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0B" w:rsidRDefault="004A4F0B" w:rsidP="00F869A8">
      <w:pPr>
        <w:rPr>
          <w:rFonts w:ascii="黑体" w:eastAsia="黑体" w:hAnsiTheme="minorEastAsia"/>
          <w:sz w:val="44"/>
          <w:szCs w:val="44"/>
        </w:rPr>
      </w:pPr>
    </w:p>
    <w:p w:rsidR="00931C72" w:rsidRDefault="00931C72" w:rsidP="00F869A8">
      <w:pPr>
        <w:rPr>
          <w:rFonts w:ascii="黑体" w:eastAsia="黑体" w:hAnsiTheme="minorEastAsia"/>
          <w:sz w:val="44"/>
          <w:szCs w:val="44"/>
        </w:rPr>
      </w:pPr>
    </w:p>
    <w:p w:rsidR="00931C72" w:rsidRPr="004A4F0B" w:rsidRDefault="00931C72" w:rsidP="00F869A8">
      <w:pPr>
        <w:rPr>
          <w:rFonts w:ascii="黑体" w:eastAsia="黑体" w:hAnsiTheme="minorEastAsia"/>
          <w:sz w:val="44"/>
          <w:szCs w:val="44"/>
        </w:rPr>
      </w:pPr>
    </w:p>
    <w:p w:rsidR="004A4F0B" w:rsidRDefault="004A4F0B" w:rsidP="002144FC">
      <w:pPr>
        <w:jc w:val="center"/>
        <w:rPr>
          <w:rFonts w:ascii="黑体" w:eastAsia="黑体" w:hAnsiTheme="minorEastAsia"/>
          <w:sz w:val="44"/>
          <w:szCs w:val="44"/>
        </w:rPr>
      </w:pPr>
      <w:r w:rsidRPr="004A4F0B">
        <w:rPr>
          <w:rFonts w:ascii="黑体" w:eastAsia="黑体" w:hAnsiTheme="minorEastAsia" w:hint="eastAsia"/>
          <w:sz w:val="44"/>
          <w:szCs w:val="44"/>
        </w:rPr>
        <w:t>调整</w:t>
      </w:r>
      <w:r w:rsidR="002144FC" w:rsidRPr="004A4F0B">
        <w:rPr>
          <w:rFonts w:ascii="黑体" w:eastAsia="黑体" w:hAnsiTheme="minorEastAsia" w:hint="eastAsia"/>
          <w:sz w:val="44"/>
          <w:szCs w:val="44"/>
        </w:rPr>
        <w:t>大埔县</w:t>
      </w:r>
      <w:r w:rsidRPr="004A4F0B">
        <w:rPr>
          <w:rFonts w:ascii="黑体" w:eastAsia="黑体" w:hAnsiTheme="minorEastAsia" w:hint="eastAsia"/>
          <w:sz w:val="44"/>
          <w:szCs w:val="44"/>
        </w:rPr>
        <w:t>茶阳镇</w:t>
      </w:r>
      <w:r w:rsidR="002144FC" w:rsidRPr="004A4F0B">
        <w:rPr>
          <w:rFonts w:ascii="黑体" w:eastAsia="黑体" w:hAnsiTheme="minorEastAsia" w:hint="eastAsia"/>
          <w:sz w:val="44"/>
          <w:szCs w:val="44"/>
        </w:rPr>
        <w:t>城区自来水价格</w:t>
      </w:r>
      <w:r w:rsidR="0054442D">
        <w:rPr>
          <w:rFonts w:ascii="黑体" w:eastAsia="黑体" w:hAnsiTheme="minorEastAsia" w:hint="eastAsia"/>
          <w:sz w:val="44"/>
          <w:szCs w:val="44"/>
        </w:rPr>
        <w:t>方案</w:t>
      </w:r>
    </w:p>
    <w:p w:rsidR="002144FC" w:rsidRPr="004A4F0B" w:rsidRDefault="0054442D" w:rsidP="002144FC">
      <w:pPr>
        <w:jc w:val="center"/>
        <w:rPr>
          <w:rFonts w:ascii="黑体" w:eastAsia="黑体" w:hAnsiTheme="minorEastAsia"/>
          <w:sz w:val="44"/>
          <w:szCs w:val="44"/>
        </w:rPr>
      </w:pPr>
      <w:r>
        <w:rPr>
          <w:rFonts w:ascii="黑体" w:eastAsia="黑体" w:hAnsiTheme="minorEastAsia" w:hint="eastAsia"/>
          <w:sz w:val="44"/>
          <w:szCs w:val="44"/>
        </w:rPr>
        <w:t>（</w:t>
      </w:r>
      <w:r w:rsidR="004A4F0B" w:rsidRPr="004A4F0B">
        <w:rPr>
          <w:rFonts w:ascii="黑体" w:eastAsia="黑体" w:hAnsiTheme="minorEastAsia" w:hint="eastAsia"/>
          <w:sz w:val="44"/>
          <w:szCs w:val="44"/>
        </w:rPr>
        <w:t>征求意见稿</w:t>
      </w:r>
      <w:r>
        <w:rPr>
          <w:rFonts w:ascii="黑体" w:eastAsia="黑体" w:hAnsiTheme="minorEastAsia" w:hint="eastAsia"/>
          <w:sz w:val="44"/>
          <w:szCs w:val="44"/>
        </w:rPr>
        <w:t>）</w:t>
      </w:r>
    </w:p>
    <w:p w:rsidR="002144FC" w:rsidRPr="00A80A0C" w:rsidRDefault="002144FC" w:rsidP="002144FC">
      <w:pPr>
        <w:ind w:firstLineChars="200" w:firstLine="640"/>
        <w:jc w:val="center"/>
        <w:rPr>
          <w:rFonts w:ascii="仿宋_GB2312" w:eastAsia="仿宋_GB2312" w:hAnsiTheme="minorEastAsia"/>
          <w:sz w:val="32"/>
          <w:szCs w:val="32"/>
        </w:rPr>
      </w:pPr>
    </w:p>
    <w:p w:rsidR="002144FC" w:rsidRPr="00A80A0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为全面推进居民生活用水阶梯式计量水价(以下简称“阶梯水价”)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Pr="00A80A0C">
        <w:rPr>
          <w:rFonts w:ascii="仿宋_GB2312" w:eastAsia="仿宋_GB2312" w:hAnsiTheme="minorEastAsia" w:hint="eastAsia"/>
          <w:sz w:val="32"/>
          <w:szCs w:val="32"/>
        </w:rPr>
        <w:t>落实国家关于简化水价分类的要求，理顺我县</w:t>
      </w:r>
      <w:r w:rsidR="004A4F0B">
        <w:rPr>
          <w:rFonts w:ascii="仿宋_GB2312" w:eastAsia="仿宋_GB2312" w:hAnsiTheme="minorEastAsia" w:hint="eastAsia"/>
          <w:sz w:val="32"/>
          <w:szCs w:val="32"/>
        </w:rPr>
        <w:t>茶阳镇城区</w:t>
      </w:r>
      <w:r w:rsidRPr="00A80A0C">
        <w:rPr>
          <w:rFonts w:ascii="仿宋_GB2312" w:eastAsia="仿宋_GB2312" w:hAnsiTheme="minorEastAsia" w:hint="eastAsia"/>
          <w:sz w:val="32"/>
          <w:szCs w:val="32"/>
        </w:rPr>
        <w:t>自来水价格（以下简称</w:t>
      </w:r>
      <w:r>
        <w:rPr>
          <w:rFonts w:ascii="仿宋_GB2312" w:eastAsia="仿宋_GB2312" w:hAnsiTheme="minorEastAsia" w:hint="eastAsia"/>
          <w:sz w:val="32"/>
          <w:szCs w:val="32"/>
        </w:rPr>
        <w:t>“水价”）与成本关系，推进我县</w:t>
      </w:r>
      <w:r w:rsidR="004A4F0B">
        <w:rPr>
          <w:rFonts w:ascii="仿宋_GB2312" w:eastAsia="仿宋_GB2312" w:hAnsiTheme="minorEastAsia" w:hint="eastAsia"/>
          <w:sz w:val="32"/>
          <w:szCs w:val="32"/>
        </w:rPr>
        <w:t>茶阳镇</w:t>
      </w:r>
      <w:r>
        <w:rPr>
          <w:rFonts w:ascii="仿宋_GB2312" w:eastAsia="仿宋_GB2312" w:hAnsiTheme="minorEastAsia" w:hint="eastAsia"/>
          <w:sz w:val="32"/>
          <w:szCs w:val="32"/>
        </w:rPr>
        <w:t>供水事业的健康发展，根据《国家计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委</w:t>
      </w:r>
      <w:r>
        <w:rPr>
          <w:rFonts w:ascii="仿宋_GB2312" w:eastAsia="仿宋_GB2312" w:hAnsiTheme="minorEastAsia" w:hint="eastAsia"/>
          <w:sz w:val="32"/>
          <w:szCs w:val="32"/>
        </w:rPr>
        <w:t>、建设部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关于印发&lt;城市供水价格管理办法&gt;</w:t>
      </w:r>
      <w:r>
        <w:rPr>
          <w:rFonts w:ascii="仿宋_GB2312" w:eastAsia="仿宋_GB2312" w:hAnsiTheme="minorEastAsia" w:hint="eastAsia"/>
          <w:sz w:val="32"/>
          <w:szCs w:val="32"/>
        </w:rPr>
        <w:t>的通知》（</w:t>
      </w:r>
      <w:r w:rsidRPr="00A80A0C">
        <w:rPr>
          <w:rFonts w:ascii="仿宋_GB2312" w:eastAsia="仿宋_GB2312" w:hAnsiTheme="minorEastAsia" w:hint="eastAsia"/>
          <w:sz w:val="32"/>
          <w:szCs w:val="32"/>
        </w:rPr>
        <w:t xml:space="preserve">计价格[1998]1810号）和广东省物价局、广东省建设厅关于印发《广东省城市供水价格管理实施办法》的通知（粤价[2001]89 </w:t>
      </w:r>
      <w:r w:rsidR="004A4F0B">
        <w:rPr>
          <w:rFonts w:ascii="仿宋_GB2312" w:eastAsia="仿宋_GB2312" w:hAnsiTheme="minorEastAsia" w:hint="eastAsia"/>
          <w:sz w:val="32"/>
          <w:szCs w:val="32"/>
        </w:rPr>
        <w:t>号）等有关文件规定，拟调整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大埔县</w:t>
      </w:r>
      <w:r w:rsidR="0054442D">
        <w:rPr>
          <w:rFonts w:ascii="仿宋_GB2312" w:eastAsia="仿宋_GB2312" w:hAnsiTheme="minorEastAsia" w:hint="eastAsia"/>
          <w:sz w:val="32"/>
          <w:szCs w:val="32"/>
        </w:rPr>
        <w:t>茶阳镇城区自来水价格</w:t>
      </w:r>
      <w:r w:rsidRPr="00A80A0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144FC" w:rsidRPr="00A80A0C" w:rsidRDefault="002144FC" w:rsidP="002144FC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 xml:space="preserve">水价调整的必要性  </w:t>
      </w:r>
    </w:p>
    <w:p w:rsidR="002144FC" w:rsidRPr="00A80A0C" w:rsidRDefault="00480300" w:rsidP="002144FC">
      <w:pPr>
        <w:pStyle w:val="a3"/>
        <w:numPr>
          <w:ilvl w:val="0"/>
          <w:numId w:val="2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全面推行阶梯水价，提高用水效率，促进节约</w:t>
      </w:r>
      <w:r w:rsidR="008B229B">
        <w:rPr>
          <w:rFonts w:ascii="仿宋_GB2312" w:eastAsia="仿宋_GB2312" w:hAnsiTheme="minorEastAsia" w:hint="eastAsia"/>
          <w:sz w:val="32"/>
          <w:szCs w:val="32"/>
        </w:rPr>
        <w:t>用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水</w:t>
      </w:r>
    </w:p>
    <w:p w:rsidR="002144FC" w:rsidRPr="00A80A0C" w:rsidRDefault="002144FC" w:rsidP="002144FC">
      <w:pPr>
        <w:ind w:firstLineChars="221" w:firstLine="707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2011年中央一号文件《中共中央国务院关于加快水利改革发展的决定》提出，“要充分发挥水价的调节作用，兼顾效率和公平，大力促进节约用水的产业结构调整”，“稳步推进居民生活用水阶梯式计量水价制度”。国家发改委、住房城乡建设部《关于做好城市供水价格管理工作有关问题的通知》（发改价格[2009]1789号）要求，“积极推行居民生活用水阶梯式水价和非居民用水超定</w:t>
      </w:r>
      <w:r w:rsidRPr="00A80A0C">
        <w:rPr>
          <w:rFonts w:ascii="仿宋_GB2312" w:eastAsia="仿宋_GB2312" w:hAnsiTheme="minorEastAsia" w:hint="eastAsia"/>
          <w:sz w:val="32"/>
          <w:szCs w:val="32"/>
        </w:rPr>
        <w:lastRenderedPageBreak/>
        <w:t>额用水加价制度，具备条件的地区，要尽快实施居民生活用水阶梯式水价制度”。目前，大埔县</w:t>
      </w:r>
      <w:r w:rsidR="00480300">
        <w:rPr>
          <w:rFonts w:ascii="仿宋_GB2312" w:eastAsia="仿宋_GB2312" w:hAnsiTheme="minorEastAsia" w:hint="eastAsia"/>
          <w:sz w:val="32"/>
          <w:szCs w:val="32"/>
        </w:rPr>
        <w:t>茶阳镇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城区现有居民生活、非居民生活、特种用水约</w:t>
      </w:r>
      <w:r w:rsidR="00480300">
        <w:rPr>
          <w:rFonts w:ascii="仿宋_GB2312" w:eastAsia="仿宋_GB2312" w:hAnsiTheme="minorEastAsia" w:hint="eastAsia"/>
          <w:sz w:val="32"/>
          <w:szCs w:val="32"/>
        </w:rPr>
        <w:t>4500多</w:t>
      </w:r>
      <w:r w:rsidRPr="00A80A0C">
        <w:rPr>
          <w:rFonts w:ascii="仿宋_GB2312" w:eastAsia="仿宋_GB2312" w:hAnsiTheme="minorEastAsia" w:hint="eastAsia"/>
          <w:sz w:val="32"/>
          <w:szCs w:val="32"/>
        </w:rPr>
        <w:t>户，居民生活用水，实现抄表到户，已具备实施阶梯水价条件，为贯彻落实国家关于推进阶梯水价、促进节约用水的精神，对已实施抄表到户的城市居民生活用水户全面实施阶梯水价。</w:t>
      </w:r>
    </w:p>
    <w:p w:rsidR="002144FC" w:rsidRPr="00A80A0C" w:rsidRDefault="002144FC" w:rsidP="004803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（二）贯彻落实国家关于工业、商业等行业用水同价的要求</w:t>
      </w:r>
    </w:p>
    <w:p w:rsidR="002144FC" w:rsidRPr="00A80A0C" w:rsidRDefault="002144FC" w:rsidP="004803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根据国家发展改革委、住房城乡建设部《关于做好城市供水价格管理工作有关问题的通知》（发改价格[2009]1789号）关于简化水价分类的要求，将城市供水价格分类简化为居民生活用水、非居民生活用水和特种用水三类。其中，非居民用水包括工业、建筑、经营服务用水和行政事业单位用水等。简化用水分类后有助于理顺水价结构，促进节约用水公平负担的原则。</w:t>
      </w:r>
    </w:p>
    <w:p w:rsidR="002144FC" w:rsidRPr="0054442D" w:rsidRDefault="002144FC" w:rsidP="0054442D">
      <w:pPr>
        <w:pStyle w:val="a3"/>
        <w:numPr>
          <w:ilvl w:val="0"/>
          <w:numId w:val="5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54442D">
        <w:rPr>
          <w:rFonts w:ascii="仿宋_GB2312" w:eastAsia="仿宋_GB2312" w:hAnsiTheme="minorEastAsia" w:hint="eastAsia"/>
          <w:sz w:val="32"/>
          <w:szCs w:val="32"/>
        </w:rPr>
        <w:t>合理补偿供水成本，维护企业正常经营发展</w:t>
      </w:r>
    </w:p>
    <w:p w:rsidR="002144FC" w:rsidRPr="00A80A0C" w:rsidRDefault="008B229B" w:rsidP="002144FC">
      <w:pPr>
        <w:ind w:firstLine="6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近年来，由于人工、电、制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水原材料等价格上涨，水资源费上调以及必要的供水建设、改造和服务投入加大，供水成本不断增加，根据</w:t>
      </w:r>
      <w:r w:rsidR="00CD3C32">
        <w:rPr>
          <w:rFonts w:ascii="仿宋_GB2312" w:eastAsia="仿宋_GB2312" w:hAnsiTheme="minorEastAsia" w:hint="eastAsia"/>
          <w:sz w:val="32"/>
          <w:szCs w:val="32"/>
        </w:rPr>
        <w:t>2017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年3月成本监审报告，本次核定的年供水总量为</w:t>
      </w:r>
      <w:r w:rsidR="00140926">
        <w:rPr>
          <w:rFonts w:ascii="仿宋_GB2312" w:eastAsia="仿宋_GB2312" w:hAnsiTheme="minorEastAsia" w:hint="eastAsia"/>
          <w:sz w:val="32"/>
          <w:szCs w:val="32"/>
        </w:rPr>
        <w:t>93</w:t>
      </w:r>
      <w:r w:rsidR="00681DBC">
        <w:rPr>
          <w:rFonts w:ascii="仿宋_GB2312" w:eastAsia="仿宋_GB2312" w:hAnsiTheme="minorEastAsia" w:hint="eastAsia"/>
          <w:sz w:val="32"/>
          <w:szCs w:val="32"/>
        </w:rPr>
        <w:t>.69万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立方米，年供水总成本为</w:t>
      </w:r>
      <w:r w:rsidR="0073628E">
        <w:rPr>
          <w:rFonts w:ascii="仿宋_GB2312" w:eastAsia="仿宋_GB2312" w:hAnsiTheme="minorEastAsia" w:hint="eastAsia"/>
          <w:sz w:val="32"/>
          <w:szCs w:val="32"/>
        </w:rPr>
        <w:t>133</w:t>
      </w:r>
      <w:r w:rsidR="00681DBC">
        <w:rPr>
          <w:rFonts w:ascii="仿宋_GB2312" w:eastAsia="仿宋_GB2312" w:hAnsiTheme="minorEastAsia" w:hint="eastAsia"/>
          <w:sz w:val="32"/>
          <w:szCs w:val="32"/>
        </w:rPr>
        <w:t>.39万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元，单位供水成本为</w:t>
      </w:r>
      <w:r w:rsidR="0073628E">
        <w:rPr>
          <w:rFonts w:ascii="仿宋_GB2312" w:eastAsia="仿宋_GB2312" w:hAnsiTheme="minorEastAsia" w:hint="eastAsia"/>
          <w:sz w:val="32"/>
          <w:szCs w:val="32"/>
        </w:rPr>
        <w:t>1.77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元/立方米，单位成本上升增加0.232元/立方米,</w:t>
      </w:r>
      <w:r w:rsidR="002144FC">
        <w:rPr>
          <w:rFonts w:ascii="仿宋_GB2312" w:eastAsia="仿宋_GB2312" w:hAnsiTheme="minorEastAsia" w:hint="eastAsia"/>
          <w:sz w:val="32"/>
          <w:szCs w:val="32"/>
        </w:rPr>
        <w:t>供水企业累计亏损</w:t>
      </w:r>
      <w:r w:rsidR="00CD3C32">
        <w:rPr>
          <w:rFonts w:ascii="仿宋_GB2312" w:eastAsia="仿宋_GB2312" w:hAnsiTheme="minorEastAsia" w:hint="eastAsia"/>
          <w:sz w:val="32"/>
          <w:szCs w:val="32"/>
        </w:rPr>
        <w:t>211</w:t>
      </w:r>
      <w:r w:rsidR="00681DBC">
        <w:rPr>
          <w:rFonts w:ascii="仿宋_GB2312" w:eastAsia="仿宋_GB2312" w:hAnsiTheme="minorEastAsia" w:hint="eastAsia"/>
          <w:sz w:val="32"/>
          <w:szCs w:val="32"/>
        </w:rPr>
        <w:t>.</w:t>
      </w:r>
      <w:r w:rsidR="00CD3C32">
        <w:rPr>
          <w:rFonts w:ascii="仿宋_GB2312" w:eastAsia="仿宋_GB2312" w:hAnsiTheme="minorEastAsia" w:hint="eastAsia"/>
          <w:sz w:val="32"/>
          <w:szCs w:val="32"/>
        </w:rPr>
        <w:t>27</w:t>
      </w:r>
      <w:r w:rsidR="002144FC">
        <w:rPr>
          <w:rFonts w:ascii="仿宋_GB2312" w:eastAsia="仿宋_GB2312" w:hAnsiTheme="minorEastAsia" w:hint="eastAsia"/>
          <w:sz w:val="32"/>
          <w:szCs w:val="32"/>
        </w:rPr>
        <w:t>万元</w:t>
      </w:r>
      <w:r w:rsidR="002144FC" w:rsidRPr="00A80A0C">
        <w:rPr>
          <w:rFonts w:ascii="仿宋_GB2312" w:eastAsia="仿宋_GB2312" w:hAnsiTheme="minorEastAsia" w:hint="eastAsia"/>
          <w:sz w:val="32"/>
          <w:szCs w:val="32"/>
        </w:rPr>
        <w:t>,长期下去将不利于供水事业的发展。</w:t>
      </w:r>
    </w:p>
    <w:p w:rsidR="002144FC" w:rsidRPr="00A80A0C" w:rsidRDefault="002144FC" w:rsidP="002144FC">
      <w:pPr>
        <w:ind w:firstLine="66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自来水价格调整涉及广大群众的切利益，根据《政府制定价格听证办法》和《广东省价格听证目录》，自来水价格调整方案</w:t>
      </w:r>
      <w:r w:rsidRPr="00A80A0C">
        <w:rPr>
          <w:rFonts w:ascii="仿宋_GB2312" w:eastAsia="仿宋_GB2312" w:hAnsiTheme="minorEastAsia" w:hint="eastAsia"/>
          <w:sz w:val="32"/>
          <w:szCs w:val="32"/>
        </w:rPr>
        <w:lastRenderedPageBreak/>
        <w:t>采取听证会形式，征求经营者、消费者和有关方面的意见。</w:t>
      </w:r>
    </w:p>
    <w:p w:rsidR="002144FC" w:rsidRPr="00A80A0C" w:rsidRDefault="002144FC" w:rsidP="002144FC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水价调整的基本思路</w:t>
      </w:r>
    </w:p>
    <w:p w:rsidR="002144F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（一）全面实施阶梯水价。对已实施抄表到户的城市居民生活用水户全面实施阶梯</w:t>
      </w:r>
      <w:r>
        <w:rPr>
          <w:rFonts w:ascii="仿宋_GB2312" w:eastAsia="仿宋_GB2312" w:hAnsiTheme="minorEastAsia" w:hint="eastAsia"/>
          <w:sz w:val="32"/>
          <w:szCs w:val="32"/>
        </w:rPr>
        <w:t>水价，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加大节约用水管理力度。</w:t>
      </w:r>
      <w:r>
        <w:rPr>
          <w:rFonts w:ascii="仿宋_GB2312" w:eastAsia="仿宋_GB2312" w:hAnsiTheme="minorEastAsia" w:hint="eastAsia"/>
          <w:sz w:val="32"/>
          <w:szCs w:val="32"/>
        </w:rPr>
        <w:t>根据国家发改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委、住房城乡建</w:t>
      </w:r>
      <w:r>
        <w:rPr>
          <w:rFonts w:ascii="仿宋_GB2312" w:eastAsia="仿宋_GB2312" w:hAnsiTheme="minorEastAsia" w:hint="eastAsia"/>
          <w:sz w:val="32"/>
          <w:szCs w:val="32"/>
        </w:rPr>
        <w:t>设</w:t>
      </w:r>
      <w:r w:rsidRPr="00A80A0C">
        <w:rPr>
          <w:rFonts w:ascii="仿宋_GB2312" w:eastAsia="仿宋_GB2312" w:hAnsiTheme="minorEastAsia" w:hint="eastAsia"/>
          <w:sz w:val="32"/>
          <w:szCs w:val="32"/>
        </w:rPr>
        <w:t>部《关于加快建立完善城镇居民用水阶梯价格制度的指导意见》（发改价格[2013]2676号）规定“各阶梯用水量的确定。第一级水量原则上按覆盖80%居民家庭用户的月均用水量确定，保障居民基本生活用水需求；第二级水量原则上按覆盖95%居民家庭用户的月均用水量确定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144FC" w:rsidRPr="00A80A0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（二）</w:t>
      </w:r>
      <w:r>
        <w:rPr>
          <w:rFonts w:ascii="仿宋_GB2312" w:eastAsia="仿宋_GB2312" w:hAnsiTheme="minorEastAsia" w:hint="eastAsia"/>
          <w:sz w:val="32"/>
          <w:szCs w:val="32"/>
        </w:rPr>
        <w:t>严格按照《关于做好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城市供水价格管理</w:t>
      </w:r>
      <w:r>
        <w:rPr>
          <w:rFonts w:ascii="仿宋_GB2312" w:eastAsia="仿宋_GB2312" w:hAnsiTheme="minorEastAsia" w:hint="eastAsia"/>
          <w:sz w:val="32"/>
          <w:szCs w:val="32"/>
        </w:rPr>
        <w:t>工作有关问题的通知</w:t>
      </w:r>
      <w:r w:rsidRPr="00A80A0C">
        <w:rPr>
          <w:rFonts w:ascii="仿宋_GB2312" w:eastAsia="仿宋_GB2312" w:hAnsiTheme="minorEastAsia" w:hint="eastAsia"/>
          <w:sz w:val="32"/>
          <w:szCs w:val="32"/>
        </w:rPr>
        <w:t>》</w:t>
      </w:r>
      <w:r>
        <w:rPr>
          <w:rFonts w:ascii="仿宋_GB2312" w:eastAsia="仿宋_GB2312" w:hAnsiTheme="minorEastAsia" w:hint="eastAsia"/>
          <w:sz w:val="32"/>
          <w:szCs w:val="32"/>
        </w:rPr>
        <w:t>（发改</w:t>
      </w:r>
      <w:r w:rsidRPr="00A80A0C">
        <w:rPr>
          <w:rFonts w:ascii="仿宋_GB2312" w:eastAsia="仿宋_GB2312" w:hAnsiTheme="minorEastAsia" w:hint="eastAsia"/>
          <w:sz w:val="32"/>
          <w:szCs w:val="32"/>
        </w:rPr>
        <w:t>价</w:t>
      </w:r>
      <w:r>
        <w:rPr>
          <w:rFonts w:ascii="仿宋_GB2312" w:eastAsia="仿宋_GB2312" w:hAnsiTheme="minorEastAsia" w:hint="eastAsia"/>
          <w:sz w:val="32"/>
          <w:szCs w:val="32"/>
        </w:rPr>
        <w:t>格[2009]1789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号）文件</w:t>
      </w:r>
      <w:r>
        <w:rPr>
          <w:rFonts w:ascii="仿宋_GB2312" w:eastAsia="仿宋_GB2312" w:hAnsiTheme="minorEastAsia" w:hint="eastAsia"/>
          <w:sz w:val="32"/>
          <w:szCs w:val="32"/>
        </w:rPr>
        <w:t>精神</w:t>
      </w:r>
      <w:r w:rsidRPr="00A80A0C">
        <w:rPr>
          <w:rFonts w:ascii="仿宋_GB2312" w:eastAsia="仿宋_GB2312" w:hAnsiTheme="minorEastAsia" w:hint="eastAsia"/>
          <w:sz w:val="32"/>
          <w:szCs w:val="32"/>
        </w:rPr>
        <w:t>规定。全面实行工业、行政事业、服务业</w:t>
      </w:r>
      <w:r>
        <w:rPr>
          <w:rFonts w:ascii="仿宋_GB2312" w:eastAsia="仿宋_GB2312" w:hAnsiTheme="minorEastAsia" w:hint="eastAsia"/>
          <w:sz w:val="32"/>
          <w:szCs w:val="32"/>
        </w:rPr>
        <w:t>、流通业等行业用水同价。落实国家、省有关要求，拟将水价分类从现行</w:t>
      </w:r>
      <w:r w:rsidRPr="00A80A0C">
        <w:rPr>
          <w:rFonts w:ascii="仿宋_GB2312" w:eastAsia="仿宋_GB2312" w:hAnsiTheme="minorEastAsia" w:hint="eastAsia"/>
          <w:sz w:val="32"/>
          <w:szCs w:val="32"/>
        </w:rPr>
        <w:t>的居民生活用水、工业、行政事业、经营服务、特种行业5</w:t>
      </w:r>
      <w:r>
        <w:rPr>
          <w:rFonts w:ascii="仿宋_GB2312" w:eastAsia="仿宋_GB2312" w:hAnsiTheme="minorEastAsia" w:hint="eastAsia"/>
          <w:sz w:val="32"/>
          <w:szCs w:val="32"/>
        </w:rPr>
        <w:t>类用水，调整为居民生活、非居民、特种</w:t>
      </w:r>
      <w:r w:rsidRPr="00A80A0C">
        <w:rPr>
          <w:rFonts w:ascii="仿宋_GB2312" w:eastAsia="仿宋_GB2312" w:hAnsiTheme="minorEastAsia" w:hint="eastAsia"/>
          <w:sz w:val="32"/>
          <w:szCs w:val="32"/>
        </w:rPr>
        <w:t>3类用水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Pr="00A80A0C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2144FC" w:rsidRPr="00A80A0C" w:rsidRDefault="002144FC" w:rsidP="0073628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（三）考虑我县城区</w:t>
      </w:r>
      <w:r>
        <w:rPr>
          <w:rFonts w:ascii="仿宋_GB2312" w:eastAsia="仿宋_GB2312" w:hAnsiTheme="minorEastAsia" w:hint="eastAsia"/>
          <w:sz w:val="32"/>
          <w:szCs w:val="32"/>
        </w:rPr>
        <w:t>居</w:t>
      </w:r>
      <w:r w:rsidRPr="00A80A0C">
        <w:rPr>
          <w:rFonts w:ascii="仿宋_GB2312" w:eastAsia="仿宋_GB2312" w:hAnsiTheme="minorEastAsia" w:hint="eastAsia"/>
          <w:sz w:val="32"/>
          <w:szCs w:val="32"/>
        </w:rPr>
        <w:t>民经济</w:t>
      </w:r>
      <w:r>
        <w:rPr>
          <w:rFonts w:ascii="仿宋_GB2312" w:eastAsia="仿宋_GB2312" w:hAnsiTheme="minorEastAsia" w:hint="eastAsia"/>
          <w:sz w:val="32"/>
          <w:szCs w:val="32"/>
        </w:rPr>
        <w:t>承受能力和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合理补偿供水成本，保本微利的原则，考虑低收入困难家庭的经济承受能力，保障低收入困难家庭基本用水需要，</w:t>
      </w:r>
      <w:r>
        <w:rPr>
          <w:rFonts w:ascii="仿宋_GB2312" w:eastAsia="仿宋_GB2312" w:hAnsiTheme="minorEastAsia" w:hint="eastAsia"/>
          <w:sz w:val="32"/>
          <w:szCs w:val="32"/>
        </w:rPr>
        <w:t>综合平衡，尽可能合理调整水价。</w:t>
      </w:r>
      <w:r w:rsidRPr="00A80A0C">
        <w:rPr>
          <w:rFonts w:ascii="仿宋_GB2312" w:eastAsia="仿宋_GB2312" w:hAnsiTheme="minorEastAsia"/>
          <w:sz w:val="32"/>
          <w:szCs w:val="32"/>
        </w:rPr>
        <w:t xml:space="preserve"> </w:t>
      </w:r>
      <w:r w:rsidRPr="00A80A0C">
        <w:rPr>
          <w:rFonts w:ascii="仿宋_GB2312" w:eastAsia="仿宋_GB2312" w:hAnsiTheme="minorEastAsia" w:hint="eastAsia"/>
          <w:sz w:val="32"/>
          <w:szCs w:val="32"/>
        </w:rPr>
        <w:t xml:space="preserve">                </w:t>
      </w:r>
    </w:p>
    <w:p w:rsidR="002144FC" w:rsidRPr="00656999" w:rsidRDefault="00656999" w:rsidP="00656999"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仿宋_GB2312" w:eastAsia="仿宋_GB2312"/>
          <w:b w:val="0"/>
          <w:color w:val="333333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73628E" w:rsidRPr="00656999">
        <w:rPr>
          <w:rFonts w:ascii="仿宋_GB2312" w:eastAsia="仿宋_GB2312" w:hAnsiTheme="minorEastAsia" w:hint="eastAsia"/>
          <w:b w:val="0"/>
          <w:sz w:val="32"/>
          <w:szCs w:val="32"/>
        </w:rPr>
        <w:t>（四</w:t>
      </w:r>
      <w:r w:rsidR="002144FC" w:rsidRPr="00656999">
        <w:rPr>
          <w:rFonts w:ascii="仿宋_GB2312" w:eastAsia="仿宋_GB2312" w:hAnsiTheme="minorEastAsia" w:hint="eastAsia"/>
          <w:b w:val="0"/>
          <w:sz w:val="32"/>
          <w:szCs w:val="32"/>
        </w:rPr>
        <w:t>）</w:t>
      </w:r>
      <w:r w:rsidRPr="00656999">
        <w:rPr>
          <w:rFonts w:ascii="仿宋_GB2312" w:eastAsia="仿宋_GB2312" w:hAnsiTheme="minorEastAsia" w:hint="eastAsia"/>
          <w:b w:val="0"/>
          <w:sz w:val="32"/>
          <w:szCs w:val="32"/>
        </w:rPr>
        <w:t>依据</w:t>
      </w:r>
      <w:r w:rsidRPr="00656999">
        <w:rPr>
          <w:rFonts w:ascii="仿宋_GB2312" w:eastAsia="仿宋_GB2312" w:hint="eastAsia"/>
          <w:b w:val="0"/>
          <w:color w:val="333333"/>
          <w:sz w:val="32"/>
          <w:szCs w:val="32"/>
        </w:rPr>
        <w:t>广东省物价局、省建设厅关于印发《广东省城市供水价格管理实施办法》的通知</w:t>
      </w:r>
      <w:r>
        <w:rPr>
          <w:rFonts w:ascii="仿宋_GB2312" w:eastAsia="仿宋_GB2312" w:hint="eastAsia"/>
          <w:b w:val="0"/>
          <w:color w:val="333333"/>
          <w:sz w:val="32"/>
          <w:szCs w:val="32"/>
        </w:rPr>
        <w:t>（</w:t>
      </w:r>
      <w:r w:rsidRPr="00656999">
        <w:rPr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粤价[2001]89号</w:t>
      </w:r>
      <w:r>
        <w:rPr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）</w:t>
      </w:r>
      <w:r w:rsidRPr="00656999">
        <w:rPr>
          <w:rFonts w:ascii="仿宋_GB2312" w:eastAsia="仿宋_GB2312" w:hAnsiTheme="minorEastAsia" w:hint="eastAsia"/>
          <w:b w:val="0"/>
          <w:sz w:val="32"/>
          <w:szCs w:val="32"/>
        </w:rPr>
        <w:t>“</w:t>
      </w:r>
      <w:r>
        <w:rPr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第五条，</w:t>
      </w:r>
      <w:r w:rsidRPr="00656999">
        <w:rPr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供水企业合理盈利的平均水平应当是净资产利润率8</w:t>
      </w:r>
      <w:r w:rsidR="00140926">
        <w:rPr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—</w:t>
      </w:r>
      <w:r w:rsidRPr="00656999">
        <w:rPr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10％，具体根据不同的资金来源确定。”</w:t>
      </w:r>
      <w:r w:rsidR="002144FC" w:rsidRPr="00656999">
        <w:rPr>
          <w:rFonts w:ascii="仿宋_GB2312" w:eastAsia="仿宋_GB2312" w:hAnsiTheme="minorEastAsia" w:hint="eastAsia"/>
          <w:b w:val="0"/>
          <w:sz w:val="32"/>
          <w:szCs w:val="32"/>
        </w:rPr>
        <w:t>兼顾居民经济承受能力，以及企业</w:t>
      </w:r>
      <w:r w:rsidR="002144FC" w:rsidRPr="00656999">
        <w:rPr>
          <w:rFonts w:ascii="仿宋_GB2312" w:eastAsia="仿宋_GB2312" w:hAnsiTheme="minorEastAsia" w:hint="eastAsia"/>
          <w:b w:val="0"/>
          <w:sz w:val="32"/>
          <w:szCs w:val="32"/>
        </w:rPr>
        <w:lastRenderedPageBreak/>
        <w:t>持续经营的需求，测算水价构成时，两个方案的净资产利润率分别为5.2%、4.45%。</w:t>
      </w:r>
    </w:p>
    <w:p w:rsidR="002144FC" w:rsidRDefault="0073628E" w:rsidP="002144FC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（五</w:t>
      </w:r>
      <w:r w:rsidR="00F869A8">
        <w:rPr>
          <w:rFonts w:ascii="仿宋_GB2312" w:eastAsia="仿宋_GB2312" w:hAnsiTheme="minorEastAsia" w:hint="eastAsia"/>
          <w:sz w:val="32"/>
          <w:szCs w:val="32"/>
        </w:rPr>
        <w:t>）</w:t>
      </w:r>
      <w:r w:rsidR="002144FC">
        <w:rPr>
          <w:rFonts w:ascii="仿宋_GB2312" w:eastAsia="仿宋_GB2312" w:hAnsiTheme="minorEastAsia" w:hint="eastAsia"/>
          <w:sz w:val="32"/>
          <w:szCs w:val="32"/>
        </w:rPr>
        <w:t>城市公益性用水价格。省物价局、建设厅印发《广东省城市供水价格管理实施办法》（粤价[2001]89号）规定：城市消防、环卫、绿化用水，应装表计量，水价调整为非居民生活用水收费。</w:t>
      </w:r>
    </w:p>
    <w:p w:rsidR="002144FC" w:rsidRPr="00A80A0C" w:rsidRDefault="002144FC" w:rsidP="002144FC">
      <w:pPr>
        <w:ind w:firstLine="66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三、水价调整的方案</w:t>
      </w:r>
    </w:p>
    <w:p w:rsidR="00F37064" w:rsidRDefault="00F37064" w:rsidP="00F37064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此次自来水价格政策调整方案有二个内容：一是调整大埔县</w:t>
      </w:r>
      <w:r w:rsidR="008B229B">
        <w:rPr>
          <w:rFonts w:ascii="仿宋_GB2312" w:eastAsia="仿宋_GB2312" w:hAnsiTheme="minorEastAsia" w:hint="eastAsia"/>
          <w:sz w:val="32"/>
          <w:szCs w:val="32"/>
        </w:rPr>
        <w:t>茶阳</w:t>
      </w:r>
      <w:r w:rsidR="00430718">
        <w:rPr>
          <w:rFonts w:ascii="仿宋_GB2312" w:eastAsia="仿宋_GB2312" w:hAnsiTheme="minorEastAsia" w:hint="eastAsia"/>
          <w:sz w:val="32"/>
          <w:szCs w:val="32"/>
        </w:rPr>
        <w:t>镇</w:t>
      </w:r>
      <w:r>
        <w:rPr>
          <w:rFonts w:ascii="仿宋_GB2312" w:eastAsia="仿宋_GB2312" w:hAnsiTheme="minorEastAsia" w:hint="eastAsia"/>
          <w:sz w:val="32"/>
          <w:szCs w:val="32"/>
        </w:rPr>
        <w:t>城区自来水价格（包含居民生活用水实施阶梯价格、规范用水类别）； 二是调整水资源费。</w:t>
      </w:r>
    </w:p>
    <w:p w:rsidR="002144FC" w:rsidRPr="00A80A0C" w:rsidRDefault="002144FC" w:rsidP="002144FC">
      <w:pPr>
        <w:ind w:firstLine="6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根据水价调整方案</w:t>
      </w:r>
      <w:r w:rsidRPr="00A80A0C">
        <w:rPr>
          <w:rFonts w:ascii="仿宋_GB2312" w:eastAsia="仿宋_GB2312" w:hAnsiTheme="minorEastAsia" w:hint="eastAsia"/>
          <w:sz w:val="32"/>
          <w:szCs w:val="32"/>
        </w:rPr>
        <w:t>，结合实施居民生活用水阶梯价格和简化水价分类的要求，综合统筹考虑水价调整需补偿的成本及对市民、社会各界影响，制定以下方案。</w:t>
      </w:r>
    </w:p>
    <w:p w:rsidR="002144FC" w:rsidRPr="00A80A0C" w:rsidRDefault="002144FC" w:rsidP="002144FC">
      <w:pPr>
        <w:ind w:firstLine="66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（一）全面实施居</w:t>
      </w:r>
      <w:r w:rsidR="008B229B">
        <w:rPr>
          <w:rFonts w:ascii="仿宋_GB2312" w:eastAsia="仿宋_GB2312" w:hAnsiTheme="minorEastAsia" w:hint="eastAsia"/>
          <w:sz w:val="32"/>
          <w:szCs w:val="32"/>
        </w:rPr>
        <w:t>民</w:t>
      </w:r>
      <w:r w:rsidRPr="00A80A0C">
        <w:rPr>
          <w:rFonts w:ascii="仿宋_GB2312" w:eastAsia="仿宋_GB2312" w:hAnsiTheme="minorEastAsia" w:hint="eastAsia"/>
          <w:sz w:val="32"/>
          <w:szCs w:val="32"/>
        </w:rPr>
        <w:t>生活用水阶梯水价</w:t>
      </w:r>
    </w:p>
    <w:p w:rsidR="002144FC" w:rsidRPr="00A80A0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居民生活用水阶梯水价分为三级，第一级用水量为：0—25立方米，其用水价格为</w:t>
      </w:r>
      <w:r w:rsidR="00152CEA">
        <w:rPr>
          <w:rFonts w:ascii="仿宋_GB2312" w:eastAsia="仿宋_GB2312" w:hAnsiTheme="minorEastAsia" w:hint="eastAsia"/>
          <w:sz w:val="32"/>
          <w:szCs w:val="32"/>
        </w:rPr>
        <w:t>1.61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元/立方米；第二级用水量为26—35立方米，其用水价格为</w:t>
      </w:r>
      <w:r w:rsidR="00152CEA">
        <w:rPr>
          <w:rFonts w:ascii="仿宋_GB2312" w:eastAsia="仿宋_GB2312" w:hAnsiTheme="minorEastAsia" w:hint="eastAsia"/>
          <w:sz w:val="32"/>
          <w:szCs w:val="32"/>
        </w:rPr>
        <w:t>1.90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元/立方米；第三级用水量36立方米以上,其用水价格为</w:t>
      </w:r>
      <w:r w:rsidR="00152CEA">
        <w:rPr>
          <w:rFonts w:ascii="仿宋_GB2312" w:eastAsia="仿宋_GB2312" w:hAnsiTheme="minorEastAsia" w:hint="eastAsia"/>
          <w:sz w:val="32"/>
          <w:szCs w:val="32"/>
        </w:rPr>
        <w:t>2.5</w:t>
      </w:r>
      <w:r w:rsidRPr="00A80A0C">
        <w:rPr>
          <w:rFonts w:ascii="仿宋_GB2312" w:eastAsia="仿宋_GB2312" w:hAnsiTheme="minorEastAsia" w:hint="eastAsia"/>
          <w:sz w:val="32"/>
          <w:szCs w:val="32"/>
        </w:rPr>
        <w:t>0元/立方米。</w:t>
      </w:r>
    </w:p>
    <w:p w:rsidR="002144FC" w:rsidRPr="00A80A0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用户的各级水量基数根据用水人口数量确定，用水人口为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A80A0C">
        <w:rPr>
          <w:rFonts w:ascii="仿宋_GB2312" w:eastAsia="仿宋_GB2312" w:hAnsiTheme="minorEastAsia" w:hint="eastAsia"/>
          <w:sz w:val="32"/>
          <w:szCs w:val="32"/>
        </w:rPr>
        <w:t>人及以下的， 每人每月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="00931C72">
        <w:rPr>
          <w:rFonts w:ascii="仿宋_GB2312" w:eastAsia="仿宋_GB2312" w:hAnsiTheme="minorEastAsia" w:hint="eastAsia"/>
          <w:sz w:val="32"/>
          <w:szCs w:val="32"/>
        </w:rPr>
        <w:t>立方米计算，每增加1</w:t>
      </w:r>
      <w:r>
        <w:rPr>
          <w:rFonts w:ascii="仿宋_GB2312" w:eastAsia="仿宋_GB2312" w:hAnsiTheme="minorEastAsia" w:hint="eastAsia"/>
          <w:sz w:val="32"/>
          <w:szCs w:val="32"/>
        </w:rPr>
        <w:t>人，增加6立方</w:t>
      </w:r>
      <w:r w:rsidR="00931C72">
        <w:rPr>
          <w:rFonts w:ascii="仿宋_GB2312" w:eastAsia="仿宋_GB2312" w:hAnsiTheme="minorEastAsia" w:hint="eastAsia"/>
          <w:sz w:val="32"/>
          <w:szCs w:val="32"/>
        </w:rPr>
        <w:t>用</w:t>
      </w:r>
      <w:r>
        <w:rPr>
          <w:rFonts w:ascii="仿宋_GB2312" w:eastAsia="仿宋_GB2312" w:hAnsiTheme="minorEastAsia" w:hint="eastAsia"/>
          <w:sz w:val="32"/>
          <w:szCs w:val="32"/>
        </w:rPr>
        <w:t>水</w:t>
      </w:r>
      <w:r w:rsidR="00931C72">
        <w:rPr>
          <w:rFonts w:ascii="仿宋_GB2312" w:eastAsia="仿宋_GB2312" w:hAnsiTheme="minorEastAsia" w:hint="eastAsia"/>
          <w:sz w:val="32"/>
          <w:szCs w:val="32"/>
        </w:rPr>
        <w:t>量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144FC" w:rsidRPr="00A80A0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为全面实行工业、行政事业、建筑、服务业、流通业等行业</w:t>
      </w:r>
      <w:r w:rsidRPr="00A80A0C">
        <w:rPr>
          <w:rFonts w:ascii="仿宋_GB2312" w:eastAsia="仿宋_GB2312" w:hAnsiTheme="minorEastAsia" w:hint="eastAsia"/>
          <w:sz w:val="32"/>
          <w:szCs w:val="32"/>
        </w:rPr>
        <w:lastRenderedPageBreak/>
        <w:t>同水同价要求，将此类</w:t>
      </w:r>
      <w:r w:rsidR="008B229B">
        <w:rPr>
          <w:rFonts w:ascii="仿宋_GB2312" w:eastAsia="仿宋_GB2312" w:hAnsiTheme="minorEastAsia" w:hint="eastAsia"/>
          <w:sz w:val="32"/>
          <w:szCs w:val="32"/>
        </w:rPr>
        <w:t>几</w:t>
      </w:r>
      <w:r w:rsidRPr="00A80A0C">
        <w:rPr>
          <w:rFonts w:ascii="仿宋_GB2312" w:eastAsia="仿宋_GB2312" w:hAnsiTheme="minorEastAsia" w:hint="eastAsia"/>
          <w:sz w:val="32"/>
          <w:szCs w:val="32"/>
        </w:rPr>
        <w:t>用水类别，调整为非居民生活用水类</w:t>
      </w:r>
      <w:r w:rsidR="008B229B">
        <w:rPr>
          <w:rFonts w:ascii="仿宋_GB2312" w:eastAsia="仿宋_GB2312" w:hAnsiTheme="minorEastAsia" w:hint="eastAsia"/>
          <w:sz w:val="32"/>
          <w:szCs w:val="32"/>
        </w:rPr>
        <w:t>别</w:t>
      </w:r>
      <w:r w:rsidRPr="00A80A0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144FC" w:rsidRPr="00A80A0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（二）两套方案</w:t>
      </w:r>
    </w:p>
    <w:p w:rsidR="002144FC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80A0C">
        <w:rPr>
          <w:rFonts w:ascii="仿宋_GB2312" w:eastAsia="仿宋_GB2312" w:hAnsiTheme="minorEastAsia" w:hint="eastAsia"/>
          <w:sz w:val="32"/>
          <w:szCs w:val="32"/>
        </w:rPr>
        <w:t>方案一：净资产利润率为</w:t>
      </w:r>
      <w:r w:rsidR="00F03B28">
        <w:rPr>
          <w:rFonts w:ascii="仿宋_GB2312" w:eastAsia="仿宋_GB2312" w:hAnsiTheme="minorEastAsia" w:hint="eastAsia"/>
          <w:sz w:val="32"/>
          <w:szCs w:val="32"/>
        </w:rPr>
        <w:t>10</w:t>
      </w:r>
      <w:r w:rsidRPr="00A80A0C">
        <w:rPr>
          <w:rFonts w:ascii="仿宋_GB2312" w:eastAsia="仿宋_GB2312" w:hAnsiTheme="minorEastAsia" w:hint="eastAsia"/>
          <w:sz w:val="32"/>
          <w:szCs w:val="32"/>
        </w:rPr>
        <w:t>%</w:t>
      </w:r>
      <w:r w:rsidR="00E03ABE">
        <w:rPr>
          <w:rFonts w:ascii="仿宋_GB2312" w:eastAsia="仿宋_GB2312" w:hAnsiTheme="minorEastAsia" w:hint="eastAsia"/>
          <w:sz w:val="32"/>
          <w:szCs w:val="32"/>
        </w:rPr>
        <w:t>，</w:t>
      </w:r>
      <w:r w:rsidRPr="00A80A0C">
        <w:rPr>
          <w:rFonts w:ascii="仿宋_GB2312" w:eastAsia="仿宋_GB2312" w:hAnsiTheme="minorEastAsia" w:hint="eastAsia"/>
          <w:sz w:val="32"/>
          <w:szCs w:val="32"/>
        </w:rPr>
        <w:t>（综合水价</w:t>
      </w:r>
      <w:r w:rsidR="005858CC">
        <w:rPr>
          <w:rFonts w:ascii="仿宋_GB2312" w:eastAsia="仿宋_GB2312" w:hAnsiTheme="minorEastAsia" w:hint="eastAsia"/>
          <w:sz w:val="32"/>
          <w:szCs w:val="32"/>
        </w:rPr>
        <w:t>1.73</w:t>
      </w:r>
      <w:r w:rsidRPr="00A80A0C">
        <w:rPr>
          <w:rFonts w:ascii="仿宋_GB2312" w:eastAsia="仿宋_GB2312" w:hAnsiTheme="minorEastAsia" w:hint="eastAsia"/>
          <w:sz w:val="32"/>
          <w:szCs w:val="32"/>
        </w:rPr>
        <w:t>元/立方米）</w:t>
      </w:r>
      <w:r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6D4BFC" w:rsidRDefault="00E03ABE" w:rsidP="0033330D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2016年固定资产净值为181</w:t>
      </w:r>
      <w:r w:rsidR="00681DBC">
        <w:rPr>
          <w:rFonts w:ascii="仿宋_GB2312" w:eastAsia="仿宋_GB2312" w:hAnsiTheme="minorEastAsia" w:hint="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82</w:t>
      </w:r>
      <w:r w:rsidR="00681DBC">
        <w:rPr>
          <w:rFonts w:ascii="仿宋_GB2312" w:eastAsia="仿宋_GB2312" w:hAnsiTheme="minorEastAsia" w:hint="eastAsia"/>
          <w:sz w:val="32"/>
          <w:szCs w:val="32"/>
        </w:rPr>
        <w:t>万</w:t>
      </w:r>
      <w:r>
        <w:rPr>
          <w:rFonts w:ascii="仿宋_GB2312" w:eastAsia="仿宋_GB2312" w:hAnsiTheme="minorEastAsia" w:hint="eastAsia"/>
          <w:sz w:val="32"/>
          <w:szCs w:val="32"/>
        </w:rPr>
        <w:t>元，利润率为</w:t>
      </w:r>
      <w:r w:rsidR="00F03B28"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 w:hint="eastAsia"/>
          <w:sz w:val="32"/>
          <w:szCs w:val="32"/>
        </w:rPr>
        <w:t>%</w:t>
      </w:r>
      <w:r w:rsidR="00152CEA">
        <w:rPr>
          <w:rFonts w:ascii="仿宋_GB2312" w:eastAsia="仿宋_GB2312" w:hAnsiTheme="minorEastAsia" w:hint="eastAsia"/>
          <w:sz w:val="32"/>
          <w:szCs w:val="32"/>
        </w:rPr>
        <w:t>，</w:t>
      </w:r>
      <w:r w:rsidR="008B229B">
        <w:rPr>
          <w:rFonts w:ascii="仿宋_GB2312" w:eastAsia="仿宋_GB2312" w:hAnsiTheme="minorEastAsia" w:hint="eastAsia"/>
          <w:sz w:val="32"/>
          <w:szCs w:val="32"/>
        </w:rPr>
        <w:t>调整后</w:t>
      </w:r>
      <w:r w:rsidR="0049608B">
        <w:rPr>
          <w:rFonts w:ascii="仿宋_GB2312" w:eastAsia="仿宋_GB2312" w:hAnsiTheme="minorEastAsia" w:hint="eastAsia"/>
          <w:sz w:val="32"/>
          <w:szCs w:val="32"/>
        </w:rPr>
        <w:t>每年</w:t>
      </w:r>
      <w:r w:rsidR="008B229B">
        <w:rPr>
          <w:rFonts w:ascii="仿宋_GB2312" w:eastAsia="仿宋_GB2312" w:hAnsiTheme="minorEastAsia" w:hint="eastAsia"/>
          <w:sz w:val="32"/>
          <w:szCs w:val="32"/>
        </w:rPr>
        <w:t>企业可</w:t>
      </w:r>
      <w:r w:rsidR="0049608B">
        <w:rPr>
          <w:rFonts w:ascii="仿宋_GB2312" w:eastAsia="仿宋_GB2312" w:hAnsiTheme="minorEastAsia" w:hint="eastAsia"/>
          <w:sz w:val="32"/>
          <w:szCs w:val="32"/>
        </w:rPr>
        <w:t>增加</w:t>
      </w:r>
      <w:r w:rsidR="00F03B28">
        <w:rPr>
          <w:rFonts w:ascii="仿宋_GB2312" w:eastAsia="仿宋_GB2312" w:hAnsiTheme="minorEastAsia" w:hint="eastAsia"/>
          <w:sz w:val="32"/>
          <w:szCs w:val="32"/>
        </w:rPr>
        <w:t>18</w:t>
      </w:r>
      <w:r w:rsidR="00681DBC">
        <w:rPr>
          <w:rFonts w:ascii="仿宋_GB2312" w:eastAsia="仿宋_GB2312" w:hAnsiTheme="minorEastAsia" w:hint="eastAsia"/>
          <w:sz w:val="32"/>
          <w:szCs w:val="32"/>
        </w:rPr>
        <w:t>.</w:t>
      </w:r>
      <w:r w:rsidR="005858CC">
        <w:rPr>
          <w:rFonts w:ascii="仿宋_GB2312" w:eastAsia="仿宋_GB2312" w:hAnsiTheme="minorEastAsia" w:hint="eastAsia"/>
          <w:sz w:val="32"/>
          <w:szCs w:val="32"/>
        </w:rPr>
        <w:t>1</w:t>
      </w:r>
      <w:r w:rsidR="00F03B28">
        <w:rPr>
          <w:rFonts w:ascii="仿宋_GB2312" w:eastAsia="仿宋_GB2312" w:hAnsiTheme="minorEastAsia" w:hint="eastAsia"/>
          <w:sz w:val="32"/>
          <w:szCs w:val="32"/>
        </w:rPr>
        <w:t>8</w:t>
      </w:r>
      <w:r w:rsidR="00681DBC">
        <w:rPr>
          <w:rFonts w:ascii="仿宋_GB2312" w:eastAsia="仿宋_GB2312" w:hAnsiTheme="minorEastAsia" w:hint="eastAsia"/>
          <w:sz w:val="32"/>
          <w:szCs w:val="32"/>
        </w:rPr>
        <w:t>万</w:t>
      </w:r>
      <w:r>
        <w:rPr>
          <w:rFonts w:ascii="仿宋_GB2312" w:eastAsia="仿宋_GB2312" w:hAnsiTheme="minorEastAsia" w:hint="eastAsia"/>
          <w:sz w:val="32"/>
          <w:szCs w:val="32"/>
        </w:rPr>
        <w:t>元</w:t>
      </w:r>
      <w:r w:rsidR="00356139">
        <w:rPr>
          <w:rFonts w:ascii="仿宋_GB2312" w:eastAsia="仿宋_GB2312" w:hAnsiTheme="minorEastAsia" w:hint="eastAsia"/>
          <w:sz w:val="32"/>
          <w:szCs w:val="32"/>
        </w:rPr>
        <w:t>（</w:t>
      </w:r>
      <w:r w:rsidR="006D4BFC">
        <w:rPr>
          <w:rFonts w:ascii="仿宋_GB2312" w:eastAsia="仿宋_GB2312" w:hAnsiTheme="minorEastAsia" w:hint="eastAsia"/>
          <w:sz w:val="32"/>
          <w:szCs w:val="32"/>
        </w:rPr>
        <w:t>水资源费0.20元/M</w:t>
      </w:r>
      <w:r w:rsidR="006D4BFC" w:rsidRPr="008B229B">
        <w:rPr>
          <w:rFonts w:ascii="仿宋_GB2312" w:eastAsia="仿宋_GB2312" w:hAnsiTheme="minorEastAsia" w:hint="eastAsia"/>
          <w:sz w:val="32"/>
          <w:szCs w:val="32"/>
          <w:vertAlign w:val="superscript"/>
        </w:rPr>
        <w:t>3</w:t>
      </w:r>
      <w:r w:rsidR="006D4BFC">
        <w:rPr>
          <w:rFonts w:ascii="仿宋_GB2312" w:eastAsia="仿宋_GB2312" w:hAnsiTheme="minorEastAsia" w:hint="eastAsia"/>
          <w:sz w:val="32"/>
          <w:szCs w:val="32"/>
        </w:rPr>
        <w:t>，销水量81</w:t>
      </w:r>
      <w:r w:rsidR="00681DBC">
        <w:rPr>
          <w:rFonts w:ascii="仿宋_GB2312" w:eastAsia="仿宋_GB2312" w:hAnsiTheme="minorEastAsia" w:hint="eastAsia"/>
          <w:sz w:val="32"/>
          <w:szCs w:val="32"/>
        </w:rPr>
        <w:t>.</w:t>
      </w:r>
      <w:r w:rsidR="006D4BFC">
        <w:rPr>
          <w:rFonts w:ascii="仿宋_GB2312" w:eastAsia="仿宋_GB2312" w:hAnsiTheme="minorEastAsia" w:hint="eastAsia"/>
          <w:sz w:val="32"/>
          <w:szCs w:val="32"/>
        </w:rPr>
        <w:t>10</w:t>
      </w:r>
      <w:r w:rsidR="00681DBC">
        <w:rPr>
          <w:rFonts w:ascii="仿宋_GB2312" w:eastAsia="仿宋_GB2312" w:hAnsiTheme="minorEastAsia" w:hint="eastAsia"/>
          <w:sz w:val="32"/>
          <w:szCs w:val="32"/>
        </w:rPr>
        <w:t>万</w:t>
      </w:r>
      <w:r w:rsidR="006D4BFC">
        <w:rPr>
          <w:rFonts w:ascii="仿宋_GB2312" w:eastAsia="仿宋_GB2312" w:hAnsiTheme="minorEastAsia" w:hint="eastAsia"/>
          <w:sz w:val="32"/>
          <w:szCs w:val="32"/>
        </w:rPr>
        <w:t>立方米，</w:t>
      </w:r>
      <w:r w:rsidR="00356139">
        <w:rPr>
          <w:rFonts w:ascii="仿宋_GB2312" w:eastAsia="仿宋_GB2312" w:hAnsiTheme="minorEastAsia" w:hint="eastAsia"/>
          <w:sz w:val="32"/>
          <w:szCs w:val="32"/>
        </w:rPr>
        <w:t>全年可征收水资源费</w:t>
      </w:r>
      <w:r w:rsidR="006D4BFC">
        <w:rPr>
          <w:rFonts w:ascii="仿宋_GB2312" w:eastAsia="仿宋_GB2312" w:hAnsiTheme="minorEastAsia" w:hint="eastAsia"/>
          <w:sz w:val="32"/>
          <w:szCs w:val="32"/>
        </w:rPr>
        <w:t>16</w:t>
      </w:r>
      <w:r w:rsidR="00681DBC">
        <w:rPr>
          <w:rFonts w:ascii="仿宋_GB2312" w:eastAsia="仿宋_GB2312" w:hAnsiTheme="minorEastAsia" w:hint="eastAsia"/>
          <w:sz w:val="32"/>
          <w:szCs w:val="32"/>
        </w:rPr>
        <w:t>.</w:t>
      </w:r>
      <w:r w:rsidR="006D4BFC">
        <w:rPr>
          <w:rFonts w:ascii="仿宋_GB2312" w:eastAsia="仿宋_GB2312" w:hAnsiTheme="minorEastAsia" w:hint="eastAsia"/>
          <w:sz w:val="32"/>
          <w:szCs w:val="32"/>
        </w:rPr>
        <w:t>22</w:t>
      </w:r>
      <w:r w:rsidR="00681DBC">
        <w:rPr>
          <w:rFonts w:ascii="仿宋_GB2312" w:eastAsia="仿宋_GB2312" w:hAnsiTheme="minorEastAsia" w:hint="eastAsia"/>
          <w:sz w:val="32"/>
          <w:szCs w:val="32"/>
        </w:rPr>
        <w:t>万</w:t>
      </w:r>
      <w:r w:rsidR="006D4BFC">
        <w:rPr>
          <w:rFonts w:ascii="仿宋_GB2312" w:eastAsia="仿宋_GB2312" w:hAnsiTheme="minorEastAsia" w:hint="eastAsia"/>
          <w:sz w:val="32"/>
          <w:szCs w:val="32"/>
        </w:rPr>
        <w:t>元）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144FC" w:rsidRPr="00BD4157" w:rsidRDefault="002144FC" w:rsidP="00BD4157">
      <w:pPr>
        <w:ind w:firstLineChars="1050" w:firstLine="3360"/>
        <w:jc w:val="left"/>
        <w:rPr>
          <w:rFonts w:ascii="仿宋_GB2312" w:eastAsia="仿宋_GB2312"/>
          <w:sz w:val="32"/>
          <w:szCs w:val="32"/>
        </w:rPr>
      </w:pPr>
      <w:r w:rsidRPr="00BD4157">
        <w:rPr>
          <w:rFonts w:ascii="仿宋_GB2312" w:eastAsia="仿宋_GB2312" w:hint="eastAsia"/>
          <w:sz w:val="32"/>
          <w:szCs w:val="32"/>
        </w:rPr>
        <w:t>方案一</w:t>
      </w:r>
      <w:r w:rsidR="00BD4157" w:rsidRPr="00BD4157">
        <w:rPr>
          <w:rFonts w:ascii="仿宋_GB2312" w:eastAsia="仿宋_GB2312" w:hint="eastAsia"/>
          <w:sz w:val="32"/>
          <w:szCs w:val="32"/>
        </w:rPr>
        <w:t xml:space="preserve"> </w:t>
      </w:r>
      <w:r w:rsidRPr="00BD4157">
        <w:rPr>
          <w:rFonts w:ascii="仿宋_GB2312" w:eastAsia="仿宋_GB2312" w:hint="eastAsia"/>
          <w:sz w:val="32"/>
          <w:szCs w:val="32"/>
        </w:rPr>
        <w:t>各类别用水价格表</w:t>
      </w:r>
    </w:p>
    <w:tbl>
      <w:tblPr>
        <w:tblW w:w="9200" w:type="dxa"/>
        <w:tblInd w:w="93" w:type="dxa"/>
        <w:tblLook w:val="04A0"/>
      </w:tblPr>
      <w:tblGrid>
        <w:gridCol w:w="582"/>
        <w:gridCol w:w="1134"/>
        <w:gridCol w:w="1134"/>
        <w:gridCol w:w="567"/>
        <w:gridCol w:w="840"/>
        <w:gridCol w:w="1003"/>
        <w:gridCol w:w="980"/>
        <w:gridCol w:w="940"/>
        <w:gridCol w:w="940"/>
        <w:gridCol w:w="1080"/>
      </w:tblGrid>
      <w:tr w:rsidR="00152CEA" w:rsidRPr="00152CEA" w:rsidTr="003B2EBA">
        <w:trPr>
          <w:trHeight w:val="8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2008年10月1日起至现在实行水价（含水资源费0.02元/M³）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方案1：</w:t>
            </w: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现拟调整大埔县茶阳镇城区自来水价.利润率为</w:t>
            </w:r>
            <w:r w:rsidR="00B55F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%。1.同时对居民生活用水实行阶梯式水价;2.简化用水类别；3、将水资源费调整为0.20元/M³）</w:t>
            </w:r>
          </w:p>
        </w:tc>
      </w:tr>
      <w:tr w:rsidR="00152CEA" w:rsidRPr="00152CEA" w:rsidTr="003B2EBA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用水类别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现行水价    (元/M³)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用水类别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阶梯式水价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      （M³）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拟调水价          (元/M³)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其中提价额            (元/M³)</w:t>
            </w:r>
          </w:p>
        </w:tc>
      </w:tr>
      <w:tr w:rsidR="00152CEA" w:rsidRPr="00152CEA" w:rsidTr="003B2EBA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3B2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居民生活用水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居民生活用水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0-25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F66B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F66B7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152CEA" w:rsidRPr="00152CEA" w:rsidTr="003B2EBA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3B2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26-35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F66B79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2．00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F66B79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  <w:r w:rsidR="00152CEA"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152CEA" w:rsidRPr="00152CEA" w:rsidTr="003B2EBA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3B2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第三级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  <w:r w:rsidR="00430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F66B79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</w:t>
            </w:r>
            <w:r w:rsidR="00152CEA"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F66B79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  <w:r w:rsidR="00152CEA"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A11357" w:rsidRPr="00152CEA" w:rsidTr="003B2EB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3B2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非居民生活用水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864EE3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EC1A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6A18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864EE3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6A18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.75</w:t>
            </w:r>
          </w:p>
        </w:tc>
      </w:tr>
      <w:tr w:rsidR="00A11357" w:rsidRPr="00152CEA" w:rsidTr="003B2EB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3B2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机团商业建筑用水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商业建筑</w:t>
            </w: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864EE3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EC1A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6A18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864EE3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EC1A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6A18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52CEA" w:rsidRPr="00152CEA" w:rsidTr="003B2EB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3B2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特种行业用水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特种行业用水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2CEA" w:rsidRPr="00152CEA" w:rsidTr="003B2EBA">
        <w:trPr>
          <w:trHeight w:val="46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综合平均水价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1.304元/M³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综合平均水价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6A183E" w:rsidP="006A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</w:t>
            </w:r>
            <w:r w:rsidR="00152CEA"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元/M³</w:t>
            </w:r>
          </w:p>
        </w:tc>
      </w:tr>
    </w:tbl>
    <w:p w:rsidR="002144FC" w:rsidRDefault="002144FC" w:rsidP="002144FC">
      <w:pPr>
        <w:rPr>
          <w:szCs w:val="21"/>
        </w:rPr>
      </w:pPr>
    </w:p>
    <w:p w:rsidR="002144FC" w:rsidRPr="00C8515A" w:rsidRDefault="002144FC" w:rsidP="002144FC">
      <w:pPr>
        <w:rPr>
          <w:szCs w:val="21"/>
        </w:rPr>
      </w:pPr>
      <w:r w:rsidRPr="00C8515A">
        <w:rPr>
          <w:rFonts w:hint="eastAsia"/>
          <w:szCs w:val="21"/>
        </w:rPr>
        <w:t>说明：阶梯水价水量基数以户为单位，表中为</w:t>
      </w:r>
      <w:r>
        <w:rPr>
          <w:rFonts w:hint="eastAsia"/>
          <w:szCs w:val="21"/>
        </w:rPr>
        <w:t>4</w:t>
      </w:r>
      <w:r w:rsidRPr="00C8515A">
        <w:rPr>
          <w:rFonts w:hint="eastAsia"/>
          <w:szCs w:val="21"/>
        </w:rPr>
        <w:t>口之家及以下的居民生活用水户对应的用水基数；</w:t>
      </w:r>
      <w:r>
        <w:rPr>
          <w:rFonts w:hint="eastAsia"/>
          <w:szCs w:val="21"/>
        </w:rPr>
        <w:t>4</w:t>
      </w:r>
      <w:r w:rsidRPr="00C8515A">
        <w:rPr>
          <w:rFonts w:hint="eastAsia"/>
          <w:szCs w:val="21"/>
        </w:rPr>
        <w:t>口之家及以上居民生活用水户对应的水量基数；对低收入困难家庭实行水价优惠。</w:t>
      </w:r>
    </w:p>
    <w:p w:rsidR="00931C72" w:rsidRPr="00BD4157" w:rsidRDefault="002144FC" w:rsidP="00BD415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0A0C">
        <w:rPr>
          <w:rFonts w:ascii="仿宋_GB2312" w:eastAsia="仿宋_GB2312" w:hint="eastAsia"/>
          <w:sz w:val="32"/>
          <w:szCs w:val="32"/>
        </w:rPr>
        <w:t>方案二：净资产利润率</w:t>
      </w:r>
      <w:r w:rsidR="00152CEA">
        <w:rPr>
          <w:rFonts w:ascii="仿宋_GB2312" w:eastAsia="仿宋_GB2312" w:hint="eastAsia"/>
          <w:sz w:val="32"/>
          <w:szCs w:val="32"/>
        </w:rPr>
        <w:t>8</w:t>
      </w:r>
      <w:r w:rsidRPr="00A80A0C">
        <w:rPr>
          <w:rFonts w:ascii="仿宋_GB2312" w:eastAsia="仿宋_GB2312" w:hint="eastAsia"/>
          <w:sz w:val="32"/>
          <w:szCs w:val="32"/>
        </w:rPr>
        <w:t>%（综合水价</w:t>
      </w:r>
      <w:r w:rsidR="005858CC">
        <w:rPr>
          <w:rFonts w:ascii="仿宋_GB2312" w:eastAsia="仿宋_GB2312" w:hint="eastAsia"/>
          <w:sz w:val="32"/>
          <w:szCs w:val="32"/>
        </w:rPr>
        <w:t>1.69</w:t>
      </w:r>
      <w:r w:rsidRPr="00A80A0C">
        <w:rPr>
          <w:rFonts w:ascii="仿宋_GB2312" w:eastAsia="仿宋_GB2312" w:hint="eastAsia"/>
          <w:sz w:val="32"/>
          <w:szCs w:val="32"/>
        </w:rPr>
        <w:t>元/立方米）；</w:t>
      </w:r>
      <w:r w:rsidR="008B229B">
        <w:rPr>
          <w:rFonts w:ascii="仿宋_GB2312" w:eastAsia="仿宋_GB2312" w:hint="eastAsia"/>
          <w:sz w:val="32"/>
          <w:szCs w:val="32"/>
        </w:rPr>
        <w:t>调整后企业</w:t>
      </w:r>
      <w:r w:rsidR="0049608B">
        <w:rPr>
          <w:rFonts w:ascii="仿宋_GB2312" w:eastAsia="仿宋_GB2312" w:hAnsiTheme="minorEastAsia" w:hint="eastAsia"/>
          <w:sz w:val="32"/>
          <w:szCs w:val="32"/>
        </w:rPr>
        <w:t>每年</w:t>
      </w:r>
      <w:r w:rsidR="008B229B">
        <w:rPr>
          <w:rFonts w:ascii="仿宋_GB2312" w:eastAsia="仿宋_GB2312" w:hAnsiTheme="minorEastAsia" w:hint="eastAsia"/>
          <w:sz w:val="32"/>
          <w:szCs w:val="32"/>
        </w:rPr>
        <w:t>可</w:t>
      </w:r>
      <w:r w:rsidR="0049608B">
        <w:rPr>
          <w:rFonts w:ascii="仿宋_GB2312" w:eastAsia="仿宋_GB2312" w:hAnsiTheme="minorEastAsia" w:hint="eastAsia"/>
          <w:sz w:val="32"/>
          <w:szCs w:val="32"/>
        </w:rPr>
        <w:t>增加14</w:t>
      </w:r>
      <w:r w:rsidR="00681DBC">
        <w:rPr>
          <w:rFonts w:ascii="仿宋_GB2312" w:eastAsia="仿宋_GB2312" w:hAnsiTheme="minorEastAsia" w:hint="eastAsia"/>
          <w:sz w:val="32"/>
          <w:szCs w:val="32"/>
        </w:rPr>
        <w:t>.55万</w:t>
      </w:r>
      <w:r w:rsidR="0049608B">
        <w:rPr>
          <w:rFonts w:ascii="仿宋_GB2312" w:eastAsia="仿宋_GB2312" w:hAnsiTheme="minorEastAsia" w:hint="eastAsia"/>
          <w:sz w:val="32"/>
          <w:szCs w:val="32"/>
        </w:rPr>
        <w:t>元</w:t>
      </w:r>
      <w:r w:rsidR="00356139">
        <w:rPr>
          <w:rFonts w:ascii="仿宋_GB2312" w:eastAsia="仿宋_GB2312" w:hAnsiTheme="minorEastAsia" w:hint="eastAsia"/>
          <w:sz w:val="32"/>
          <w:szCs w:val="32"/>
        </w:rPr>
        <w:t>（</w:t>
      </w:r>
      <w:r w:rsidR="008B229B">
        <w:rPr>
          <w:rFonts w:ascii="仿宋_GB2312" w:eastAsia="仿宋_GB2312" w:hAnsiTheme="minorEastAsia" w:hint="eastAsia"/>
          <w:sz w:val="32"/>
          <w:szCs w:val="32"/>
        </w:rPr>
        <w:t>水资源费0.20元/M</w:t>
      </w:r>
      <w:r w:rsidR="008B229B" w:rsidRPr="008B229B">
        <w:rPr>
          <w:rFonts w:ascii="仿宋_GB2312" w:eastAsia="仿宋_GB2312" w:hAnsiTheme="minorEastAsia" w:hint="eastAsia"/>
          <w:sz w:val="32"/>
          <w:szCs w:val="32"/>
          <w:vertAlign w:val="superscript"/>
        </w:rPr>
        <w:t>3</w:t>
      </w:r>
      <w:r w:rsidR="006D4BFC">
        <w:rPr>
          <w:rFonts w:ascii="仿宋_GB2312" w:eastAsia="仿宋_GB2312" w:hAnsiTheme="minorEastAsia" w:hint="eastAsia"/>
          <w:sz w:val="32"/>
          <w:szCs w:val="32"/>
        </w:rPr>
        <w:t>，销水量81</w:t>
      </w:r>
      <w:r w:rsidR="00681DBC">
        <w:rPr>
          <w:rFonts w:ascii="仿宋_GB2312" w:eastAsia="仿宋_GB2312" w:hAnsiTheme="minorEastAsia" w:hint="eastAsia"/>
          <w:sz w:val="32"/>
          <w:szCs w:val="32"/>
        </w:rPr>
        <w:t>.10万</w:t>
      </w:r>
      <w:r w:rsidR="006D4BFC">
        <w:rPr>
          <w:rFonts w:ascii="仿宋_GB2312" w:eastAsia="仿宋_GB2312" w:hAnsiTheme="minorEastAsia" w:hint="eastAsia"/>
          <w:sz w:val="32"/>
          <w:szCs w:val="32"/>
        </w:rPr>
        <w:t>立方米，</w:t>
      </w:r>
      <w:r w:rsidR="00356139">
        <w:rPr>
          <w:rFonts w:ascii="仿宋_GB2312" w:eastAsia="仿宋_GB2312" w:hAnsiTheme="minorEastAsia" w:hint="eastAsia"/>
          <w:sz w:val="32"/>
          <w:szCs w:val="32"/>
        </w:rPr>
        <w:t>全年可征收水资源费</w:t>
      </w:r>
      <w:r w:rsidR="006D4BFC">
        <w:rPr>
          <w:rFonts w:ascii="仿宋_GB2312" w:eastAsia="仿宋_GB2312" w:hAnsiTheme="minorEastAsia" w:hint="eastAsia"/>
          <w:sz w:val="32"/>
          <w:szCs w:val="32"/>
        </w:rPr>
        <w:t>16</w:t>
      </w:r>
      <w:r w:rsidR="00681DBC">
        <w:rPr>
          <w:rFonts w:ascii="仿宋_GB2312" w:eastAsia="仿宋_GB2312" w:hAnsiTheme="minorEastAsia" w:hint="eastAsia"/>
          <w:sz w:val="32"/>
          <w:szCs w:val="32"/>
        </w:rPr>
        <w:t>.</w:t>
      </w:r>
      <w:r w:rsidR="006D4BFC">
        <w:rPr>
          <w:rFonts w:ascii="仿宋_GB2312" w:eastAsia="仿宋_GB2312" w:hAnsiTheme="minorEastAsia" w:hint="eastAsia"/>
          <w:sz w:val="32"/>
          <w:szCs w:val="32"/>
        </w:rPr>
        <w:t>22</w:t>
      </w:r>
      <w:r w:rsidR="00681DBC">
        <w:rPr>
          <w:rFonts w:ascii="仿宋_GB2312" w:eastAsia="仿宋_GB2312" w:hAnsiTheme="minorEastAsia" w:hint="eastAsia"/>
          <w:sz w:val="32"/>
          <w:szCs w:val="32"/>
        </w:rPr>
        <w:t>万</w:t>
      </w:r>
      <w:r w:rsidR="006D4BFC">
        <w:rPr>
          <w:rFonts w:ascii="仿宋_GB2312" w:eastAsia="仿宋_GB2312" w:hAnsiTheme="minorEastAsia" w:hint="eastAsia"/>
          <w:sz w:val="32"/>
          <w:szCs w:val="32"/>
        </w:rPr>
        <w:t>元。</w:t>
      </w:r>
      <w:r w:rsidR="008B229B">
        <w:rPr>
          <w:rFonts w:ascii="仿宋_GB2312" w:eastAsia="仿宋_GB2312" w:hAnsiTheme="minorEastAsia" w:hint="eastAsia"/>
          <w:sz w:val="32"/>
          <w:szCs w:val="32"/>
        </w:rPr>
        <w:t>）</w:t>
      </w:r>
      <w:r w:rsidR="0049608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60401" w:rsidRDefault="00D60401" w:rsidP="002144FC">
      <w:pPr>
        <w:ind w:firstLineChars="200" w:firstLine="640"/>
        <w:jc w:val="center"/>
        <w:rPr>
          <w:rFonts w:ascii="仿宋_GB2312" w:eastAsia="仿宋_GB2312" w:hAnsiTheme="minorEastAsia"/>
          <w:sz w:val="32"/>
          <w:szCs w:val="32"/>
        </w:rPr>
      </w:pPr>
    </w:p>
    <w:p w:rsidR="002144FC" w:rsidRPr="00BD4157" w:rsidRDefault="002144FC" w:rsidP="002144FC">
      <w:pPr>
        <w:ind w:firstLineChars="200" w:firstLine="640"/>
        <w:jc w:val="center"/>
        <w:rPr>
          <w:rFonts w:ascii="仿宋_GB2312" w:eastAsia="仿宋_GB2312" w:hAnsiTheme="minorEastAsia"/>
          <w:sz w:val="32"/>
          <w:szCs w:val="32"/>
        </w:rPr>
      </w:pPr>
      <w:r w:rsidRPr="00BD4157">
        <w:rPr>
          <w:rFonts w:ascii="仿宋_GB2312" w:eastAsia="仿宋_GB2312" w:hAnsiTheme="minorEastAsia" w:hint="eastAsia"/>
          <w:sz w:val="32"/>
          <w:szCs w:val="32"/>
        </w:rPr>
        <w:t>方案二 各类别用水价格表</w:t>
      </w:r>
    </w:p>
    <w:tbl>
      <w:tblPr>
        <w:tblW w:w="14342" w:type="dxa"/>
        <w:tblInd w:w="-176" w:type="dxa"/>
        <w:tblLayout w:type="fixed"/>
        <w:tblLook w:val="04A0"/>
      </w:tblPr>
      <w:tblGrid>
        <w:gridCol w:w="426"/>
        <w:gridCol w:w="1018"/>
        <w:gridCol w:w="967"/>
        <w:gridCol w:w="352"/>
        <w:gridCol w:w="840"/>
        <w:gridCol w:w="1217"/>
        <w:gridCol w:w="980"/>
        <w:gridCol w:w="940"/>
        <w:gridCol w:w="1482"/>
        <w:gridCol w:w="1080"/>
        <w:gridCol w:w="1260"/>
        <w:gridCol w:w="1260"/>
        <w:gridCol w:w="1260"/>
        <w:gridCol w:w="1260"/>
      </w:tblGrid>
      <w:tr w:rsidR="00152CEA" w:rsidRPr="00152CEA" w:rsidTr="003B2EBA">
        <w:trPr>
          <w:gridAfter w:val="4"/>
          <w:wAfter w:w="5040" w:type="dxa"/>
          <w:trHeight w:val="8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2008年10月1日起至现在实行水价（含水资源费0.02元/M³）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Default="00152CE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方案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现拟调整大埔县茶阳镇城区自来水价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利润率为</w:t>
            </w:r>
            <w:r>
              <w:rPr>
                <w:rFonts w:hint="eastAsia"/>
                <w:color w:val="000000"/>
                <w:sz w:val="20"/>
                <w:szCs w:val="20"/>
              </w:rPr>
              <w:t>8%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同时对居民生活用水实行阶梯式水价</w:t>
            </w:r>
            <w:r>
              <w:rPr>
                <w:rFonts w:hint="eastAsia"/>
                <w:color w:val="000000"/>
                <w:sz w:val="20"/>
                <w:szCs w:val="20"/>
              </w:rPr>
              <w:t>;2.</w:t>
            </w:r>
            <w:r>
              <w:rPr>
                <w:rFonts w:hint="eastAsia"/>
                <w:color w:val="000000"/>
                <w:sz w:val="20"/>
                <w:szCs w:val="20"/>
              </w:rPr>
              <w:t>简化用水类别；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、将水资源费调整为</w:t>
            </w:r>
            <w:r>
              <w:rPr>
                <w:rFonts w:hint="eastAsia"/>
                <w:color w:val="000000"/>
                <w:sz w:val="20"/>
                <w:szCs w:val="20"/>
              </w:rPr>
              <w:t>0.20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>
              <w:rPr>
                <w:rFonts w:hint="eastAsia"/>
                <w:color w:val="000000"/>
                <w:sz w:val="20"/>
                <w:szCs w:val="20"/>
              </w:rPr>
              <w:t>/M</w:t>
            </w:r>
            <w:r>
              <w:rPr>
                <w:rFonts w:hint="eastAsia"/>
                <w:color w:val="000000"/>
                <w:sz w:val="20"/>
                <w:szCs w:val="20"/>
              </w:rPr>
              <w:t>³）</w:t>
            </w:r>
          </w:p>
        </w:tc>
      </w:tr>
      <w:tr w:rsidR="00152CEA" w:rsidRPr="00152CEA" w:rsidTr="003B2EBA">
        <w:trPr>
          <w:gridAfter w:val="4"/>
          <w:wAfter w:w="5040" w:type="dxa"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用水类别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现行水价    (元/M³)</w:t>
            </w: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用水类别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阶梯式水价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³）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拟调水价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(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/M</w:t>
            </w:r>
            <w:r>
              <w:rPr>
                <w:rFonts w:hint="eastAsia"/>
                <w:color w:val="000000"/>
                <w:sz w:val="18"/>
                <w:szCs w:val="18"/>
              </w:rPr>
              <w:t>³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其中提价额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/M</w:t>
            </w:r>
            <w:r>
              <w:rPr>
                <w:rFonts w:hint="eastAsia"/>
                <w:color w:val="000000"/>
                <w:sz w:val="18"/>
                <w:szCs w:val="18"/>
              </w:rPr>
              <w:t>³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152CEA" w:rsidRPr="00152CEA" w:rsidTr="003B2EBA">
        <w:trPr>
          <w:gridAfter w:val="4"/>
          <w:wAfter w:w="5040" w:type="dxa"/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居民生活用水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居民生活用水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0.35 </w:t>
            </w:r>
          </w:p>
        </w:tc>
      </w:tr>
      <w:tr w:rsidR="00152CEA" w:rsidRPr="00152CEA" w:rsidTr="003B2EBA">
        <w:trPr>
          <w:gridAfter w:val="4"/>
          <w:wAfter w:w="5040" w:type="dxa"/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第二级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26-35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0.65 </w:t>
            </w:r>
          </w:p>
        </w:tc>
      </w:tr>
      <w:tr w:rsidR="00152CEA" w:rsidRPr="00152CEA" w:rsidTr="003B2EBA">
        <w:trPr>
          <w:gridAfter w:val="4"/>
          <w:wAfter w:w="5040" w:type="dxa"/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CEA" w:rsidRPr="00152CEA" w:rsidRDefault="00152CEA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第三级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43071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CEA" w:rsidRDefault="00152C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1.20 </w:t>
            </w:r>
          </w:p>
        </w:tc>
      </w:tr>
      <w:tr w:rsidR="00A11357" w:rsidRPr="00152CEA" w:rsidTr="003B2EBA">
        <w:trPr>
          <w:gridAfter w:val="4"/>
          <w:wAfter w:w="5040" w:type="dxa"/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非居民生活用水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B6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工业用水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194CC2" w:rsidP="00194C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2.0</w:t>
            </w:r>
            <w:r w:rsidR="0092357B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 w:rsidR="0033045C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92357B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A11357" w:rsidRPr="00152CEA" w:rsidTr="003B2EBA">
        <w:trPr>
          <w:gridAfter w:val="4"/>
          <w:wAfter w:w="5040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BC23F3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</w:t>
            </w:r>
            <w:r w:rsidR="00A11357"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商业建筑用水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3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BC23F3" w:rsidP="00B67C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行政事业</w:t>
            </w:r>
            <w:r w:rsidR="00A113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商业建筑</w:t>
            </w:r>
            <w:r w:rsidR="00A11357"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 w:rsidR="00194CC2">
              <w:rPr>
                <w:rFonts w:hint="eastAsia"/>
                <w:color w:val="000000"/>
                <w:sz w:val="18"/>
                <w:szCs w:val="18"/>
              </w:rPr>
              <w:t>0</w:t>
            </w:r>
            <w:r w:rsidR="0092357B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 w:rsidR="0033045C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A65381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 w:rsidR="00A11357" w:rsidRPr="00152CEA" w:rsidTr="003B2EBA">
        <w:trPr>
          <w:gridAfter w:val="3"/>
          <w:wAfter w:w="3780" w:type="dxa"/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特种行业用水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特种行业用水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194CC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Default="00A1135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11357" w:rsidRDefault="00A1135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11357" w:rsidRPr="00152CEA" w:rsidTr="003B2EBA">
        <w:trPr>
          <w:trHeight w:val="46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综合平均水价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1.304元/M³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11357" w:rsidP="00152C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357" w:rsidRPr="00152CEA" w:rsidRDefault="00A11357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2C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综合平均水价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57" w:rsidRPr="00152CEA" w:rsidRDefault="00A24033" w:rsidP="00152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</w:t>
            </w:r>
            <w:r w:rsidR="00A11357" w:rsidRPr="00152C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元/M³</w:t>
            </w:r>
          </w:p>
        </w:tc>
        <w:tc>
          <w:tcPr>
            <w:tcW w:w="1260" w:type="dxa"/>
            <w:vAlign w:val="center"/>
          </w:tcPr>
          <w:p w:rsidR="00A11357" w:rsidRDefault="00A11357" w:rsidP="00152C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11357" w:rsidRDefault="00A1135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11357" w:rsidRDefault="00A1135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11357" w:rsidRDefault="00A1135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2144FC" w:rsidRDefault="0033330D" w:rsidP="0033330D">
      <w:pPr>
        <w:rPr>
          <w:rFonts w:ascii="仿宋_GB2312" w:eastAsia="仿宋_GB2312" w:hAnsiTheme="minorEastAsia"/>
          <w:sz w:val="32"/>
          <w:szCs w:val="32"/>
        </w:rPr>
      </w:pPr>
      <w:r w:rsidRPr="00C8515A">
        <w:rPr>
          <w:rFonts w:hint="eastAsia"/>
          <w:szCs w:val="21"/>
        </w:rPr>
        <w:t>说明：</w:t>
      </w:r>
      <w:r>
        <w:rPr>
          <w:rFonts w:hint="eastAsia"/>
          <w:szCs w:val="21"/>
        </w:rPr>
        <w:t>方案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相同</w:t>
      </w:r>
    </w:p>
    <w:p w:rsidR="002144FC" w:rsidRPr="00F870EF" w:rsidRDefault="002144FC" w:rsidP="002144FC">
      <w:pPr>
        <w:ind w:left="630"/>
        <w:rPr>
          <w:rFonts w:ascii="仿宋_GB2312" w:eastAsia="仿宋_GB2312" w:hAnsiTheme="minorEastAsia"/>
          <w:sz w:val="32"/>
          <w:szCs w:val="32"/>
        </w:rPr>
      </w:pPr>
      <w:r w:rsidRPr="00F870EF">
        <w:rPr>
          <w:rFonts w:ascii="仿宋_GB2312" w:eastAsia="仿宋_GB2312" w:hAnsiTheme="minorEastAsia" w:hint="eastAsia"/>
          <w:sz w:val="32"/>
          <w:szCs w:val="32"/>
        </w:rPr>
        <w:t>（三）方案比较</w:t>
      </w:r>
    </w:p>
    <w:p w:rsidR="002144FC" w:rsidRPr="00F870EF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70EF">
        <w:rPr>
          <w:rFonts w:ascii="仿宋_GB2312" w:eastAsia="仿宋_GB2312" w:hAnsiTheme="minorEastAsia" w:hint="eastAsia"/>
          <w:sz w:val="32"/>
          <w:szCs w:val="32"/>
        </w:rPr>
        <w:t>两种方案相同点，1</w:t>
      </w:r>
      <w:r w:rsidR="0054442D">
        <w:rPr>
          <w:rFonts w:ascii="仿宋_GB2312" w:eastAsia="仿宋_GB2312" w:hAnsiTheme="minorEastAsia" w:hint="eastAsia"/>
          <w:sz w:val="32"/>
          <w:szCs w:val="32"/>
        </w:rPr>
        <w:t>、一步调整到位：考虑到</w:t>
      </w:r>
      <w:r w:rsidR="00F869A8">
        <w:rPr>
          <w:rFonts w:ascii="仿宋_GB2312" w:eastAsia="仿宋_GB2312" w:hAnsiTheme="minorEastAsia" w:hint="eastAsia"/>
          <w:sz w:val="32"/>
          <w:szCs w:val="32"/>
        </w:rPr>
        <w:t>居民生活用水、非居民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用水、</w:t>
      </w:r>
      <w:r w:rsidR="0054442D">
        <w:rPr>
          <w:rFonts w:ascii="仿宋_GB2312" w:eastAsia="仿宋_GB2312" w:hAnsiTheme="minorEastAsia" w:hint="eastAsia"/>
          <w:sz w:val="32"/>
          <w:szCs w:val="32"/>
        </w:rPr>
        <w:t>特种用水调整幅度不大，实行一步调整到位，居民生活用水、非居民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用水从</w:t>
      </w:r>
      <w:r w:rsidR="0033330D">
        <w:rPr>
          <w:rFonts w:ascii="仿宋_GB2312" w:eastAsia="仿宋_GB2312" w:hAnsiTheme="minorEastAsia" w:hint="eastAsia"/>
          <w:sz w:val="32"/>
          <w:szCs w:val="32"/>
        </w:rPr>
        <w:t>1.3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元/立方米、</w:t>
      </w:r>
      <w:r w:rsidR="0033330D">
        <w:rPr>
          <w:rFonts w:ascii="仿宋_GB2312" w:eastAsia="仿宋_GB2312" w:hAnsiTheme="minorEastAsia" w:hint="eastAsia"/>
          <w:sz w:val="32"/>
          <w:szCs w:val="32"/>
        </w:rPr>
        <w:t>1.35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元/立方米，调整后水价为居民用水</w:t>
      </w:r>
      <w:r w:rsidR="005858CC">
        <w:rPr>
          <w:rFonts w:ascii="仿宋_GB2312" w:eastAsia="仿宋_GB2312" w:hAnsiTheme="minorEastAsia" w:hint="eastAsia"/>
          <w:sz w:val="32"/>
          <w:szCs w:val="32"/>
        </w:rPr>
        <w:t>1.70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元/立方米和</w:t>
      </w:r>
      <w:r w:rsidR="0054442D">
        <w:rPr>
          <w:rFonts w:ascii="仿宋_GB2312" w:eastAsia="仿宋_GB2312" w:hAnsiTheme="minorEastAsia" w:hint="eastAsia"/>
          <w:sz w:val="32"/>
          <w:szCs w:val="32"/>
        </w:rPr>
        <w:t>非居民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用水</w:t>
      </w:r>
      <w:r w:rsidR="005858CC">
        <w:rPr>
          <w:rFonts w:ascii="仿宋_GB2312" w:eastAsia="仿宋_GB2312" w:hAnsiTheme="minorEastAsia" w:hint="eastAsia"/>
          <w:sz w:val="32"/>
          <w:szCs w:val="32"/>
        </w:rPr>
        <w:t>2.10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元/立方米，分别提高</w:t>
      </w:r>
      <w:r w:rsidR="005858CC">
        <w:rPr>
          <w:rFonts w:ascii="仿宋_GB2312" w:eastAsia="仿宋_GB2312" w:hAnsiTheme="minorEastAsia" w:hint="eastAsia"/>
          <w:sz w:val="32"/>
          <w:szCs w:val="32"/>
        </w:rPr>
        <w:t>0.40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元/立方米和</w:t>
      </w:r>
      <w:r w:rsidR="005858CC">
        <w:rPr>
          <w:rFonts w:ascii="仿宋_GB2312" w:eastAsia="仿宋_GB2312" w:hAnsiTheme="minorEastAsia" w:hint="eastAsia"/>
          <w:sz w:val="32"/>
          <w:szCs w:val="32"/>
        </w:rPr>
        <w:t>0.75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元/立方米，控制在居民和</w:t>
      </w:r>
      <w:r w:rsidR="00F869A8">
        <w:rPr>
          <w:rFonts w:ascii="仿宋_GB2312" w:eastAsia="仿宋_GB2312" w:hAnsiTheme="minorEastAsia" w:hint="eastAsia"/>
          <w:sz w:val="32"/>
          <w:szCs w:val="32"/>
        </w:rPr>
        <w:t>非居民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经营户可承受范围，影响不大。2、用水结构不均：根据本次监审大埔县城区自来水年销量平均总量为</w:t>
      </w:r>
      <w:r w:rsidR="0033330D">
        <w:rPr>
          <w:rFonts w:ascii="仿宋_GB2312" w:eastAsia="仿宋_GB2312" w:hAnsiTheme="minorEastAsia" w:hint="eastAsia"/>
          <w:sz w:val="32"/>
          <w:szCs w:val="32"/>
        </w:rPr>
        <w:t>885475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立方米，居民生活用水年平均销量为</w:t>
      </w:r>
      <w:r w:rsidR="0033330D">
        <w:rPr>
          <w:rFonts w:ascii="仿宋_GB2312" w:eastAsia="仿宋_GB2312" w:hAnsiTheme="minorEastAsia" w:hint="eastAsia"/>
          <w:sz w:val="32"/>
          <w:szCs w:val="32"/>
        </w:rPr>
        <w:t>811014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立方米，占年均总销量的</w:t>
      </w:r>
      <w:r w:rsidR="0033330D">
        <w:rPr>
          <w:rFonts w:ascii="仿宋_GB2312" w:eastAsia="仿宋_GB2312" w:hAnsiTheme="minorEastAsia" w:hint="eastAsia"/>
          <w:sz w:val="32"/>
          <w:szCs w:val="32"/>
        </w:rPr>
        <w:t>92</w:t>
      </w:r>
      <w:r w:rsidRPr="00F870EF">
        <w:rPr>
          <w:rFonts w:ascii="仿宋_GB2312" w:eastAsia="仿宋_GB2312" w:hAnsiTheme="minorEastAsia" w:hint="eastAsia"/>
          <w:sz w:val="32"/>
          <w:szCs w:val="32"/>
        </w:rPr>
        <w:t>%；</w:t>
      </w:r>
      <w:r w:rsidRPr="00F870EF">
        <w:rPr>
          <w:rFonts w:ascii="仿宋_GB2312" w:eastAsia="仿宋_GB2312" w:hAnsiTheme="minorEastAsia" w:hint="eastAsia"/>
          <w:color w:val="252525"/>
          <w:sz w:val="32"/>
          <w:szCs w:val="32"/>
          <w:shd w:val="clear" w:color="auto" w:fill="FFFFFF"/>
        </w:rPr>
        <w:t>指导意见（发改价格[2013]2676号）明确，各地要按照不少于三</w:t>
      </w:r>
      <w:r w:rsidRPr="00F870EF">
        <w:rPr>
          <w:rFonts w:ascii="仿宋_GB2312" w:eastAsia="仿宋_GB2312" w:hAnsiTheme="minorEastAsia" w:hint="eastAsia"/>
          <w:color w:val="252525"/>
          <w:sz w:val="32"/>
          <w:szCs w:val="32"/>
          <w:shd w:val="clear" w:color="auto" w:fill="FFFFFF"/>
        </w:rPr>
        <w:lastRenderedPageBreak/>
        <w:t>级设置阶梯水量，第一级水量原则上按覆盖80%居民家庭用户的月均用水量确定，保障居民基本生活用水需求；第二级水量按覆盖95%家庭用户的用水量确定。按照我县城区用水用户的调查核实和参照梅州市城区</w:t>
      </w:r>
      <w:r>
        <w:rPr>
          <w:rFonts w:ascii="仿宋_GB2312" w:eastAsia="仿宋_GB2312" w:hAnsiTheme="minorEastAsia" w:hint="eastAsia"/>
          <w:color w:val="252525"/>
          <w:sz w:val="32"/>
          <w:szCs w:val="32"/>
          <w:shd w:val="clear" w:color="auto" w:fill="FFFFFF"/>
        </w:rPr>
        <w:t>自来水第一、二级阶梯用水核定数量，</w:t>
      </w:r>
      <w:r w:rsidRPr="00F870EF">
        <w:rPr>
          <w:rFonts w:ascii="仿宋_GB2312" w:eastAsia="仿宋_GB2312" w:hAnsiTheme="minorEastAsia" w:hint="eastAsia"/>
          <w:color w:val="252525"/>
          <w:sz w:val="32"/>
          <w:szCs w:val="32"/>
          <w:shd w:val="clear" w:color="auto" w:fill="FFFFFF"/>
        </w:rPr>
        <w:t>符合指导意见的要求。</w:t>
      </w:r>
    </w:p>
    <w:p w:rsidR="002144FC" w:rsidRPr="00F870EF" w:rsidRDefault="006A552D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方案一主要对非居民生活用水类别价格比方案二略低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茶阳镇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自来水公司净资产利润率为</w:t>
      </w:r>
      <w:r w:rsidR="005858CC">
        <w:rPr>
          <w:rFonts w:ascii="仿宋_GB2312" w:eastAsia="仿宋_GB2312" w:hAnsiTheme="minorEastAsia" w:hint="eastAsia"/>
          <w:sz w:val="32"/>
          <w:szCs w:val="32"/>
        </w:rPr>
        <w:t>10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%，有利于企业的经营、发展后劲；相对于其他</w:t>
      </w:r>
      <w:r w:rsidR="00922EA8">
        <w:rPr>
          <w:rFonts w:ascii="仿宋_GB2312" w:eastAsia="仿宋_GB2312" w:hAnsiTheme="minorEastAsia" w:hint="eastAsia"/>
          <w:sz w:val="32"/>
          <w:szCs w:val="32"/>
        </w:rPr>
        <w:t>非居民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用水价格，</w:t>
      </w:r>
      <w:r w:rsidR="00922EA8">
        <w:rPr>
          <w:rFonts w:ascii="仿宋_GB2312" w:eastAsia="仿宋_GB2312" w:hAnsiTheme="minorEastAsia" w:hint="eastAsia"/>
          <w:sz w:val="32"/>
          <w:szCs w:val="32"/>
        </w:rPr>
        <w:t>工业用量不多，商业每立方提高</w:t>
      </w:r>
      <w:r w:rsidR="005858CC">
        <w:rPr>
          <w:rFonts w:ascii="仿宋_GB2312" w:eastAsia="仿宋_GB2312" w:hAnsiTheme="minorEastAsia" w:hint="eastAsia"/>
          <w:sz w:val="32"/>
          <w:szCs w:val="32"/>
        </w:rPr>
        <w:t>0.75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元/立方米</w:t>
      </w:r>
      <w:r w:rsidR="00D72B97">
        <w:rPr>
          <w:rFonts w:ascii="仿宋_GB2312" w:eastAsia="仿宋_GB2312" w:hAnsiTheme="minorEastAsia" w:hint="eastAsia"/>
          <w:sz w:val="32"/>
          <w:szCs w:val="32"/>
        </w:rPr>
        <w:t>，提高幅度不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大。水价调整后，供水企业营业收入提高</w:t>
      </w:r>
      <w:r w:rsidR="00A90D6E">
        <w:rPr>
          <w:rFonts w:ascii="仿宋_GB2312" w:eastAsia="仿宋_GB2312" w:hAnsiTheme="minorEastAsia" w:hint="eastAsia"/>
          <w:sz w:val="32"/>
          <w:szCs w:val="32"/>
        </w:rPr>
        <w:t>，</w:t>
      </w:r>
      <w:r w:rsidR="002144FC" w:rsidRPr="00F870EF">
        <w:rPr>
          <w:rFonts w:ascii="仿宋_GB2312" w:eastAsia="仿宋_GB2312" w:hAnsiTheme="minorEastAsia" w:hint="eastAsia"/>
          <w:sz w:val="32"/>
          <w:szCs w:val="32"/>
        </w:rPr>
        <w:t>按成本预测，企业将增加利润，减少企业亏损。</w:t>
      </w:r>
    </w:p>
    <w:p w:rsidR="002144FC" w:rsidRPr="00F870EF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70EF">
        <w:rPr>
          <w:rFonts w:ascii="仿宋_GB2312" w:eastAsia="仿宋_GB2312" w:hAnsiTheme="minorEastAsia" w:hint="eastAsia"/>
          <w:sz w:val="32"/>
          <w:szCs w:val="32"/>
        </w:rPr>
        <w:t>方案二是</w:t>
      </w:r>
      <w:r w:rsidR="006A552D">
        <w:rPr>
          <w:rFonts w:ascii="仿宋_GB2312" w:eastAsia="仿宋_GB2312" w:hAnsiTheme="minorEastAsia" w:hint="eastAsia"/>
          <w:sz w:val="32"/>
          <w:szCs w:val="32"/>
        </w:rPr>
        <w:t>按照茶阳镇自来水</w:t>
      </w:r>
      <w:r w:rsidR="006A552D" w:rsidRPr="00F870EF">
        <w:rPr>
          <w:rFonts w:ascii="仿宋_GB2312" w:eastAsia="仿宋_GB2312" w:hAnsiTheme="minorEastAsia" w:hint="eastAsia"/>
          <w:sz w:val="32"/>
          <w:szCs w:val="32"/>
        </w:rPr>
        <w:t>公司净资产利润率为</w:t>
      </w:r>
      <w:r w:rsidR="006A552D">
        <w:rPr>
          <w:rFonts w:ascii="仿宋_GB2312" w:eastAsia="仿宋_GB2312" w:hAnsiTheme="minorEastAsia" w:hint="eastAsia"/>
          <w:sz w:val="32"/>
          <w:szCs w:val="32"/>
        </w:rPr>
        <w:t>8</w:t>
      </w:r>
      <w:r w:rsidR="006A552D" w:rsidRPr="00F870EF">
        <w:rPr>
          <w:rFonts w:ascii="仿宋_GB2312" w:eastAsia="仿宋_GB2312" w:hAnsiTheme="minorEastAsia" w:hint="eastAsia"/>
          <w:sz w:val="32"/>
          <w:szCs w:val="32"/>
        </w:rPr>
        <w:t>%</w:t>
      </w:r>
      <w:r w:rsidR="00701BCF">
        <w:rPr>
          <w:rFonts w:ascii="仿宋_GB2312" w:eastAsia="仿宋_GB2312" w:hAnsiTheme="minorEastAsia" w:hint="eastAsia"/>
          <w:sz w:val="32"/>
          <w:szCs w:val="32"/>
        </w:rPr>
        <w:t>来制定居民用水、非居民用水、特种用水价格</w:t>
      </w:r>
      <w:r w:rsidR="006A552D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 w:rsidRPr="00F870EF">
        <w:rPr>
          <w:rFonts w:ascii="仿宋_GB2312" w:eastAsia="仿宋_GB2312" w:hAnsiTheme="minorEastAsia" w:hint="eastAsia"/>
          <w:sz w:val="32"/>
          <w:szCs w:val="32"/>
        </w:rPr>
        <w:t>调整该</w:t>
      </w:r>
      <w:r w:rsidR="006A552D">
        <w:rPr>
          <w:rFonts w:ascii="仿宋_GB2312" w:eastAsia="仿宋_GB2312" w:hAnsiTheme="minorEastAsia" w:hint="eastAsia"/>
          <w:sz w:val="32"/>
          <w:szCs w:val="32"/>
        </w:rPr>
        <w:t>镇</w:t>
      </w:r>
      <w:r w:rsidRPr="00F870EF">
        <w:rPr>
          <w:rFonts w:ascii="仿宋_GB2312" w:eastAsia="仿宋_GB2312" w:hAnsiTheme="minorEastAsia" w:hint="eastAsia"/>
          <w:sz w:val="32"/>
          <w:szCs w:val="32"/>
        </w:rPr>
        <w:t>水价的基础上，</w:t>
      </w:r>
      <w:r w:rsidR="006A552D">
        <w:rPr>
          <w:rFonts w:ascii="仿宋_GB2312" w:eastAsia="仿宋_GB2312" w:hAnsiTheme="minorEastAsia" w:hint="eastAsia"/>
          <w:sz w:val="32"/>
          <w:szCs w:val="32"/>
        </w:rPr>
        <w:t>居民用水</w:t>
      </w:r>
      <w:r w:rsidR="00502943">
        <w:rPr>
          <w:rFonts w:ascii="仿宋_GB2312" w:eastAsia="仿宋_GB2312" w:hAnsiTheme="minorEastAsia" w:hint="eastAsia"/>
          <w:sz w:val="32"/>
          <w:szCs w:val="32"/>
        </w:rPr>
        <w:t>由原来1.30元/</w:t>
      </w:r>
      <w:r w:rsidR="00922EA8">
        <w:rPr>
          <w:rFonts w:ascii="仿宋_GB2312" w:eastAsia="仿宋_GB2312" w:hAnsiTheme="minorEastAsia" w:hint="eastAsia"/>
          <w:sz w:val="32"/>
          <w:szCs w:val="32"/>
        </w:rPr>
        <w:t>每立方</w:t>
      </w:r>
      <w:r w:rsidR="00922EA8" w:rsidRPr="00F870EF">
        <w:rPr>
          <w:rFonts w:ascii="仿宋_GB2312" w:eastAsia="仿宋_GB2312" w:hAnsiTheme="minorEastAsia" w:hint="eastAsia"/>
          <w:sz w:val="32"/>
          <w:szCs w:val="32"/>
        </w:rPr>
        <w:t>米</w:t>
      </w:r>
      <w:r w:rsidR="00922EA8">
        <w:rPr>
          <w:rFonts w:ascii="仿宋_GB2312" w:eastAsia="仿宋_GB2312" w:hAnsiTheme="minorEastAsia" w:hint="eastAsia"/>
          <w:sz w:val="32"/>
          <w:szCs w:val="32"/>
        </w:rPr>
        <w:t>，</w:t>
      </w:r>
      <w:r w:rsidRPr="00F870EF">
        <w:rPr>
          <w:rFonts w:ascii="仿宋_GB2312" w:eastAsia="仿宋_GB2312" w:hAnsiTheme="minorEastAsia" w:hint="eastAsia"/>
          <w:sz w:val="32"/>
          <w:szCs w:val="32"/>
        </w:rPr>
        <w:t>调为</w:t>
      </w:r>
      <w:r w:rsidR="006A552D">
        <w:rPr>
          <w:rFonts w:ascii="仿宋_GB2312" w:eastAsia="仿宋_GB2312" w:hAnsiTheme="minorEastAsia" w:hint="eastAsia"/>
          <w:sz w:val="32"/>
          <w:szCs w:val="32"/>
        </w:rPr>
        <w:t>1.65</w:t>
      </w:r>
      <w:r w:rsidR="00922EA8">
        <w:rPr>
          <w:rFonts w:ascii="仿宋_GB2312" w:eastAsia="仿宋_GB2312" w:hAnsiTheme="minorEastAsia" w:hint="eastAsia"/>
          <w:sz w:val="32"/>
          <w:szCs w:val="32"/>
        </w:rPr>
        <w:t>元/</w:t>
      </w:r>
      <w:r w:rsidRPr="00F870EF">
        <w:rPr>
          <w:rFonts w:ascii="仿宋_GB2312" w:eastAsia="仿宋_GB2312" w:hAnsiTheme="minorEastAsia" w:hint="eastAsia"/>
          <w:sz w:val="32"/>
          <w:szCs w:val="32"/>
        </w:rPr>
        <w:t>每立方米</w:t>
      </w:r>
      <w:r w:rsidR="00922EA8">
        <w:rPr>
          <w:rFonts w:ascii="仿宋_GB2312" w:eastAsia="仿宋_GB2312" w:hAnsiTheme="minorEastAsia" w:hint="eastAsia"/>
          <w:sz w:val="32"/>
          <w:szCs w:val="32"/>
        </w:rPr>
        <w:t>，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增加</w:t>
      </w:r>
      <w:r w:rsidR="005858CC">
        <w:rPr>
          <w:rFonts w:ascii="仿宋_GB2312" w:eastAsia="仿宋_GB2312" w:hAnsiTheme="minorEastAsia" w:hint="eastAsia"/>
          <w:sz w:val="32"/>
          <w:szCs w:val="32"/>
        </w:rPr>
        <w:t>0.35</w:t>
      </w:r>
      <w:r w:rsidR="00922EA8">
        <w:rPr>
          <w:rFonts w:ascii="仿宋_GB2312" w:eastAsia="仿宋_GB2312" w:hAnsiTheme="minorEastAsia" w:hint="eastAsia"/>
          <w:sz w:val="32"/>
          <w:szCs w:val="32"/>
        </w:rPr>
        <w:t>元/每立方米</w:t>
      </w:r>
      <w:r w:rsidRPr="00F870EF">
        <w:rPr>
          <w:rFonts w:ascii="仿宋_GB2312" w:eastAsia="仿宋_GB2312" w:hAnsiTheme="minorEastAsia" w:hint="eastAsia"/>
          <w:sz w:val="32"/>
          <w:szCs w:val="32"/>
        </w:rPr>
        <w:t>；</w:t>
      </w:r>
      <w:r w:rsidR="00502943">
        <w:rPr>
          <w:rFonts w:ascii="仿宋_GB2312" w:eastAsia="仿宋_GB2312" w:hAnsiTheme="minorEastAsia" w:hint="eastAsia"/>
          <w:sz w:val="32"/>
          <w:szCs w:val="32"/>
        </w:rPr>
        <w:t>非居民用水统一调整为</w:t>
      </w:r>
      <w:r w:rsidR="005858CC">
        <w:rPr>
          <w:rFonts w:ascii="仿宋_GB2312" w:eastAsia="仿宋_GB2312" w:hAnsiTheme="minorEastAsia" w:hint="eastAsia"/>
          <w:sz w:val="32"/>
          <w:szCs w:val="32"/>
        </w:rPr>
        <w:t>2.09</w:t>
      </w:r>
      <w:r w:rsidR="00502943">
        <w:rPr>
          <w:rFonts w:ascii="仿宋_GB2312" w:eastAsia="仿宋_GB2312" w:hAnsiTheme="minorEastAsia" w:hint="eastAsia"/>
          <w:sz w:val="32"/>
          <w:szCs w:val="32"/>
        </w:rPr>
        <w:t>元/立方米</w:t>
      </w:r>
      <w:r w:rsidRPr="00F870EF">
        <w:rPr>
          <w:rFonts w:ascii="仿宋_GB2312" w:eastAsia="仿宋_GB2312" w:hAnsiTheme="minorEastAsia" w:hint="eastAsia"/>
          <w:sz w:val="32"/>
          <w:szCs w:val="32"/>
        </w:rPr>
        <w:t>，供水企业年增加</w:t>
      </w:r>
      <w:r w:rsidR="00502943">
        <w:rPr>
          <w:rFonts w:ascii="仿宋_GB2312" w:eastAsia="仿宋_GB2312" w:hAnsiTheme="minorEastAsia" w:hint="eastAsia"/>
          <w:sz w:val="32"/>
          <w:szCs w:val="32"/>
        </w:rPr>
        <w:t>145574.1</w:t>
      </w:r>
      <w:r w:rsidRPr="00F870EF">
        <w:rPr>
          <w:rFonts w:ascii="仿宋_GB2312" w:eastAsia="仿宋_GB2312" w:hAnsiTheme="minorEastAsia" w:hint="eastAsia"/>
          <w:sz w:val="32"/>
          <w:szCs w:val="32"/>
        </w:rPr>
        <w:t>万元；按成本预测企业将增加利润减少亏损。</w:t>
      </w:r>
    </w:p>
    <w:p w:rsidR="002144FC" w:rsidRPr="00F870EF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70EF">
        <w:rPr>
          <w:rFonts w:ascii="仿宋_GB2312" w:eastAsia="仿宋_GB2312" w:hAnsiTheme="minorEastAsia" w:hint="eastAsia"/>
          <w:sz w:val="32"/>
          <w:szCs w:val="32"/>
        </w:rPr>
        <w:t>本次调整水价后增加的利润主要用于弥补历年的亏损，维持企业正常经营、发展，进一步加大保障城市供水设施投入，提升供水服务水平。</w:t>
      </w:r>
    </w:p>
    <w:p w:rsidR="002144FC" w:rsidRPr="00F870EF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70EF">
        <w:rPr>
          <w:rFonts w:ascii="仿宋_GB2312" w:eastAsia="仿宋_GB2312" w:hAnsiTheme="minorEastAsia" w:hint="eastAsia"/>
          <w:sz w:val="32"/>
          <w:szCs w:val="32"/>
        </w:rPr>
        <w:t>为体现社会公平，充分考虑到低收入困难户家庭的承受能力，减少水</w:t>
      </w:r>
      <w:r>
        <w:rPr>
          <w:rFonts w:ascii="仿宋_GB2312" w:eastAsia="仿宋_GB2312" w:hAnsiTheme="minorEastAsia" w:hint="eastAsia"/>
          <w:sz w:val="32"/>
          <w:szCs w:val="32"/>
        </w:rPr>
        <w:t>价的调整对其的影响，对大埔县</w:t>
      </w:r>
      <w:r w:rsidR="00F869A8">
        <w:rPr>
          <w:rFonts w:ascii="仿宋_GB2312" w:eastAsia="仿宋_GB2312" w:hAnsiTheme="minorEastAsia" w:hint="eastAsia"/>
          <w:sz w:val="32"/>
          <w:szCs w:val="32"/>
        </w:rPr>
        <w:t>茶阳镇</w:t>
      </w:r>
      <w:r>
        <w:rPr>
          <w:rFonts w:ascii="仿宋_GB2312" w:eastAsia="仿宋_GB2312" w:hAnsiTheme="minorEastAsia" w:hint="eastAsia"/>
          <w:sz w:val="32"/>
          <w:szCs w:val="32"/>
        </w:rPr>
        <w:t>城区烈属、五保户、</w:t>
      </w:r>
      <w:r w:rsidR="00681DBC">
        <w:rPr>
          <w:rFonts w:ascii="仿宋_GB2312" w:eastAsia="仿宋_GB2312" w:hAnsiTheme="minorEastAsia" w:hint="eastAsia"/>
          <w:sz w:val="32"/>
          <w:szCs w:val="32"/>
        </w:rPr>
        <w:t>孤寡老人、社会求济</w:t>
      </w:r>
      <w:r>
        <w:rPr>
          <w:rFonts w:ascii="仿宋_GB2312" w:eastAsia="仿宋_GB2312" w:hAnsiTheme="minorEastAsia" w:hint="eastAsia"/>
          <w:sz w:val="32"/>
          <w:szCs w:val="32"/>
        </w:rPr>
        <w:t>、低收入困难家庭实行水价优惠：每人</w:t>
      </w:r>
      <w:r w:rsidRPr="00F870EF">
        <w:rPr>
          <w:rFonts w:ascii="仿宋_GB2312" w:eastAsia="仿宋_GB2312" w:hAnsiTheme="minorEastAsia" w:hint="eastAsia"/>
          <w:sz w:val="32"/>
          <w:szCs w:val="32"/>
        </w:rPr>
        <w:t>每月</w:t>
      </w:r>
      <w:r w:rsidRPr="00F870EF">
        <w:rPr>
          <w:rFonts w:ascii="仿宋_GB2312" w:eastAsia="仿宋_GB2312" w:hAnsiTheme="minorEastAsia" w:hint="eastAsia"/>
          <w:sz w:val="32"/>
          <w:szCs w:val="32"/>
        </w:rPr>
        <w:lastRenderedPageBreak/>
        <w:t>用水在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立方米以下（含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立方米）的居民生活用水，按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元/立方米价格收取；超出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F870EF">
        <w:rPr>
          <w:rFonts w:ascii="仿宋_GB2312" w:eastAsia="仿宋_GB2312" w:hAnsiTheme="minorEastAsia" w:hint="eastAsia"/>
          <w:sz w:val="32"/>
          <w:szCs w:val="32"/>
        </w:rPr>
        <w:t>立方米</w:t>
      </w:r>
      <w:r>
        <w:rPr>
          <w:rFonts w:ascii="仿宋_GB2312" w:eastAsia="仿宋_GB2312" w:hAnsiTheme="minorEastAsia" w:hint="eastAsia"/>
          <w:sz w:val="32"/>
          <w:szCs w:val="32"/>
        </w:rPr>
        <w:t>以后的水价</w:t>
      </w:r>
      <w:r w:rsidRPr="00F870EF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全部</w:t>
      </w:r>
      <w:r w:rsidRPr="00F870EF">
        <w:rPr>
          <w:rFonts w:ascii="仿宋_GB2312" w:eastAsia="仿宋_GB2312" w:hAnsiTheme="minorEastAsia" w:hint="eastAsia"/>
          <w:sz w:val="32"/>
          <w:szCs w:val="32"/>
        </w:rPr>
        <w:t>按第</w:t>
      </w:r>
      <w:r>
        <w:rPr>
          <w:rFonts w:ascii="仿宋_GB2312" w:eastAsia="仿宋_GB2312" w:hAnsiTheme="minorEastAsia" w:hint="eastAsia"/>
          <w:sz w:val="32"/>
          <w:szCs w:val="32"/>
        </w:rPr>
        <w:t>一阶梯价格居民生活用水价格</w:t>
      </w:r>
      <w:r w:rsidR="005858CC">
        <w:rPr>
          <w:rFonts w:ascii="仿宋_GB2312" w:eastAsia="仿宋_GB2312" w:hAnsiTheme="minorEastAsia" w:hint="eastAsia"/>
          <w:sz w:val="32"/>
          <w:szCs w:val="32"/>
        </w:rPr>
        <w:t>1.70</w:t>
      </w:r>
      <w:r w:rsidR="00502943">
        <w:rPr>
          <w:rFonts w:ascii="仿宋_GB2312" w:eastAsia="仿宋_GB2312" w:hAnsiTheme="minorEastAsia" w:hint="eastAsia"/>
          <w:sz w:val="32"/>
          <w:szCs w:val="32"/>
        </w:rPr>
        <w:t>元-1.65</w:t>
      </w:r>
      <w:r w:rsidRPr="00F870EF">
        <w:rPr>
          <w:rFonts w:ascii="仿宋_GB2312" w:eastAsia="仿宋_GB2312" w:hAnsiTheme="minorEastAsia" w:hint="eastAsia"/>
          <w:sz w:val="32"/>
          <w:szCs w:val="32"/>
        </w:rPr>
        <w:t>元/</w:t>
      </w:r>
      <w:r>
        <w:rPr>
          <w:rFonts w:ascii="仿宋_GB2312" w:eastAsia="仿宋_GB2312" w:hAnsiTheme="minorEastAsia" w:hint="eastAsia"/>
          <w:sz w:val="32"/>
          <w:szCs w:val="32"/>
        </w:rPr>
        <w:t>立方米</w:t>
      </w:r>
      <w:r w:rsidRPr="00F870EF">
        <w:rPr>
          <w:rFonts w:ascii="仿宋_GB2312" w:eastAsia="仿宋_GB2312" w:hAnsiTheme="minorEastAsia" w:hint="eastAsia"/>
          <w:sz w:val="32"/>
          <w:szCs w:val="32"/>
        </w:rPr>
        <w:t>收取。</w:t>
      </w:r>
    </w:p>
    <w:p w:rsidR="00A90D6E" w:rsidRPr="00A91AC6" w:rsidRDefault="00A90D6E" w:rsidP="00A90D6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（四）</w:t>
      </w:r>
      <w:r w:rsidRPr="00A91AC6">
        <w:rPr>
          <w:rFonts w:ascii="仿宋_GB2312" w:eastAsia="仿宋_GB2312" w:hAnsiTheme="minorEastAsia" w:hint="eastAsia"/>
          <w:sz w:val="32"/>
          <w:szCs w:val="32"/>
        </w:rPr>
        <w:t>阶梯水价计算</w:t>
      </w:r>
    </w:p>
    <w:p w:rsidR="00A90D6E" w:rsidRPr="00A91AC6" w:rsidRDefault="00A90D6E" w:rsidP="00A90D6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A91AC6">
        <w:rPr>
          <w:rFonts w:ascii="仿宋_GB2312" w:eastAsia="仿宋_GB2312" w:hAnsiTheme="minorEastAsia" w:hint="eastAsia"/>
          <w:sz w:val="32"/>
          <w:szCs w:val="32"/>
        </w:rPr>
        <w:t>本次阶梯水价的实施范围为已实施抄表到户的大埔县</w:t>
      </w:r>
      <w:r w:rsidR="00F869A8">
        <w:rPr>
          <w:rFonts w:ascii="仿宋_GB2312" w:eastAsia="仿宋_GB2312" w:hAnsiTheme="minorEastAsia" w:hint="eastAsia"/>
          <w:sz w:val="32"/>
          <w:szCs w:val="32"/>
        </w:rPr>
        <w:t>茶阳镇</w:t>
      </w:r>
      <w:r w:rsidRPr="00A91AC6">
        <w:rPr>
          <w:rFonts w:ascii="仿宋_GB2312" w:eastAsia="仿宋_GB2312" w:hAnsiTheme="minorEastAsia" w:hint="eastAsia"/>
          <w:sz w:val="32"/>
          <w:szCs w:val="32"/>
        </w:rPr>
        <w:t>城区居民生活用水户。</w:t>
      </w:r>
    </w:p>
    <w:p w:rsidR="00A90D6E" w:rsidRPr="00D64D1D" w:rsidRDefault="00A90D6E" w:rsidP="00A90D6E">
      <w:pPr>
        <w:ind w:firstLineChars="200" w:firstLine="640"/>
        <w:jc w:val="center"/>
        <w:rPr>
          <w:rFonts w:ascii="仿宋_GB2312" w:eastAsia="仿宋_GB2312" w:hAnsiTheme="minorEastAsia"/>
          <w:sz w:val="32"/>
          <w:szCs w:val="32"/>
        </w:rPr>
      </w:pPr>
      <w:r w:rsidRPr="00A91AC6">
        <w:rPr>
          <w:rFonts w:ascii="仿宋_GB2312" w:eastAsia="仿宋_GB2312" w:hAnsiTheme="minorEastAsia" w:hint="eastAsia"/>
          <w:sz w:val="32"/>
          <w:szCs w:val="32"/>
        </w:rPr>
        <w:t>用水人口数量对应的各级水量基数见下表，依次类推：</w:t>
      </w:r>
    </w:p>
    <w:tbl>
      <w:tblPr>
        <w:tblStyle w:val="a4"/>
        <w:tblpPr w:leftFromText="180" w:rightFromText="180" w:vertAnchor="text" w:horzAnchor="margin" w:tblpY="479"/>
        <w:tblW w:w="8755" w:type="dxa"/>
        <w:tblLook w:val="04A0"/>
      </w:tblPr>
      <w:tblGrid>
        <w:gridCol w:w="1396"/>
        <w:gridCol w:w="1276"/>
        <w:gridCol w:w="1276"/>
        <w:gridCol w:w="1275"/>
        <w:gridCol w:w="1276"/>
        <w:gridCol w:w="1134"/>
        <w:gridCol w:w="1122"/>
      </w:tblGrid>
      <w:tr w:rsidR="00A90D6E" w:rsidTr="006D2FCD">
        <w:trPr>
          <w:trHeight w:val="331"/>
        </w:trPr>
        <w:tc>
          <w:tcPr>
            <w:tcW w:w="1396" w:type="dxa"/>
            <w:vMerge w:val="restart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5E5">
              <w:rPr>
                <w:rFonts w:asciiTheme="minorEastAsia" w:hAnsiTheme="minorEastAsia" w:hint="eastAsia"/>
                <w:szCs w:val="21"/>
              </w:rPr>
              <w:t>水量基数</w:t>
            </w:r>
          </w:p>
        </w:tc>
        <w:tc>
          <w:tcPr>
            <w:tcW w:w="7359" w:type="dxa"/>
            <w:gridSpan w:val="6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用水户用水人口</w:t>
            </w:r>
          </w:p>
        </w:tc>
      </w:tr>
      <w:tr w:rsidR="00A90D6E" w:rsidTr="006D2FCD">
        <w:trPr>
          <w:trHeight w:val="279"/>
        </w:trPr>
        <w:tc>
          <w:tcPr>
            <w:tcW w:w="1396" w:type="dxa"/>
            <w:vMerge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4215E5">
              <w:rPr>
                <w:rFonts w:asciiTheme="minorEastAsia" w:hAnsiTheme="minorEastAsia" w:hint="eastAsia"/>
                <w:szCs w:val="21"/>
              </w:rPr>
              <w:t>人及以下</w:t>
            </w:r>
          </w:p>
        </w:tc>
        <w:tc>
          <w:tcPr>
            <w:tcW w:w="1276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5人</w:t>
            </w:r>
          </w:p>
        </w:tc>
        <w:tc>
          <w:tcPr>
            <w:tcW w:w="1275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6人</w:t>
            </w:r>
          </w:p>
        </w:tc>
        <w:tc>
          <w:tcPr>
            <w:tcW w:w="1276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7人</w:t>
            </w:r>
          </w:p>
        </w:tc>
        <w:tc>
          <w:tcPr>
            <w:tcW w:w="1134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8人</w:t>
            </w:r>
          </w:p>
        </w:tc>
        <w:tc>
          <w:tcPr>
            <w:tcW w:w="1122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依此类推</w:t>
            </w:r>
          </w:p>
        </w:tc>
      </w:tr>
      <w:tr w:rsidR="00A90D6E" w:rsidTr="006D2FCD">
        <w:tc>
          <w:tcPr>
            <w:tcW w:w="1396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第一级基数（立方米）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16201">
              <w:rPr>
                <w:rFonts w:asciiTheme="minorEastAsia" w:hAnsiTheme="minorEastAsia" w:hint="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及以下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31及以下</w:t>
            </w:r>
          </w:p>
        </w:tc>
        <w:tc>
          <w:tcPr>
            <w:tcW w:w="1275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37及以下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43及以下</w:t>
            </w:r>
          </w:p>
        </w:tc>
        <w:tc>
          <w:tcPr>
            <w:tcW w:w="1134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49及以下</w:t>
            </w:r>
          </w:p>
        </w:tc>
        <w:tc>
          <w:tcPr>
            <w:tcW w:w="1122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A90D6E" w:rsidTr="006D2FCD">
        <w:tc>
          <w:tcPr>
            <w:tcW w:w="1396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第二级基数（立方米）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26-35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37-46</w:t>
            </w:r>
          </w:p>
        </w:tc>
        <w:tc>
          <w:tcPr>
            <w:tcW w:w="1275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43-52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49-58</w:t>
            </w:r>
          </w:p>
        </w:tc>
        <w:tc>
          <w:tcPr>
            <w:tcW w:w="1134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55-64</w:t>
            </w:r>
          </w:p>
        </w:tc>
        <w:tc>
          <w:tcPr>
            <w:tcW w:w="1122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  <w:tr w:rsidR="00A90D6E" w:rsidTr="006D2FCD">
        <w:tc>
          <w:tcPr>
            <w:tcW w:w="1396" w:type="dxa"/>
            <w:vAlign w:val="center"/>
          </w:tcPr>
          <w:p w:rsidR="00A90D6E" w:rsidRPr="004215E5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5E5">
              <w:rPr>
                <w:rFonts w:asciiTheme="minorEastAsia" w:hAnsiTheme="minorEastAsia" w:hint="eastAsia"/>
                <w:szCs w:val="21"/>
              </w:rPr>
              <w:t>第三级基数（立方米）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35以上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47以上</w:t>
            </w:r>
          </w:p>
        </w:tc>
        <w:tc>
          <w:tcPr>
            <w:tcW w:w="1275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43以上</w:t>
            </w:r>
          </w:p>
        </w:tc>
        <w:tc>
          <w:tcPr>
            <w:tcW w:w="1276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58以上</w:t>
            </w:r>
          </w:p>
        </w:tc>
        <w:tc>
          <w:tcPr>
            <w:tcW w:w="1134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65以上</w:t>
            </w:r>
          </w:p>
        </w:tc>
        <w:tc>
          <w:tcPr>
            <w:tcW w:w="1122" w:type="dxa"/>
            <w:vAlign w:val="center"/>
          </w:tcPr>
          <w:p w:rsidR="00A90D6E" w:rsidRPr="00116201" w:rsidRDefault="00A90D6E" w:rsidP="006D2FC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……</w:t>
            </w:r>
          </w:p>
        </w:tc>
      </w:tr>
    </w:tbl>
    <w:p w:rsidR="00A90D6E" w:rsidRDefault="00A90D6E" w:rsidP="00A90D6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4215E5">
        <w:rPr>
          <w:rFonts w:asciiTheme="minorEastAsia" w:hAnsiTheme="minorEastAsia" w:hint="eastAsia"/>
          <w:sz w:val="24"/>
          <w:szCs w:val="24"/>
        </w:rPr>
        <w:t xml:space="preserve"> 用水户用水人口对应各级水量基数推算表</w:t>
      </w:r>
    </w:p>
    <w:p w:rsidR="00A90D6E" w:rsidRPr="004215E5" w:rsidRDefault="00A90D6E" w:rsidP="00A90D6E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</w:p>
    <w:p w:rsidR="00A90D6E" w:rsidRPr="00A90D6E" w:rsidRDefault="00A90D6E" w:rsidP="00A90D6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A91AC6">
        <w:rPr>
          <w:rFonts w:ascii="仿宋_GB2312" w:eastAsia="仿宋_GB2312" w:hAnsiTheme="minorEastAsia" w:hint="eastAsia"/>
          <w:sz w:val="32"/>
          <w:szCs w:val="32"/>
        </w:rPr>
        <w:t>阶梯式计量水价计算公式：阶梯式计量水价=第一级水价×第一级水量基数+第二级水价×第二级水量基数+第三级水价×第三级水量基数</w:t>
      </w:r>
    </w:p>
    <w:p w:rsidR="002144FC" w:rsidRPr="00A90D6E" w:rsidRDefault="00A90D6E" w:rsidP="00A90D6E">
      <w:pPr>
        <w:ind w:left="640"/>
        <w:rPr>
          <w:rFonts w:ascii="仿宋_GB2312" w:eastAsia="仿宋_GB2312" w:hAnsiTheme="minorEastAsia"/>
          <w:sz w:val="32"/>
          <w:szCs w:val="32"/>
        </w:rPr>
      </w:pPr>
      <w:r w:rsidRPr="00A90D6E">
        <w:rPr>
          <w:rFonts w:ascii="仿宋_GB2312" w:eastAsia="仿宋_GB2312" w:hAnsiTheme="minorEastAsia" w:hint="eastAsia"/>
          <w:sz w:val="32"/>
          <w:szCs w:val="32"/>
        </w:rPr>
        <w:t>四、</w:t>
      </w:r>
      <w:r w:rsidR="002144FC" w:rsidRPr="00A90D6E">
        <w:rPr>
          <w:rFonts w:ascii="仿宋_GB2312" w:eastAsia="仿宋_GB2312" w:hAnsiTheme="minorEastAsia" w:hint="eastAsia"/>
          <w:sz w:val="32"/>
          <w:szCs w:val="32"/>
        </w:rPr>
        <w:t>水价调整对用户影响的预测</w:t>
      </w:r>
    </w:p>
    <w:p w:rsidR="002144FC" w:rsidRPr="00F870EF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870EF">
        <w:rPr>
          <w:rFonts w:ascii="仿宋_GB2312" w:eastAsia="仿宋_GB2312" w:hAnsiTheme="minorEastAsia" w:hint="eastAsia"/>
          <w:sz w:val="32"/>
          <w:szCs w:val="32"/>
        </w:rPr>
        <w:t>水价调整方案充分考虑到居民承受能力，居民生活用水价格按企业供水成本原则制定；非居民生活用水价格按合理计价原则制定；特种用水价格按《广东省城市供水价格管理实施办法》第二条“特种用水是指外轮和领取《特种行业经营许可证》的营业性歌舞厅、夜总会、桑拿</w:t>
      </w:r>
      <w:r>
        <w:rPr>
          <w:rFonts w:ascii="仿宋_GB2312" w:eastAsia="仿宋_GB2312" w:hAnsiTheme="minorEastAsia" w:hint="eastAsia"/>
          <w:sz w:val="32"/>
          <w:szCs w:val="32"/>
        </w:rPr>
        <w:t>、洗浴、纤体中心、水疗、沐足</w:t>
      </w:r>
      <w:r w:rsidRPr="00F870EF">
        <w:rPr>
          <w:rFonts w:ascii="仿宋_GB2312" w:eastAsia="仿宋_GB2312" w:hAnsiTheme="minorEastAsia" w:hint="eastAsia"/>
          <w:sz w:val="32"/>
          <w:szCs w:val="32"/>
        </w:rPr>
        <w:t>、健身室</w:t>
      </w:r>
      <w:r w:rsidRPr="00F870EF">
        <w:rPr>
          <w:rFonts w:ascii="仿宋_GB2312" w:eastAsia="仿宋_GB2312" w:hAnsiTheme="minorEastAsia" w:hint="eastAsia"/>
          <w:sz w:val="32"/>
          <w:szCs w:val="32"/>
        </w:rPr>
        <w:lastRenderedPageBreak/>
        <w:t>等用水。其价格水平应为各类用水的最高价格且不超过综合平均水价1倍”规定制定。</w:t>
      </w:r>
    </w:p>
    <w:p w:rsidR="00A90D6E" w:rsidRPr="00A91AC6" w:rsidRDefault="00A90D6E" w:rsidP="00A90D6E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五、</w:t>
      </w:r>
      <w:r w:rsidRPr="00A91AC6">
        <w:rPr>
          <w:rFonts w:ascii="仿宋_GB2312" w:eastAsia="仿宋_GB2312" w:hAnsiTheme="minorEastAsia" w:hint="eastAsia"/>
          <w:sz w:val="32"/>
          <w:szCs w:val="32"/>
        </w:rPr>
        <w:t>用水户</w:t>
      </w:r>
      <w:r>
        <w:rPr>
          <w:rFonts w:ascii="仿宋_GB2312" w:eastAsia="仿宋_GB2312" w:hAnsiTheme="minorEastAsia" w:hint="eastAsia"/>
          <w:sz w:val="32"/>
          <w:szCs w:val="32"/>
        </w:rPr>
        <w:t>用水</w:t>
      </w:r>
      <w:r w:rsidR="009C7A0E">
        <w:rPr>
          <w:rFonts w:ascii="仿宋_GB2312" w:eastAsia="仿宋_GB2312" w:hAnsiTheme="minorEastAsia" w:hint="eastAsia"/>
          <w:sz w:val="32"/>
          <w:szCs w:val="32"/>
        </w:rPr>
        <w:t>人口数量发生变化需要调整阶梯水价水量基数时，本地居民凭居民户口</w:t>
      </w:r>
      <w:r w:rsidR="009C7A0E" w:rsidRPr="009C7A0E">
        <w:rPr>
          <w:rFonts w:ascii="仿宋_GB2312" w:eastAsia="仿宋_GB2312" w:hAnsiTheme="minorEastAsia" w:hint="eastAsia"/>
          <w:sz w:val="32"/>
          <w:szCs w:val="32"/>
        </w:rPr>
        <w:t>簿</w:t>
      </w:r>
      <w:r>
        <w:rPr>
          <w:rFonts w:ascii="仿宋_GB2312" w:eastAsia="仿宋_GB2312" w:hAnsiTheme="minorEastAsia" w:hint="eastAsia"/>
          <w:sz w:val="32"/>
          <w:szCs w:val="32"/>
        </w:rPr>
        <w:t>、非本地居民凭房屋租赁合同及当地社区、居委（村委）会证明，应及时主动到自来</w:t>
      </w:r>
      <w:r w:rsidRPr="00A91AC6">
        <w:rPr>
          <w:rFonts w:ascii="仿宋_GB2312" w:eastAsia="仿宋_GB2312" w:hAnsiTheme="minorEastAsia" w:hint="eastAsia"/>
          <w:sz w:val="32"/>
          <w:szCs w:val="32"/>
        </w:rPr>
        <w:t>水公司重新办理用水人口</w:t>
      </w:r>
      <w:r>
        <w:rPr>
          <w:rFonts w:ascii="仿宋_GB2312" w:eastAsia="仿宋_GB2312" w:hAnsiTheme="minorEastAsia" w:hint="eastAsia"/>
          <w:sz w:val="32"/>
          <w:szCs w:val="32"/>
        </w:rPr>
        <w:t>申报</w:t>
      </w:r>
      <w:r w:rsidRPr="00A91AC6">
        <w:rPr>
          <w:rFonts w:ascii="仿宋_GB2312" w:eastAsia="仿宋_GB2312" w:hAnsiTheme="minorEastAsia" w:hint="eastAsia"/>
          <w:sz w:val="32"/>
          <w:szCs w:val="32"/>
        </w:rPr>
        <w:t>手续，在申报的下一抄表日期开始按新用水人口计算用水基数。</w:t>
      </w:r>
    </w:p>
    <w:p w:rsidR="00A90D6E" w:rsidRPr="00A91AC6" w:rsidRDefault="00A90D6E" w:rsidP="00A90D6E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</w:t>
      </w:r>
      <w:r w:rsidRPr="00A91AC6">
        <w:rPr>
          <w:rFonts w:ascii="仿宋_GB2312" w:eastAsia="仿宋_GB2312" w:hAnsiTheme="minorEastAsia" w:hint="eastAsia"/>
          <w:sz w:val="32"/>
          <w:szCs w:val="32"/>
        </w:rPr>
        <w:t>、新发展用水户和未进行抄表到户的每户用水人口超过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A91AC6">
        <w:rPr>
          <w:rFonts w:ascii="仿宋_GB2312" w:eastAsia="仿宋_GB2312" w:hAnsiTheme="minorEastAsia" w:hint="eastAsia"/>
          <w:sz w:val="32"/>
          <w:szCs w:val="32"/>
        </w:rPr>
        <w:t>人的用水户，在实施抄表到户的同时办理用水人口申报手续；未及时办理或不办理用水人口申报手续的，按用水人口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A91AC6">
        <w:rPr>
          <w:rFonts w:ascii="仿宋_GB2312" w:eastAsia="仿宋_GB2312" w:hAnsiTheme="minorEastAsia" w:hint="eastAsia"/>
          <w:sz w:val="32"/>
          <w:szCs w:val="32"/>
        </w:rPr>
        <w:t>人的标准实施阶梯式计</w:t>
      </w:r>
      <w:r>
        <w:rPr>
          <w:rFonts w:ascii="仿宋_GB2312" w:eastAsia="仿宋_GB2312" w:hAnsiTheme="minorEastAsia" w:hint="eastAsia"/>
          <w:sz w:val="32"/>
          <w:szCs w:val="32"/>
        </w:rPr>
        <w:t>量</w:t>
      </w:r>
      <w:r w:rsidRPr="00A91AC6">
        <w:rPr>
          <w:rFonts w:ascii="仿宋_GB2312" w:eastAsia="仿宋_GB2312" w:hAnsiTheme="minorEastAsia" w:hint="eastAsia"/>
          <w:sz w:val="32"/>
          <w:szCs w:val="32"/>
        </w:rPr>
        <w:t>水价。</w:t>
      </w:r>
    </w:p>
    <w:p w:rsidR="00502943" w:rsidRDefault="00A90D6E" w:rsidP="00A90D6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七、城市公益性用水按行政事业性用水类别收费。省物价局、建设厅印发《广东省城市供水价格管理实施办法》（粤价[2001]89号）规定：“城市消防、环卫、绿化用水，应装表计量，按成本上升价收费或并入行政事业用水类别”因此，大埔县</w:t>
      </w:r>
      <w:r w:rsidR="00502943">
        <w:rPr>
          <w:rFonts w:ascii="仿宋_GB2312" w:eastAsia="仿宋_GB2312" w:hAnsiTheme="minorEastAsia" w:hint="eastAsia"/>
          <w:sz w:val="32"/>
          <w:szCs w:val="32"/>
        </w:rPr>
        <w:t>茶阳镇</w:t>
      </w:r>
      <w:r>
        <w:rPr>
          <w:rFonts w:ascii="仿宋_GB2312" w:eastAsia="仿宋_GB2312" w:hAnsiTheme="minorEastAsia" w:hint="eastAsia"/>
          <w:sz w:val="32"/>
          <w:szCs w:val="32"/>
        </w:rPr>
        <w:t>城区自来水价格调整后，城市消防、环卫、绿化用水，2015年 月按第一步机关事业用水价格（即2</w:t>
      </w:r>
      <w:r w:rsidR="00502943">
        <w:rPr>
          <w:rFonts w:ascii="仿宋_GB2312" w:eastAsia="仿宋_GB2312" w:hAnsiTheme="minorEastAsia" w:hint="eastAsia"/>
          <w:sz w:val="32"/>
          <w:szCs w:val="32"/>
        </w:rPr>
        <w:t>.1元-2.16</w:t>
      </w:r>
      <w:r>
        <w:rPr>
          <w:rFonts w:ascii="仿宋_GB2312" w:eastAsia="仿宋_GB2312" w:hAnsiTheme="minorEastAsia" w:hint="eastAsia"/>
          <w:sz w:val="32"/>
          <w:szCs w:val="32"/>
        </w:rPr>
        <w:t>元/立方米水价格收取）；</w:t>
      </w:r>
      <w:r w:rsidR="00502943">
        <w:rPr>
          <w:rFonts w:ascii="仿宋_GB2312" w:eastAsia="仿宋_GB2312" w:hAnsiTheme="minorEastAsia" w:hint="eastAsia"/>
          <w:sz w:val="32"/>
          <w:szCs w:val="32"/>
        </w:rPr>
        <w:t xml:space="preserve">        </w:t>
      </w:r>
    </w:p>
    <w:p w:rsidR="00A90D6E" w:rsidRDefault="00A90D6E" w:rsidP="00A90D6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八、对低收入困难家庭优惠</w:t>
      </w:r>
    </w:p>
    <w:p w:rsidR="00A90D6E" w:rsidRDefault="00A90D6E" w:rsidP="00A90D6E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对大埔县</w:t>
      </w:r>
      <w:r w:rsidR="00502943">
        <w:rPr>
          <w:rFonts w:ascii="仿宋_GB2312" w:eastAsia="仿宋_GB2312" w:hAnsiTheme="minorEastAsia" w:hint="eastAsia"/>
          <w:sz w:val="32"/>
          <w:szCs w:val="32"/>
        </w:rPr>
        <w:t>茶阳镇城区</w:t>
      </w:r>
      <w:r>
        <w:rPr>
          <w:rFonts w:ascii="仿宋_GB2312" w:eastAsia="仿宋_GB2312" w:hAnsiTheme="minorEastAsia" w:hint="eastAsia"/>
          <w:sz w:val="32"/>
          <w:szCs w:val="32"/>
        </w:rPr>
        <w:t>持有《大埔县城镇低收入困难家庭证》、《大埔县农村低收入困难家庭证》、《大埔县城镇居民最低生活保障金领取证》、《大埔县农村村民最低生活保障金领取证》、《五保供养证》、城区烈属、孤寡老人、社会救济等任一证件的低收入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困难户家庭。实行每人每月6立方以内，每立方价格为1元，超过6立方米全部按每立方米</w:t>
      </w:r>
      <w:r w:rsidR="00B14EA3">
        <w:rPr>
          <w:rFonts w:ascii="仿宋_GB2312" w:eastAsia="仿宋_GB2312" w:hAnsiTheme="minorEastAsia" w:hint="eastAsia"/>
          <w:sz w:val="32"/>
          <w:szCs w:val="32"/>
        </w:rPr>
        <w:t>1.65</w:t>
      </w:r>
      <w:r>
        <w:rPr>
          <w:rFonts w:ascii="仿宋_GB2312" w:eastAsia="仿宋_GB2312" w:hAnsiTheme="minorEastAsia" w:hint="eastAsia"/>
          <w:sz w:val="32"/>
          <w:szCs w:val="32"/>
        </w:rPr>
        <w:t>元</w:t>
      </w:r>
      <w:r w:rsidR="00B14EA3">
        <w:rPr>
          <w:rFonts w:ascii="仿宋_GB2312" w:eastAsia="仿宋_GB2312" w:hAnsiTheme="minorEastAsia" w:hint="eastAsia"/>
          <w:sz w:val="32"/>
          <w:szCs w:val="32"/>
        </w:rPr>
        <w:t>-1.70</w:t>
      </w:r>
      <w:r w:rsidR="00502943">
        <w:rPr>
          <w:rFonts w:ascii="仿宋_GB2312" w:eastAsia="仿宋_GB2312" w:hAnsiTheme="minorEastAsia" w:hint="eastAsia"/>
          <w:sz w:val="32"/>
          <w:szCs w:val="32"/>
        </w:rPr>
        <w:t>元</w:t>
      </w:r>
      <w:r>
        <w:rPr>
          <w:rFonts w:ascii="仿宋_GB2312" w:eastAsia="仿宋_GB2312" w:hAnsiTheme="minorEastAsia" w:hint="eastAsia"/>
          <w:sz w:val="32"/>
          <w:szCs w:val="32"/>
        </w:rPr>
        <w:t>收取。</w:t>
      </w:r>
    </w:p>
    <w:p w:rsidR="002144FC" w:rsidRPr="00A90D6E" w:rsidRDefault="002144FC" w:rsidP="002144F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2144FC" w:rsidRPr="00B14EA3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144FC" w:rsidRPr="0005721E" w:rsidRDefault="002144FC" w:rsidP="002144F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A694C" w:rsidRPr="0005721E" w:rsidRDefault="00CA694C" w:rsidP="00CA694C">
      <w:pPr>
        <w:ind w:firstLineChars="1600" w:firstLine="5120"/>
        <w:rPr>
          <w:rFonts w:ascii="仿宋_GB2312" w:eastAsia="仿宋_GB2312" w:hAnsiTheme="minorEastAsia"/>
          <w:sz w:val="32"/>
          <w:szCs w:val="32"/>
        </w:rPr>
      </w:pPr>
      <w:r w:rsidRPr="0005721E">
        <w:rPr>
          <w:rFonts w:ascii="仿宋_GB2312" w:eastAsia="仿宋_GB2312" w:hAnsiTheme="minorEastAsia" w:hint="eastAsia"/>
          <w:sz w:val="32"/>
          <w:szCs w:val="32"/>
        </w:rPr>
        <w:t>大埔县发展和改革局</w:t>
      </w:r>
    </w:p>
    <w:p w:rsidR="002144FC" w:rsidRPr="0005721E" w:rsidRDefault="00CA694C" w:rsidP="00CA694C">
      <w:pPr>
        <w:ind w:firstLineChars="1700" w:firstLine="5440"/>
        <w:rPr>
          <w:rFonts w:ascii="仿宋_GB2312" w:eastAsia="仿宋_GB2312" w:hAnsiTheme="minorEastAsia"/>
          <w:sz w:val="32"/>
          <w:szCs w:val="32"/>
        </w:rPr>
      </w:pPr>
      <w:r w:rsidRPr="0005721E">
        <w:rPr>
          <w:rFonts w:ascii="仿宋_GB2312" w:eastAsia="仿宋_GB2312" w:hAnsiTheme="minorEastAsia" w:hint="eastAsia"/>
          <w:sz w:val="32"/>
          <w:szCs w:val="32"/>
        </w:rPr>
        <w:t>2017年8月3</w:t>
      </w:r>
      <w:r w:rsidR="00D47F34">
        <w:rPr>
          <w:rFonts w:ascii="仿宋_GB2312" w:eastAsia="仿宋_GB2312" w:hAnsiTheme="minorEastAsia" w:hint="eastAsia"/>
          <w:sz w:val="32"/>
          <w:szCs w:val="32"/>
        </w:rPr>
        <w:t>0</w:t>
      </w:r>
      <w:r w:rsidRPr="0005721E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2144FC" w:rsidRDefault="002144FC" w:rsidP="002144F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02943" w:rsidRDefault="00502943" w:rsidP="002144F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02943" w:rsidRDefault="00502943" w:rsidP="005E011C">
      <w:pPr>
        <w:rPr>
          <w:rFonts w:asciiTheme="minorEastAsia" w:hAnsiTheme="minorEastAsia"/>
          <w:sz w:val="32"/>
          <w:szCs w:val="32"/>
        </w:rPr>
      </w:pPr>
    </w:p>
    <w:sectPr w:rsidR="00502943" w:rsidSect="0033330D">
      <w:footerReference w:type="default" r:id="rId8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9FA" w:rsidRDefault="004239FA" w:rsidP="004A4F0B">
      <w:r>
        <w:separator/>
      </w:r>
    </w:p>
  </w:endnote>
  <w:endnote w:type="continuationSeparator" w:id="1">
    <w:p w:rsidR="004239FA" w:rsidRDefault="004239FA" w:rsidP="004A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314"/>
      <w:docPartObj>
        <w:docPartGallery w:val="Page Numbers (Bottom of Page)"/>
        <w:docPartUnique/>
      </w:docPartObj>
    </w:sdtPr>
    <w:sdtContent>
      <w:p w:rsidR="00931C72" w:rsidRDefault="00C9399F">
        <w:pPr>
          <w:pStyle w:val="a6"/>
          <w:jc w:val="center"/>
        </w:pPr>
        <w:fldSimple w:instr=" PAGE   \* MERGEFORMAT ">
          <w:r w:rsidR="009C7A0E" w:rsidRPr="009C7A0E">
            <w:rPr>
              <w:noProof/>
              <w:lang w:val="zh-CN"/>
            </w:rPr>
            <w:t>9</w:t>
          </w:r>
        </w:fldSimple>
      </w:p>
    </w:sdtContent>
  </w:sdt>
  <w:p w:rsidR="00931C72" w:rsidRDefault="00931C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9FA" w:rsidRDefault="004239FA" w:rsidP="004A4F0B">
      <w:r>
        <w:separator/>
      </w:r>
    </w:p>
  </w:footnote>
  <w:footnote w:type="continuationSeparator" w:id="1">
    <w:p w:rsidR="004239FA" w:rsidRDefault="004239FA" w:rsidP="004A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161"/>
    <w:multiLevelType w:val="hybridMultilevel"/>
    <w:tmpl w:val="2A5A33D8"/>
    <w:lvl w:ilvl="0" w:tplc="D974E704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7A31F6B"/>
    <w:multiLevelType w:val="hybridMultilevel"/>
    <w:tmpl w:val="711A6A2E"/>
    <w:lvl w:ilvl="0" w:tplc="1D244CD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DFA5537"/>
    <w:multiLevelType w:val="hybridMultilevel"/>
    <w:tmpl w:val="78E42D06"/>
    <w:lvl w:ilvl="0" w:tplc="7EDAF304">
      <w:start w:val="3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DCC1F07"/>
    <w:multiLevelType w:val="hybridMultilevel"/>
    <w:tmpl w:val="AAEEDEDA"/>
    <w:lvl w:ilvl="0" w:tplc="1084E0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F477CBD"/>
    <w:multiLevelType w:val="hybridMultilevel"/>
    <w:tmpl w:val="666E07AC"/>
    <w:lvl w:ilvl="0" w:tplc="B2F4D18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4FC"/>
    <w:rsid w:val="0005721E"/>
    <w:rsid w:val="00120028"/>
    <w:rsid w:val="00140926"/>
    <w:rsid w:val="00152CEA"/>
    <w:rsid w:val="00165C41"/>
    <w:rsid w:val="001809ED"/>
    <w:rsid w:val="0018233D"/>
    <w:rsid w:val="00194CC2"/>
    <w:rsid w:val="001958F6"/>
    <w:rsid w:val="001E1307"/>
    <w:rsid w:val="001E37E3"/>
    <w:rsid w:val="002009EB"/>
    <w:rsid w:val="002144FC"/>
    <w:rsid w:val="002258EC"/>
    <w:rsid w:val="0033045C"/>
    <w:rsid w:val="0033330D"/>
    <w:rsid w:val="00356139"/>
    <w:rsid w:val="003649FF"/>
    <w:rsid w:val="003679AD"/>
    <w:rsid w:val="003A3011"/>
    <w:rsid w:val="003B2EBA"/>
    <w:rsid w:val="003E7A62"/>
    <w:rsid w:val="004045ED"/>
    <w:rsid w:val="00412E77"/>
    <w:rsid w:val="004239FA"/>
    <w:rsid w:val="00430718"/>
    <w:rsid w:val="0046718F"/>
    <w:rsid w:val="004677D6"/>
    <w:rsid w:val="00480300"/>
    <w:rsid w:val="0049608B"/>
    <w:rsid w:val="004A4F0B"/>
    <w:rsid w:val="00502943"/>
    <w:rsid w:val="0054442D"/>
    <w:rsid w:val="005808FD"/>
    <w:rsid w:val="005858CC"/>
    <w:rsid w:val="005D4EAC"/>
    <w:rsid w:val="005E011C"/>
    <w:rsid w:val="006142C5"/>
    <w:rsid w:val="00617483"/>
    <w:rsid w:val="00656999"/>
    <w:rsid w:val="006653B3"/>
    <w:rsid w:val="00681DBC"/>
    <w:rsid w:val="006A183E"/>
    <w:rsid w:val="006A552D"/>
    <w:rsid w:val="006A66A9"/>
    <w:rsid w:val="006D4BFC"/>
    <w:rsid w:val="00701BCF"/>
    <w:rsid w:val="0073628E"/>
    <w:rsid w:val="0073770F"/>
    <w:rsid w:val="00743DA0"/>
    <w:rsid w:val="0075735B"/>
    <w:rsid w:val="007B141D"/>
    <w:rsid w:val="00830040"/>
    <w:rsid w:val="00852E5D"/>
    <w:rsid w:val="00864EE3"/>
    <w:rsid w:val="00881846"/>
    <w:rsid w:val="008B229B"/>
    <w:rsid w:val="008B31A1"/>
    <w:rsid w:val="008B41C8"/>
    <w:rsid w:val="00915E81"/>
    <w:rsid w:val="00922EA8"/>
    <w:rsid w:val="0092357B"/>
    <w:rsid w:val="00931C72"/>
    <w:rsid w:val="00946942"/>
    <w:rsid w:val="0098384F"/>
    <w:rsid w:val="009A074C"/>
    <w:rsid w:val="009C7A0E"/>
    <w:rsid w:val="00A11357"/>
    <w:rsid w:val="00A24033"/>
    <w:rsid w:val="00A43AA8"/>
    <w:rsid w:val="00A57A78"/>
    <w:rsid w:val="00A65381"/>
    <w:rsid w:val="00A90D6E"/>
    <w:rsid w:val="00B14EA3"/>
    <w:rsid w:val="00B274B2"/>
    <w:rsid w:val="00B411CA"/>
    <w:rsid w:val="00B55FD7"/>
    <w:rsid w:val="00B97AD8"/>
    <w:rsid w:val="00BA09D7"/>
    <w:rsid w:val="00BB7354"/>
    <w:rsid w:val="00BC03A1"/>
    <w:rsid w:val="00BC23F3"/>
    <w:rsid w:val="00BD4157"/>
    <w:rsid w:val="00BD56C5"/>
    <w:rsid w:val="00C45E86"/>
    <w:rsid w:val="00C72EB8"/>
    <w:rsid w:val="00C9399F"/>
    <w:rsid w:val="00CA694C"/>
    <w:rsid w:val="00CD3C32"/>
    <w:rsid w:val="00D47F34"/>
    <w:rsid w:val="00D60401"/>
    <w:rsid w:val="00D72B97"/>
    <w:rsid w:val="00D832E7"/>
    <w:rsid w:val="00DC3F58"/>
    <w:rsid w:val="00DD4CAB"/>
    <w:rsid w:val="00DF4138"/>
    <w:rsid w:val="00E03ABE"/>
    <w:rsid w:val="00E2528D"/>
    <w:rsid w:val="00E77A4F"/>
    <w:rsid w:val="00E86DA8"/>
    <w:rsid w:val="00EC1AFB"/>
    <w:rsid w:val="00F03B28"/>
    <w:rsid w:val="00F37064"/>
    <w:rsid w:val="00F66B79"/>
    <w:rsid w:val="00F863A7"/>
    <w:rsid w:val="00F8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F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569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4FC"/>
    <w:pPr>
      <w:ind w:firstLineChars="200" w:firstLine="420"/>
    </w:pPr>
  </w:style>
  <w:style w:type="table" w:styleId="a4">
    <w:name w:val="Table Grid"/>
    <w:basedOn w:val="a1"/>
    <w:uiPriority w:val="59"/>
    <w:rsid w:val="002144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A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A4F0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4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4F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5699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2CBD-348C-40A6-AD77-F2606CEF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821</Words>
  <Characters>4680</Characters>
  <Application>Microsoft Office Word</Application>
  <DocSecurity>0</DocSecurity>
  <Lines>39</Lines>
  <Paragraphs>10</Paragraphs>
  <ScaleCrop>false</ScaleCrop>
  <Company>Lenovo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3</cp:revision>
  <cp:lastPrinted>2017-09-04T03:52:00Z</cp:lastPrinted>
  <dcterms:created xsi:type="dcterms:W3CDTF">2017-09-04T03:55:00Z</dcterms:created>
  <dcterms:modified xsi:type="dcterms:W3CDTF">2021-06-04T02:45:00Z</dcterms:modified>
</cp:coreProperties>
</file>