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Theme="minorEastAsia" w:hAnsiTheme="minorEastAsia"/>
          <w:b/>
          <w:sz w:val="44"/>
          <w:szCs w:val="44"/>
        </w:rPr>
      </w:pPr>
      <w:r>
        <w:rPr>
          <w:rFonts w:hint="eastAsia" w:asciiTheme="minorEastAsia" w:hAnsiTheme="minorEastAsia"/>
          <w:b/>
          <w:sz w:val="44"/>
          <w:szCs w:val="44"/>
        </w:rPr>
        <w:t>2016年度大埔县</w:t>
      </w: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综合政务服务管理办公室部门决算</w:t>
      </w:r>
    </w:p>
    <w:p>
      <w:pPr>
        <w:rPr>
          <w:rFonts w:asciiTheme="minorEastAsia" w:hAnsiTheme="minorEastAsia"/>
          <w:b/>
          <w:sz w:val="44"/>
          <w:szCs w:val="4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ind w:firstLine="2520" w:firstLineChars="900"/>
        <w:rPr>
          <w:rFonts w:asciiTheme="minorEastAsia" w:hAnsiTheme="minorEastAsia"/>
          <w:sz w:val="28"/>
          <w:szCs w:val="28"/>
        </w:rPr>
      </w:pPr>
    </w:p>
    <w:p>
      <w:pPr>
        <w:ind w:firstLine="2520" w:firstLineChars="900"/>
        <w:rPr>
          <w:rFonts w:asciiTheme="minorEastAsia" w:hAnsiTheme="minorEastAsia"/>
          <w:sz w:val="28"/>
          <w:szCs w:val="28"/>
        </w:rPr>
      </w:pPr>
    </w:p>
    <w:p>
      <w:pPr>
        <w:ind w:firstLine="2520" w:firstLineChars="900"/>
        <w:rPr>
          <w:rFonts w:asciiTheme="minorEastAsia" w:hAnsiTheme="minorEastAsia"/>
          <w:sz w:val="28"/>
          <w:szCs w:val="28"/>
        </w:rPr>
      </w:pPr>
    </w:p>
    <w:p>
      <w:pPr>
        <w:ind w:firstLine="2520" w:firstLineChars="900"/>
        <w:rPr>
          <w:rFonts w:asciiTheme="minorEastAsia" w:hAnsiTheme="minorEastAsia"/>
          <w:sz w:val="28"/>
          <w:szCs w:val="28"/>
        </w:rPr>
      </w:pPr>
    </w:p>
    <w:p>
      <w:pPr>
        <w:ind w:firstLine="2520" w:firstLineChars="900"/>
        <w:rPr>
          <w:rFonts w:asciiTheme="minorEastAsia" w:hAnsiTheme="minorEastAsia"/>
          <w:sz w:val="28"/>
          <w:szCs w:val="28"/>
        </w:rPr>
      </w:pPr>
    </w:p>
    <w:p>
      <w:pPr>
        <w:ind w:firstLine="5600" w:firstLineChars="2000"/>
        <w:rPr>
          <w:rFonts w:asciiTheme="minorEastAsia" w:hAnsiTheme="minorEastAsia"/>
          <w:sz w:val="28"/>
          <w:szCs w:val="28"/>
        </w:rPr>
      </w:pPr>
      <w:r>
        <w:rPr>
          <w:rFonts w:hint="eastAsia" w:asciiTheme="minorEastAsia" w:hAnsiTheme="minorEastAsia"/>
          <w:sz w:val="28"/>
          <w:szCs w:val="28"/>
        </w:rPr>
        <w:t>单位负责人：</w:t>
      </w:r>
    </w:p>
    <w:p>
      <w:pPr>
        <w:ind w:left="420"/>
        <w:jc w:val="center"/>
        <w:rPr>
          <w:rFonts w:ascii="黑体" w:hAnsi="宋体" w:eastAsia="黑体"/>
          <w:b/>
          <w:sz w:val="44"/>
          <w:szCs w:val="44"/>
        </w:rPr>
      </w:pPr>
    </w:p>
    <w:p>
      <w:pPr>
        <w:ind w:left="420"/>
        <w:jc w:val="center"/>
        <w:rPr>
          <w:rFonts w:ascii="黑体" w:hAnsi="宋体" w:eastAsia="黑体"/>
          <w:b/>
          <w:sz w:val="44"/>
          <w:szCs w:val="44"/>
        </w:rPr>
      </w:pP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360" w:lineRule="auto"/>
        <w:rPr>
          <w:rFonts w:asciiTheme="minorEastAsia" w:hAnsiTheme="minorEastAsia"/>
          <w:b/>
          <w:sz w:val="28"/>
          <w:szCs w:val="28"/>
        </w:rPr>
      </w:pPr>
      <w:r>
        <w:rPr>
          <w:rFonts w:hint="eastAsia" w:asciiTheme="minorEastAsia" w:hAnsiTheme="minorEastAsia"/>
          <w:b/>
          <w:sz w:val="28"/>
          <w:szCs w:val="28"/>
        </w:rPr>
        <w:t>第一部分  2016年大埔县综合政务服务管理办公室基本情况</w:t>
      </w:r>
    </w:p>
    <w:p>
      <w:pPr>
        <w:pStyle w:val="16"/>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部门职责</w:t>
      </w:r>
    </w:p>
    <w:p>
      <w:pPr>
        <w:pStyle w:val="16"/>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机构设置</w:t>
      </w:r>
    </w:p>
    <w:p>
      <w:pPr>
        <w:spacing w:line="360" w:lineRule="auto"/>
        <w:rPr>
          <w:rFonts w:asciiTheme="minorEastAsia" w:hAnsiTheme="minorEastAsia"/>
          <w:sz w:val="24"/>
        </w:rPr>
      </w:pPr>
    </w:p>
    <w:p>
      <w:pPr>
        <w:spacing w:line="360" w:lineRule="auto"/>
        <w:rPr>
          <w:rFonts w:asciiTheme="minorEastAsia" w:hAnsiTheme="minorEastAsia"/>
          <w:b/>
          <w:sz w:val="28"/>
          <w:szCs w:val="28"/>
        </w:rPr>
      </w:pPr>
      <w:r>
        <w:rPr>
          <w:rFonts w:hint="eastAsia" w:asciiTheme="minorEastAsia" w:hAnsiTheme="minorEastAsia"/>
          <w:b/>
          <w:sz w:val="28"/>
          <w:szCs w:val="28"/>
        </w:rPr>
        <w:t>第二部分  2016年大埔县综合政务服务管理办公室部门决算表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收入支出决算总表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收入支出表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财政拨款收入支出决算总表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一般公共预算财政拨款支出决算表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一般公共预算财政拨款基本支出决算表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一般公共预算财政拨款“三公”经费支出决算表</w:t>
      </w:r>
    </w:p>
    <w:p>
      <w:pPr>
        <w:pStyle w:val="16"/>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政府性基金预算财政拨款收入支出决算表</w:t>
      </w:r>
    </w:p>
    <w:p>
      <w:pPr>
        <w:spacing w:line="360" w:lineRule="auto"/>
        <w:rPr>
          <w:rFonts w:asciiTheme="minorEastAsia" w:hAnsiTheme="minorEastAsia"/>
          <w:sz w:val="24"/>
        </w:rPr>
      </w:pPr>
    </w:p>
    <w:p>
      <w:pPr>
        <w:spacing w:line="360" w:lineRule="auto"/>
        <w:rPr>
          <w:rFonts w:asciiTheme="minorEastAsia" w:hAnsiTheme="minorEastAsia"/>
          <w:b/>
          <w:sz w:val="28"/>
          <w:szCs w:val="28"/>
        </w:rPr>
      </w:pPr>
      <w:r>
        <w:rPr>
          <w:rFonts w:hint="eastAsia" w:asciiTheme="minorEastAsia" w:hAnsiTheme="minorEastAsia"/>
          <w:b/>
          <w:sz w:val="28"/>
          <w:szCs w:val="28"/>
        </w:rPr>
        <w:t>第三部分  2016年大埔县综合政务服务管理办公室部门决算情况说明</w:t>
      </w:r>
    </w:p>
    <w:p>
      <w:pPr>
        <w:pStyle w:val="16"/>
        <w:numPr>
          <w:ilvl w:val="0"/>
          <w:numId w:val="3"/>
        </w:numPr>
        <w:spacing w:line="360" w:lineRule="auto"/>
        <w:ind w:firstLineChars="0"/>
        <w:rPr>
          <w:rFonts w:asciiTheme="minorEastAsia" w:hAnsiTheme="minorEastAsia"/>
          <w:sz w:val="24"/>
          <w:szCs w:val="24"/>
        </w:rPr>
      </w:pPr>
      <w:r>
        <w:rPr>
          <w:rFonts w:hint="eastAsia" w:asciiTheme="minorEastAsia" w:hAnsiTheme="minorEastAsia"/>
          <w:sz w:val="24"/>
          <w:szCs w:val="24"/>
        </w:rPr>
        <w:t>预算执行情况分析</w:t>
      </w:r>
    </w:p>
    <w:p>
      <w:pPr>
        <w:pStyle w:val="16"/>
        <w:spacing w:line="360" w:lineRule="auto"/>
        <w:ind w:left="480" w:firstLine="0" w:firstLineChars="0"/>
        <w:rPr>
          <w:rFonts w:asciiTheme="minorEastAsia" w:hAnsiTheme="minorEastAsia"/>
          <w:sz w:val="24"/>
          <w:szCs w:val="24"/>
        </w:rPr>
      </w:pPr>
    </w:p>
    <w:p>
      <w:pPr>
        <w:pStyle w:val="15"/>
        <w:widowControl/>
        <w:ind w:right="672" w:firstLine="0"/>
        <w:rPr>
          <w:rStyle w:val="12"/>
          <w:lang w:val="zh-CN"/>
        </w:rPr>
      </w:pPr>
      <w:r>
        <w:rPr>
          <w:rStyle w:val="11"/>
          <w:rFonts w:hint="eastAsia"/>
          <w:spacing w:val="-10"/>
          <w:position w:val="-4"/>
          <w:lang w:val="zh-CN"/>
        </w:rPr>
        <w:t>第一部分：2016年大埔县综合政务服务管理办公室基本情况</w:t>
      </w:r>
    </w:p>
    <w:p>
      <w:pPr>
        <w:pStyle w:val="16"/>
        <w:ind w:left="911" w:firstLine="0" w:firstLineChars="0"/>
        <w:rPr>
          <w:rFonts w:ascii="宋体" w:hAnsi="宋体"/>
          <w:b/>
          <w:sz w:val="28"/>
          <w:szCs w:val="28"/>
        </w:rPr>
      </w:pPr>
      <w:r>
        <w:rPr>
          <w:rFonts w:hint="eastAsia" w:ascii="宋体" w:hAnsi="宋体"/>
          <w:b/>
          <w:sz w:val="28"/>
          <w:szCs w:val="28"/>
        </w:rPr>
        <w:t>一    主要职能</w:t>
      </w:r>
    </w:p>
    <w:p>
      <w:pPr>
        <w:ind w:firstLine="548" w:firstLineChars="196"/>
        <w:rPr>
          <w:rFonts w:ascii="宋体" w:hAnsi="宋体"/>
          <w:sz w:val="28"/>
          <w:szCs w:val="28"/>
        </w:rPr>
      </w:pPr>
      <w:r>
        <w:rPr>
          <w:rFonts w:ascii="宋体" w:hAnsi="宋体" w:cs="Arial"/>
          <w:color w:val="333333"/>
          <w:kern w:val="0"/>
          <w:sz w:val="28"/>
          <w:szCs w:val="28"/>
        </w:rPr>
        <w:t xml:space="preserve">一 </w:t>
      </w:r>
      <w:r>
        <w:rPr>
          <w:rFonts w:hint="eastAsia" w:ascii="宋体" w:hAnsi="宋体"/>
          <w:sz w:val="28"/>
          <w:szCs w:val="28"/>
        </w:rPr>
        <w:t>负责对进驻综合政务服务中心集中办理的行政审批和相关配套政务服务进行组织协调、管理监督和提供综合服务，对县人民政府负责，并接受上级综合政务服务管理机构交办的工作。</w:t>
      </w:r>
    </w:p>
    <w:p>
      <w:pPr>
        <w:ind w:firstLine="548" w:firstLineChars="196"/>
        <w:rPr>
          <w:rFonts w:ascii="宋体" w:hAnsi="宋体"/>
          <w:sz w:val="28"/>
          <w:szCs w:val="28"/>
        </w:rPr>
      </w:pPr>
      <w:r>
        <w:rPr>
          <w:rFonts w:ascii="宋体" w:hAnsi="宋体" w:cs="Arial"/>
          <w:color w:val="333333"/>
          <w:kern w:val="0"/>
          <w:sz w:val="28"/>
          <w:szCs w:val="28"/>
        </w:rPr>
        <w:t xml:space="preserve">二 </w:t>
      </w:r>
      <w:r>
        <w:rPr>
          <w:rFonts w:hint="eastAsia" w:ascii="宋体" w:hAnsi="宋体"/>
          <w:sz w:val="28"/>
          <w:szCs w:val="28"/>
        </w:rPr>
        <w:t>负责县综合政务服务中心运行的日常管理，制定和完善各项管理制度，加强监督检查。</w:t>
      </w:r>
    </w:p>
    <w:p>
      <w:pPr>
        <w:ind w:firstLine="548" w:firstLineChars="196"/>
        <w:rPr>
          <w:rFonts w:ascii="宋体" w:hAnsi="宋体"/>
          <w:sz w:val="28"/>
          <w:szCs w:val="28"/>
        </w:rPr>
      </w:pPr>
      <w:r>
        <w:rPr>
          <w:rFonts w:ascii="宋体" w:hAnsi="宋体" w:cs="Arial"/>
          <w:color w:val="333333"/>
          <w:kern w:val="0"/>
          <w:sz w:val="28"/>
          <w:szCs w:val="28"/>
        </w:rPr>
        <w:t xml:space="preserve">三 </w:t>
      </w:r>
      <w:r>
        <w:rPr>
          <w:rFonts w:hint="eastAsia" w:ascii="宋体" w:hAnsi="宋体"/>
          <w:sz w:val="28"/>
          <w:szCs w:val="28"/>
        </w:rPr>
        <w:t>指导、协调和监督县综合政务服务中心之外的行政管理部门设立的各类专门服务大厅（办事中心）和各镇（场）行政服务体系建设工作及网上办事大厅的建设与管理。</w:t>
      </w:r>
    </w:p>
    <w:p>
      <w:pPr>
        <w:ind w:firstLine="548" w:firstLineChars="196"/>
        <w:rPr>
          <w:rFonts w:ascii="宋体" w:hAnsi="宋体"/>
          <w:sz w:val="28"/>
          <w:szCs w:val="28"/>
        </w:rPr>
      </w:pPr>
      <w:r>
        <w:rPr>
          <w:rFonts w:ascii="宋体" w:hAnsi="宋体" w:cs="Arial"/>
          <w:color w:val="333333"/>
          <w:kern w:val="0"/>
          <w:sz w:val="28"/>
          <w:szCs w:val="28"/>
        </w:rPr>
        <w:t xml:space="preserve">四 </w:t>
      </w:r>
      <w:r>
        <w:rPr>
          <w:rFonts w:hint="eastAsia" w:ascii="宋体" w:hAnsi="宋体"/>
          <w:sz w:val="28"/>
          <w:szCs w:val="28"/>
        </w:rPr>
        <w:t>协助县有关部门拟订和实施行政审批制度改革相关政策、制度以及改革方案。</w:t>
      </w:r>
    </w:p>
    <w:p>
      <w:pPr>
        <w:ind w:firstLine="548" w:firstLineChars="196"/>
        <w:rPr>
          <w:rFonts w:ascii="宋体" w:hAnsi="宋体"/>
          <w:sz w:val="28"/>
          <w:szCs w:val="28"/>
        </w:rPr>
      </w:pPr>
      <w:r>
        <w:rPr>
          <w:rFonts w:ascii="宋体" w:hAnsi="宋体" w:cs="Arial"/>
          <w:color w:val="333333"/>
          <w:kern w:val="0"/>
          <w:sz w:val="28"/>
          <w:szCs w:val="28"/>
        </w:rPr>
        <w:t xml:space="preserve">五 </w:t>
      </w:r>
      <w:r>
        <w:rPr>
          <w:rFonts w:hint="eastAsia" w:ascii="宋体" w:hAnsi="宋体"/>
          <w:sz w:val="28"/>
          <w:szCs w:val="28"/>
        </w:rPr>
        <w:t>负责对进驻单位派驻工作人员的评比与年度考核工作，结合年度考核、评先评优等活动，向进驻单位通报派驻工作人员履职及考评情况。</w:t>
      </w:r>
    </w:p>
    <w:p>
      <w:pPr>
        <w:ind w:firstLine="548" w:firstLineChars="196"/>
        <w:rPr>
          <w:rFonts w:ascii="宋体" w:hAnsi="宋体"/>
          <w:sz w:val="28"/>
          <w:szCs w:val="28"/>
        </w:rPr>
      </w:pPr>
      <w:r>
        <w:rPr>
          <w:rFonts w:ascii="宋体" w:hAnsi="宋体" w:cs="Arial"/>
          <w:color w:val="333333"/>
          <w:kern w:val="0"/>
          <w:sz w:val="28"/>
          <w:szCs w:val="28"/>
        </w:rPr>
        <w:t xml:space="preserve">六 </w:t>
      </w:r>
      <w:r>
        <w:rPr>
          <w:rFonts w:hint="eastAsia" w:ascii="宋体" w:hAnsi="宋体"/>
          <w:sz w:val="28"/>
          <w:szCs w:val="28"/>
        </w:rPr>
        <w:t>会同监察部门调查处理公民、法人和其他组织涉及行政审批的投诉，依法依规处理相关问题。</w:t>
      </w:r>
    </w:p>
    <w:p>
      <w:pPr>
        <w:ind w:firstLine="548" w:firstLineChars="196"/>
        <w:rPr>
          <w:rFonts w:ascii="宋体" w:hAnsi="宋体"/>
          <w:sz w:val="28"/>
          <w:szCs w:val="28"/>
        </w:rPr>
      </w:pPr>
      <w:r>
        <w:rPr>
          <w:rFonts w:hint="eastAsia" w:ascii="宋体" w:hAnsi="宋体"/>
          <w:sz w:val="28"/>
          <w:szCs w:val="28"/>
        </w:rPr>
        <w:t>七 负责热线日常运行的统筹协调和管理；负责热线工单处理情况的跟踪和督办。</w:t>
      </w:r>
    </w:p>
    <w:p>
      <w:pPr>
        <w:ind w:firstLine="548" w:firstLineChars="196"/>
        <w:rPr>
          <w:rFonts w:ascii="宋体" w:hAnsi="宋体"/>
          <w:sz w:val="28"/>
          <w:szCs w:val="28"/>
        </w:rPr>
      </w:pPr>
      <w:r>
        <w:rPr>
          <w:rFonts w:hint="eastAsia" w:ascii="宋体" w:hAnsi="宋体"/>
          <w:sz w:val="28"/>
          <w:szCs w:val="28"/>
        </w:rPr>
        <w:t>八 承办县委、县政府交办的其他事项。</w:t>
      </w:r>
    </w:p>
    <w:p>
      <w:pPr>
        <w:pStyle w:val="13"/>
        <w:widowControl/>
        <w:tabs>
          <w:tab w:val="left" w:pos="1627"/>
        </w:tabs>
        <w:spacing w:line="624" w:lineRule="exact"/>
        <w:ind w:left="691"/>
        <w:rPr>
          <w:rStyle w:val="11"/>
          <w:lang w:val="zh-CN"/>
        </w:rPr>
      </w:pPr>
      <w:r>
        <w:rPr>
          <w:rStyle w:val="11"/>
          <w:lang w:val="zh-CN"/>
        </w:rPr>
        <w:br w:type="textWrapping"/>
      </w:r>
      <w:r>
        <w:rPr>
          <w:rStyle w:val="14"/>
          <w:rFonts w:hint="eastAsia"/>
          <w:spacing w:val="40"/>
          <w:lang w:val="zh-CN"/>
        </w:rPr>
        <w:t>二、</w:t>
      </w:r>
      <w:r>
        <w:rPr>
          <w:rStyle w:val="11"/>
          <w:rFonts w:hint="eastAsia"/>
          <w:lang w:val="zh-CN"/>
        </w:rPr>
        <w:t>机构设置</w:t>
      </w:r>
    </w:p>
    <w:p>
      <w:pPr>
        <w:ind w:firstLine="560" w:firstLineChars="200"/>
        <w:rPr>
          <w:rFonts w:ascii="宋体" w:hAnsi="宋体"/>
          <w:sz w:val="28"/>
          <w:szCs w:val="28"/>
        </w:rPr>
      </w:pPr>
      <w:r>
        <w:rPr>
          <w:rFonts w:hint="eastAsia" w:ascii="宋体" w:hAnsi="宋体"/>
          <w:sz w:val="28"/>
          <w:szCs w:val="28"/>
        </w:rPr>
        <w:t>大埔县综合政务服务管理办公室下设四个股室：综合股、协调股、督查股、12345政务服务热线办公室；共有行政编制6人，工勤事业编制2人；年末实有人数6人：其中在职行政人员4人、工勤事业人员 2人；退休人员0人。</w:t>
      </w:r>
    </w:p>
    <w:p>
      <w:pPr>
        <w:spacing w:line="288" w:lineRule="auto"/>
        <w:ind w:firstLine="643" w:firstLineChars="200"/>
        <w:rPr>
          <w:rFonts w:ascii="仿宋_GB2312" w:eastAsia="仿宋_GB2312"/>
          <w:b/>
          <w:sz w:val="32"/>
          <w:szCs w:val="32"/>
        </w:rPr>
      </w:pPr>
    </w:p>
    <w:p>
      <w:pPr>
        <w:spacing w:line="288" w:lineRule="auto"/>
        <w:outlineLvl w:val="0"/>
        <w:rPr>
          <w:rFonts w:ascii="宋体" w:hAnsi="宋体"/>
          <w:b/>
          <w:sz w:val="36"/>
          <w:szCs w:val="36"/>
        </w:rPr>
      </w:pPr>
    </w:p>
    <w:tbl>
      <w:tblPr>
        <w:tblStyle w:val="5"/>
        <w:tblW w:w="0" w:type="auto"/>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CellMar>
            <w:top w:w="0" w:type="dxa"/>
            <w:left w:w="108" w:type="dxa"/>
            <w:bottom w:w="0" w:type="dxa"/>
            <w:right w:w="108" w:type="dxa"/>
          </w:tblCellMar>
        </w:tblPrEx>
        <w:trPr>
          <w:trHeight w:val="360" w:hRule="atLeast"/>
        </w:trPr>
        <w:tc>
          <w:tcPr>
            <w:tcW w:w="9088" w:type="dxa"/>
            <w:gridSpan w:val="6"/>
            <w:vAlign w:val="center"/>
          </w:tcPr>
          <w:p>
            <w:pPr>
              <w:spacing w:line="580" w:lineRule="exact"/>
              <w:ind w:firstLine="640" w:firstLineChars="200"/>
              <w:rPr>
                <w:rFonts w:ascii="仿宋_GB2312" w:eastAsia="仿宋_GB2312"/>
                <w:sz w:val="32"/>
                <w:szCs w:val="32"/>
              </w:rPr>
            </w:pPr>
          </w:p>
          <w:p>
            <w:pPr>
              <w:jc w:val="center"/>
              <w:rPr>
                <w:rStyle w:val="12"/>
                <w:rFonts w:asciiTheme="minorEastAsia" w:hAnsiTheme="minorEastAsia" w:eastAsiaTheme="minorEastAsia"/>
                <w:b w:val="0"/>
                <w:lang w:val="zh-CN"/>
              </w:rPr>
            </w:pPr>
            <w:r>
              <w:rPr>
                <w:rStyle w:val="12"/>
                <w:rFonts w:hint="eastAsia" w:asciiTheme="minorEastAsia" w:hAnsiTheme="minorEastAsia" w:eastAsiaTheme="minorEastAsia"/>
                <w:lang w:val="zh-CN"/>
              </w:rPr>
              <w:t>第二部分</w:t>
            </w:r>
            <w:r>
              <w:rPr>
                <w:rStyle w:val="17"/>
                <w:rFonts w:hint="eastAsia" w:asciiTheme="minorEastAsia" w:hAnsiTheme="minorEastAsia" w:eastAsiaTheme="minorEastAsia"/>
                <w:lang w:val="zh-CN"/>
              </w:rPr>
              <w:t>2016</w:t>
            </w:r>
            <w:r>
              <w:rPr>
                <w:rFonts w:hint="eastAsia" w:cs="宋体" w:asciiTheme="minorEastAsia" w:hAnsiTheme="minorEastAsia"/>
                <w:b/>
                <w:color w:val="000000"/>
                <w:kern w:val="0"/>
                <w:sz w:val="32"/>
                <w:szCs w:val="32"/>
              </w:rPr>
              <w:t>大埔县综合政务服务管理办公室</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2567" w:type="dxa"/>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部门：大埔县综合政务服务管理办公室</w:t>
            </w:r>
            <w:r>
              <w:rPr>
                <w:rFonts w:ascii="宋体" w:hAnsi="宋体" w:cs="宋体"/>
                <w:color w:val="000000"/>
                <w:kern w:val="0"/>
                <w:sz w:val="20"/>
                <w:szCs w:val="20"/>
              </w:rPr>
              <w:t xml:space="preserve">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Cs w:val="21"/>
              </w:rPr>
              <w:t>237.88</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4"/>
              </w:rPr>
              <w:t>216.57</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Cs w:val="21"/>
              </w:rPr>
              <w:t>3.77</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spacing w:val="-20"/>
                <w:kern w:val="0"/>
                <w:szCs w:val="21"/>
              </w:rPr>
              <w:t>七.医疗卫生与计划生育支出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1.31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八.</w:t>
            </w:r>
            <w:r>
              <w:rPr>
                <w:rFonts w:hint="eastAsia" w:ascii="宋体" w:hAnsi="宋体" w:cs="宋体"/>
                <w:kern w:val="0"/>
                <w:szCs w:val="21"/>
              </w:rPr>
              <w:t>其他支出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2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Cs w:val="21"/>
              </w:rPr>
              <w:t>23.77</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kern w:val="0"/>
                <w:szCs w:val="21"/>
              </w:rPr>
              <w:t>241.65　</w:t>
            </w: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bCs/>
                <w:kern w:val="0"/>
                <w:sz w:val="24"/>
              </w:rPr>
              <w:t>　241.65</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07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216" w:type="dxa"/>
            <w:tcBorders>
              <w:top w:val="nil"/>
              <w:left w:val="nil"/>
              <w:bottom w:val="nil"/>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07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bCs/>
                <w:kern w:val="0"/>
                <w:sz w:val="24"/>
              </w:rPr>
              <w:t>　241.65</w:t>
            </w:r>
            <w:r>
              <w:rPr>
                <w:rFonts w:hint="eastAsia" w:ascii="宋体" w:hAnsi="宋体" w:cs="宋体"/>
                <w:kern w:val="0"/>
                <w:sz w:val="22"/>
                <w:szCs w:val="22"/>
              </w:rPr>
              <w:t>　</w:t>
            </w:r>
          </w:p>
        </w:tc>
        <w:tc>
          <w:tcPr>
            <w:tcW w:w="2693"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216"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bCs/>
                <w:kern w:val="0"/>
                <w:sz w:val="24"/>
              </w:rPr>
              <w:t>　241.65</w:t>
            </w:r>
          </w:p>
        </w:tc>
      </w:tr>
    </w:tbl>
    <w:p>
      <w:pPr>
        <w:spacing w:line="288" w:lineRule="auto"/>
        <w:ind w:firstLine="560"/>
        <w:rPr>
          <w:rFonts w:ascii="仿宋_GB2312" w:eastAsia="仿宋_GB2312"/>
          <w:sz w:val="28"/>
          <w:szCs w:val="28"/>
        </w:rPr>
      </w:pPr>
      <w:r>
        <w:rPr>
          <w:rFonts w:hint="eastAsia" w:ascii="仿宋_GB2312" w:eastAsia="仿宋_GB2312"/>
          <w:sz w:val="28"/>
          <w:szCs w:val="28"/>
        </w:rPr>
        <w:t>注：本表反映部门本年度的总收支和年末结转情况。有关填表说明：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（1）本表中数据填列当年决算数，以“万元”为金额单位，保留两位小数。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（4）此表没有发生数据的，在合计和总计栏填“0”，并在该表下方附简要说明。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（5）该表数据来源于部门决算报表中的《收入支出决算总表》(财决01表)。</w:t>
      </w:r>
    </w:p>
    <w:p>
      <w:pPr>
        <w:spacing w:line="288" w:lineRule="auto"/>
        <w:ind w:firstLine="560"/>
        <w:rPr>
          <w:rFonts w:ascii="仿宋_GB2312" w:eastAsia="仿宋_GB2312"/>
          <w:sz w:val="28"/>
          <w:szCs w:val="28"/>
        </w:rPr>
      </w:pPr>
    </w:p>
    <w:tbl>
      <w:tblPr>
        <w:tblStyle w:val="5"/>
        <w:tblW w:w="9210" w:type="dxa"/>
        <w:tblInd w:w="93" w:type="dxa"/>
        <w:tblLayout w:type="fixed"/>
        <w:tblCellMar>
          <w:top w:w="0" w:type="dxa"/>
          <w:left w:w="108" w:type="dxa"/>
          <w:bottom w:w="0" w:type="dxa"/>
          <w:right w:w="108" w:type="dxa"/>
        </w:tblCellMar>
      </w:tblPr>
      <w:tblGrid>
        <w:gridCol w:w="459"/>
        <w:gridCol w:w="597"/>
        <w:gridCol w:w="1511"/>
        <w:gridCol w:w="1040"/>
        <w:gridCol w:w="945"/>
        <w:gridCol w:w="939"/>
        <w:gridCol w:w="797"/>
        <w:gridCol w:w="796"/>
        <w:gridCol w:w="992"/>
        <w:gridCol w:w="1134"/>
      </w:tblGrid>
      <w:tr>
        <w:tblPrEx>
          <w:tblCellMar>
            <w:top w:w="0" w:type="dxa"/>
            <w:left w:w="108" w:type="dxa"/>
            <w:bottom w:w="0" w:type="dxa"/>
            <w:right w:w="108" w:type="dxa"/>
          </w:tblCellMar>
        </w:tblPrEx>
        <w:trPr>
          <w:trHeight w:val="435" w:hRule="atLeast"/>
        </w:trPr>
        <w:tc>
          <w:tcPr>
            <w:tcW w:w="9210" w:type="dxa"/>
            <w:gridSpan w:val="10"/>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trHeight w:val="285" w:hRule="atLeast"/>
        </w:trPr>
        <w:tc>
          <w:tcPr>
            <w:tcW w:w="45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04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94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93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79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0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9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7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s="Arial"/>
                <w:color w:val="000000"/>
                <w:sz w:val="22"/>
              </w:rPr>
              <w:t>241.65</w:t>
            </w: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s="Arial"/>
                <w:color w:val="000000"/>
                <w:sz w:val="22"/>
              </w:rPr>
              <w:t>237.88</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jc w:val="right"/>
              <w:rPr>
                <w:rFonts w:ascii="宋体" w:hAnsi="宋体" w:cs="Arial"/>
                <w:color w:val="000000"/>
                <w:sz w:val="22"/>
              </w:rPr>
            </w:pPr>
            <w:r>
              <w:rPr>
                <w:rFonts w:hint="eastAsia" w:cs="Arial"/>
                <w:color w:val="000000"/>
                <w:sz w:val="22"/>
              </w:rPr>
              <w:t>3.77</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一般公共服务支出</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s="Arial"/>
                <w:color w:val="000000"/>
                <w:sz w:val="22"/>
              </w:rPr>
              <w:t>216.57</w:t>
            </w: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s="Arial"/>
                <w:color w:val="000000"/>
                <w:sz w:val="22"/>
              </w:rPr>
              <w:t>216.57</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人大事务</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2010101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行政运行</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s="Arial"/>
                <w:color w:val="000000"/>
                <w:sz w:val="22"/>
              </w:rPr>
              <w:t>216.57</w:t>
            </w: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s="Arial"/>
                <w:color w:val="000000"/>
                <w:sz w:val="22"/>
              </w:rPr>
              <w:t>216.57</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2010102</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一般行政管理事务</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2010199</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其他支出</w:t>
            </w:r>
          </w:p>
        </w:tc>
        <w:tc>
          <w:tcPr>
            <w:tcW w:w="1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23.77</w:t>
            </w:r>
          </w:p>
        </w:tc>
        <w:tc>
          <w:tcPr>
            <w:tcW w:w="9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20.00</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jc w:val="right"/>
              <w:rPr>
                <w:rFonts w:ascii="宋体" w:hAnsi="宋体" w:cs="Arial"/>
                <w:color w:val="000000"/>
                <w:sz w:val="22"/>
              </w:rPr>
            </w:pPr>
            <w:r>
              <w:rPr>
                <w:rFonts w:hint="eastAsia" w:cs="Arial"/>
                <w:color w:val="000000"/>
                <w:sz w:val="22"/>
              </w:rPr>
              <w:t>3.77</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cs="Arial"/>
                <w:color w:val="000000"/>
                <w:sz w:val="22"/>
              </w:rPr>
              <w:t>医疗卫生与计划生育支出</w:t>
            </w:r>
          </w:p>
        </w:tc>
        <w:tc>
          <w:tcPr>
            <w:tcW w:w="1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1.31</w:t>
            </w:r>
          </w:p>
        </w:tc>
        <w:tc>
          <w:tcPr>
            <w:tcW w:w="9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1.31</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208</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社会保障和就业支出</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20805</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行政事业单位离退休</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2080501</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归口管理的行政单位离退休</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2080599</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其他行政事业单位离退休</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1511" w:type="dxa"/>
            <w:tcBorders>
              <w:top w:val="nil"/>
              <w:left w:val="nil"/>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1040" w:type="dxa"/>
            <w:tcBorders>
              <w:top w:val="nil"/>
              <w:left w:val="nil"/>
              <w:bottom w:val="single" w:color="auto" w:sz="8" w:space="0"/>
              <w:right w:val="single" w:color="auto" w:sz="4" w:space="0"/>
            </w:tcBorders>
            <w:vAlign w:val="center"/>
          </w:tcPr>
          <w:p>
            <w:pPr>
              <w:widowControl/>
              <w:jc w:val="left"/>
              <w:rPr>
                <w:kern w:val="0"/>
                <w:sz w:val="20"/>
                <w:szCs w:val="20"/>
              </w:rPr>
            </w:pPr>
          </w:p>
        </w:tc>
        <w:tc>
          <w:tcPr>
            <w:tcW w:w="945" w:type="dxa"/>
            <w:tcBorders>
              <w:top w:val="nil"/>
              <w:left w:val="nil"/>
              <w:bottom w:val="single" w:color="auto" w:sz="8" w:space="0"/>
              <w:right w:val="single" w:color="auto" w:sz="4" w:space="0"/>
            </w:tcBorders>
            <w:vAlign w:val="center"/>
          </w:tcPr>
          <w:p>
            <w:pPr>
              <w:widowControl/>
              <w:jc w:val="left"/>
              <w:rPr>
                <w:kern w:val="0"/>
                <w:sz w:val="20"/>
                <w:szCs w:val="20"/>
              </w:rPr>
            </w:pPr>
          </w:p>
        </w:tc>
        <w:tc>
          <w:tcPr>
            <w:tcW w:w="939" w:type="dxa"/>
            <w:tcBorders>
              <w:top w:val="nil"/>
              <w:left w:val="nil"/>
              <w:bottom w:val="single" w:color="auto" w:sz="8"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8"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8"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8"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8" w:space="0"/>
              <w:right w:val="single" w:color="auto" w:sz="8" w:space="0"/>
            </w:tcBorders>
            <w:vAlign w:val="center"/>
          </w:tcPr>
          <w:p>
            <w:pPr>
              <w:widowControl/>
              <w:jc w:val="left"/>
              <w:rPr>
                <w:kern w:val="0"/>
                <w:sz w:val="20"/>
                <w:szCs w:val="20"/>
              </w:rPr>
            </w:pP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注：本表反映部门本年度取得的各项收入情况。有关填表说明：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（3）1栏=（2+3+4+5+6+7）栏。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（5）该表数据来源于部门决算报表中的《收入决算表》（财决03表）。</w:t>
      </w:r>
    </w:p>
    <w:p>
      <w:pPr>
        <w:spacing w:line="360" w:lineRule="auto"/>
        <w:ind w:firstLine="523" w:firstLineChars="187"/>
        <w:rPr>
          <w:rFonts w:ascii="仿宋_GB2312" w:eastAsia="仿宋_GB2312"/>
          <w:sz w:val="28"/>
          <w:szCs w:val="28"/>
        </w:rPr>
      </w:pPr>
    </w:p>
    <w:p>
      <w:pPr>
        <w:spacing w:line="360" w:lineRule="auto"/>
        <w:ind w:firstLine="598" w:firstLineChars="187"/>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p>
      <w:pPr>
        <w:spacing w:line="360" w:lineRule="auto"/>
        <w:ind w:firstLine="374" w:firstLineChars="187"/>
        <w:jc w:val="left"/>
        <w:rPr>
          <w:rFonts w:ascii="宋体" w:hAnsi="宋体" w:cs="宋体"/>
          <w:color w:val="000000"/>
          <w:kern w:val="0"/>
          <w:sz w:val="20"/>
          <w:szCs w:val="20"/>
        </w:rPr>
      </w:pPr>
      <w:r>
        <w:rPr>
          <w:rFonts w:hint="eastAsia" w:ascii="宋体" w:hAnsi="宋体" w:cs="宋体"/>
          <w:color w:val="000000"/>
          <w:kern w:val="0"/>
          <w:sz w:val="20"/>
          <w:szCs w:val="20"/>
        </w:rPr>
        <w:t xml:space="preserve">                                                                      公开03表</w:t>
      </w:r>
    </w:p>
    <w:p>
      <w:pPr>
        <w:spacing w:line="360" w:lineRule="auto"/>
        <w:ind w:firstLine="374" w:firstLineChars="187"/>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5"/>
        <w:tblW w:w="9176" w:type="dxa"/>
        <w:tblInd w:w="91" w:type="dxa"/>
        <w:tblLayout w:type="fixed"/>
        <w:tblCellMar>
          <w:top w:w="0" w:type="dxa"/>
          <w:left w:w="108" w:type="dxa"/>
          <w:bottom w:w="0" w:type="dxa"/>
          <w:right w:w="108" w:type="dxa"/>
        </w:tblCellMar>
      </w:tblPr>
      <w:tblGrid>
        <w:gridCol w:w="1225"/>
        <w:gridCol w:w="1909"/>
        <w:gridCol w:w="992"/>
        <w:gridCol w:w="956"/>
        <w:gridCol w:w="1055"/>
        <w:gridCol w:w="992"/>
        <w:gridCol w:w="913"/>
        <w:gridCol w:w="1134"/>
      </w:tblGrid>
      <w:tr>
        <w:tblPrEx>
          <w:tblCellMar>
            <w:top w:w="0" w:type="dxa"/>
            <w:left w:w="108" w:type="dxa"/>
            <w:bottom w:w="0" w:type="dxa"/>
            <w:right w:w="108" w:type="dxa"/>
          </w:tblCellMar>
        </w:tblPrEx>
        <w:trPr>
          <w:trHeight w:val="448" w:hRule="atLeast"/>
          <w:tblHeader/>
        </w:trPr>
        <w:tc>
          <w:tcPr>
            <w:tcW w:w="3134"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95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0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91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48" w:hRule="atLeast"/>
          <w:tblHeader/>
        </w:trPr>
        <w:tc>
          <w:tcPr>
            <w:tcW w:w="1225"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1225"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3134"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5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91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rPr>
        <w:tc>
          <w:tcPr>
            <w:tcW w:w="3134"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241.65</w:t>
            </w: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221.65</w:t>
            </w: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20.00</w:t>
            </w: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一般公共服务支出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216.57</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216.57</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人大事务</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行政运行</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216.57</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cs="Arial"/>
                <w:color w:val="000000"/>
                <w:sz w:val="22"/>
              </w:rPr>
              <w:t>216.57</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2010102</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一般行政管理事务</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2010199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其他支出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23.77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3.77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rPr>
                <w:rFonts w:ascii="宋体" w:hAnsi="宋体" w:cs="Arial"/>
                <w:color w:val="000000"/>
                <w:sz w:val="22"/>
              </w:rPr>
            </w:pPr>
            <w:r>
              <w:rPr>
                <w:rFonts w:hint="eastAsia" w:cs="Arial"/>
                <w:color w:val="000000"/>
                <w:sz w:val="22"/>
              </w:rPr>
              <w:t>210</w:t>
            </w:r>
          </w:p>
        </w:tc>
        <w:tc>
          <w:tcPr>
            <w:tcW w:w="1909"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color w:val="000000"/>
                <w:sz w:val="22"/>
              </w:rPr>
            </w:pPr>
            <w:r>
              <w:rPr>
                <w:rFonts w:hint="eastAsia" w:cs="Arial"/>
                <w:color w:val="000000"/>
                <w:sz w:val="22"/>
              </w:rPr>
              <w:t>医疗卫生与计划生育支出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1.31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1.31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社会保障和就业支出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20805</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行政事业单位离退休</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2080501</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归口管理的行政单位离退休</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2080599</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其他行政事业单位离退休</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注：本表反映部门本年度各项支出情况。有关填表说明：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（5）该表数据来源于部门决算报表中的《支出决算表》（财决04表）。</w:t>
      </w:r>
    </w:p>
    <w:p>
      <w:pPr>
        <w:spacing w:line="288" w:lineRule="auto"/>
        <w:ind w:firstLine="643" w:firstLineChars="200"/>
        <w:rPr>
          <w:rFonts w:ascii="仿宋_GB2312" w:eastAsia="仿宋_GB2312"/>
          <w:b/>
          <w:sz w:val="32"/>
          <w:szCs w:val="32"/>
        </w:rPr>
      </w:pPr>
    </w:p>
    <w:p>
      <w:pPr>
        <w:spacing w:line="288" w:lineRule="auto"/>
        <w:ind w:firstLine="640" w:firstLineChars="20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pPr>
        <w:spacing w:line="288" w:lineRule="auto"/>
        <w:ind w:firstLine="400" w:firstLineChars="200"/>
        <w:jc w:val="right"/>
        <w:rPr>
          <w:rFonts w:ascii="宋体" w:hAnsi="宋体" w:cs="宋体"/>
          <w:color w:val="000000"/>
          <w:kern w:val="0"/>
          <w:sz w:val="20"/>
          <w:szCs w:val="20"/>
        </w:rPr>
      </w:pPr>
      <w:r>
        <w:rPr>
          <w:rFonts w:hint="eastAsia" w:ascii="宋体" w:hAnsi="宋体" w:cs="宋体"/>
          <w:color w:val="000000"/>
          <w:kern w:val="0"/>
          <w:sz w:val="20"/>
          <w:szCs w:val="20"/>
        </w:rPr>
        <w:t>公开04表</w:t>
      </w:r>
    </w:p>
    <w:p>
      <w:pPr>
        <w:spacing w:line="288" w:lineRule="auto"/>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 xml:space="preserve">部门：                                                                   单位：万元  </w:t>
      </w:r>
    </w:p>
    <w:tbl>
      <w:tblPr>
        <w:tblStyle w:val="5"/>
        <w:tblW w:w="0" w:type="auto"/>
        <w:tblInd w:w="91" w:type="dxa"/>
        <w:tblLayout w:type="fixed"/>
        <w:tblCellMar>
          <w:top w:w="0" w:type="dxa"/>
          <w:left w:w="108" w:type="dxa"/>
          <w:bottom w:w="0" w:type="dxa"/>
          <w:right w:w="108" w:type="dxa"/>
        </w:tblCellMar>
      </w:tblPr>
      <w:tblGrid>
        <w:gridCol w:w="1577"/>
        <w:gridCol w:w="567"/>
        <w:gridCol w:w="992"/>
        <w:gridCol w:w="1843"/>
        <w:gridCol w:w="567"/>
        <w:gridCol w:w="991"/>
        <w:gridCol w:w="1054"/>
        <w:gridCol w:w="1212"/>
      </w:tblGrid>
      <w:tr>
        <w:tblPrEx>
          <w:tblCellMar>
            <w:top w:w="0" w:type="dxa"/>
            <w:left w:w="108" w:type="dxa"/>
            <w:bottom w:w="0" w:type="dxa"/>
            <w:right w:w="108" w:type="dxa"/>
          </w:tblCellMar>
        </w:tblPrEx>
        <w:trPr>
          <w:trHeight w:val="402" w:hRule="atLeast"/>
          <w:tblHeader/>
        </w:trPr>
        <w:tc>
          <w:tcPr>
            <w:tcW w:w="31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56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0" w:hRule="atLeast"/>
          <w:tblHeader/>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402" w:hRule="atLeast"/>
          <w:tblHeader/>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rPr>
              <w:t>237.88</w:t>
            </w: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4"/>
              </w:rPr>
              <w:t>216.57</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216.57</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医疗卫生与计划生育支出</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1.31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1.31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其他支出</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20.00　</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rPr>
              <w:t>237.88</w:t>
            </w: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1577"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rPr>
              <w:t>237.88</w:t>
            </w:r>
            <w:r>
              <w:rPr>
                <w:rFonts w:hint="eastAsia" w:ascii="宋体" w:hAnsi="宋体" w:cs="宋体"/>
                <w:kern w:val="0"/>
                <w:sz w:val="22"/>
                <w:szCs w:val="22"/>
              </w:rPr>
              <w:t>　</w:t>
            </w:r>
          </w:p>
        </w:tc>
        <w:tc>
          <w:tcPr>
            <w:tcW w:w="1843"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99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b/>
                <w:kern w:val="0"/>
                <w:sz w:val="24"/>
              </w:rPr>
              <w:t>　237.88</w:t>
            </w: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b/>
                <w:kern w:val="0"/>
                <w:sz w:val="24"/>
              </w:rPr>
              <w:t>　237.88</w:t>
            </w: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注：本表反映部门本年度财政拨款的总收支和年末结转结余情况。有关填表说明：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（4）此表没有发生数据的，在合计栏填“0”，并在该表下方附简要说明。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（5）该表数据来源于部门决算报表中的《财政拨款收入支出决算总表》（财决01-1表）。</w:t>
      </w:r>
    </w:p>
    <w:p>
      <w:pPr>
        <w:spacing w:line="288" w:lineRule="auto"/>
        <w:rPr>
          <w:rFonts w:ascii="仿宋_GB2312" w:eastAsia="仿宋_GB2312"/>
          <w:b/>
          <w:sz w:val="32"/>
          <w:szCs w:val="32"/>
        </w:rPr>
      </w:pPr>
    </w:p>
    <w:tbl>
      <w:tblPr>
        <w:tblStyle w:val="5"/>
        <w:tblW w:w="0" w:type="auto"/>
        <w:tblInd w:w="93" w:type="dxa"/>
        <w:tblLayout w:type="fixed"/>
        <w:tblCellMar>
          <w:top w:w="0" w:type="dxa"/>
          <w:left w:w="108" w:type="dxa"/>
          <w:bottom w:w="0" w:type="dxa"/>
          <w:right w:w="108" w:type="dxa"/>
        </w:tblCellMar>
      </w:tblPr>
      <w:tblGrid>
        <w:gridCol w:w="560"/>
        <w:gridCol w:w="560"/>
        <w:gridCol w:w="1872"/>
        <w:gridCol w:w="1985"/>
        <w:gridCol w:w="1984"/>
        <w:gridCol w:w="1985"/>
      </w:tblGrid>
      <w:tr>
        <w:tblPrEx>
          <w:tblCellMar>
            <w:top w:w="0" w:type="dxa"/>
            <w:left w:w="108" w:type="dxa"/>
            <w:bottom w:w="0" w:type="dxa"/>
            <w:right w:w="108" w:type="dxa"/>
          </w:tblCellMar>
        </w:tblPrEx>
        <w:trPr>
          <w:trHeight w:val="600" w:hRule="atLeast"/>
        </w:trPr>
        <w:tc>
          <w:tcPr>
            <w:tcW w:w="8946" w:type="dxa"/>
            <w:gridSpan w:val="6"/>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CellMar>
            <w:top w:w="0" w:type="dxa"/>
            <w:left w:w="108" w:type="dxa"/>
            <w:bottom w:w="0" w:type="dxa"/>
            <w:right w:w="108" w:type="dxa"/>
          </w:tblCellMar>
        </w:tblPrEx>
        <w:trPr>
          <w:trHeight w:val="222" w:hRule="atLeast"/>
        </w:trPr>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1120"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237.88　</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217.88　</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20.00　</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一般公共服务支出</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216.57</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216.57</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人大事务</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行政运行</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216.57</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216.57</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2010102</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一般行政管理事务</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2010199</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其他支出</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20.00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20.00</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cs="Arial"/>
                <w:color w:val="000000"/>
                <w:sz w:val="22"/>
              </w:rPr>
              <w:t>医疗卫生与计划生育支出</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1.31</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1.31</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社会保障和就业支出</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20805</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行政事业单位离退休</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2080501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归口管理的行政单位离退休</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2080599</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其他行政事业单位离退休</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kern w:val="0"/>
                <w:sz w:val="24"/>
              </w:rPr>
              <w:t>……</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hAnsi="宋体" w:eastAsia="仿宋_GB2312" w:cs="宋体"/>
                <w:kern w:val="0"/>
                <w:sz w:val="24"/>
              </w:rPr>
              <w:t>……</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7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注：本表反映部门本年度一般公共预算财政拨款实际支出情况。有关填表说明：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（5）该表数据来源于部门决算报表中的《一般公共预算财政拨款收入支出决算表》（财决07表）和《项目收入支出决算表》（财决06表）。</w:t>
      </w:r>
    </w:p>
    <w:p>
      <w:pPr>
        <w:spacing w:line="288" w:lineRule="auto"/>
        <w:ind w:firstLine="643" w:firstLineChars="200"/>
        <w:rPr>
          <w:rFonts w:ascii="仿宋_GB2312" w:eastAsia="仿宋_GB2312"/>
          <w:b/>
          <w:sz w:val="32"/>
          <w:szCs w:val="32"/>
        </w:rPr>
      </w:pPr>
    </w:p>
    <w:p>
      <w:pPr>
        <w:spacing w:line="288" w:lineRule="auto"/>
        <w:ind w:firstLine="64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p>
      <w:pPr>
        <w:spacing w:line="288" w:lineRule="auto"/>
        <w:ind w:firstLine="40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spacing w:line="288" w:lineRule="auto"/>
        <w:ind w:firstLine="400"/>
        <w:jc w:val="left"/>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10"/>
        <w:gridCol w:w="886"/>
        <w:gridCol w:w="1240"/>
        <w:gridCol w:w="212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537"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41"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86"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24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128"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1155"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1"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86" w:type="dxa"/>
            <w:vMerge w:val="continue"/>
            <w:vAlign w:val="center"/>
          </w:tcPr>
          <w:p>
            <w:pPr>
              <w:widowControl/>
              <w:jc w:val="left"/>
              <w:rPr>
                <w:rFonts w:ascii="仿宋" w:hAnsi="仿宋" w:eastAsia="仿宋" w:cs="宋体"/>
                <w:color w:val="000000"/>
                <w:kern w:val="0"/>
                <w:sz w:val="24"/>
              </w:rPr>
            </w:pPr>
          </w:p>
        </w:tc>
        <w:tc>
          <w:tcPr>
            <w:tcW w:w="1240" w:type="dxa"/>
            <w:vMerge w:val="continue"/>
            <w:vAlign w:val="center"/>
          </w:tcPr>
          <w:p>
            <w:pPr>
              <w:widowControl/>
              <w:jc w:val="left"/>
              <w:rPr>
                <w:rFonts w:ascii="仿宋" w:hAnsi="仿宋" w:eastAsia="仿宋" w:cs="宋体"/>
                <w:color w:val="000000"/>
                <w:kern w:val="0"/>
                <w:sz w:val="24"/>
              </w:rPr>
            </w:pPr>
          </w:p>
        </w:tc>
        <w:tc>
          <w:tcPr>
            <w:tcW w:w="2128" w:type="dxa"/>
            <w:vMerge w:val="continue"/>
            <w:vAlign w:val="center"/>
          </w:tcPr>
          <w:p>
            <w:pPr>
              <w:widowControl/>
              <w:jc w:val="left"/>
              <w:rPr>
                <w:rFonts w:ascii="仿宋" w:hAnsi="仿宋" w:eastAsia="仿宋" w:cs="宋体"/>
                <w:color w:val="000000"/>
                <w:kern w:val="0"/>
                <w:sz w:val="24"/>
              </w:rPr>
            </w:pPr>
          </w:p>
        </w:tc>
        <w:tc>
          <w:tcPr>
            <w:tcW w:w="1155" w:type="dxa"/>
            <w:vMerge w:val="continue"/>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工资福利支出</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72.05</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商品和服务支出</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134.42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基本工资</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15.85</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13.07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津贴补贴</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25.44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印刷费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0.77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奖金</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1.42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咨询费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其他社会保障缴费</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9.07</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30204</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手续费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伙食补助费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水费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2.55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绩效工资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电费</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18.28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机关事业单位基本养老保险缴费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邮电费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24.69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职业年金缴费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取暖费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其他工资福利支出</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20.27</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物业管理费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0.94</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对个人和家庭的补助</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差旅费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0.47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离休费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因公出国（境）费用</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维修(护)费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退职（役）费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30214</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租赁费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抚恤金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会议费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生活补助</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2.30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培训费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0.45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救济费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公务接待费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医疗费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专用材料费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助学金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30224</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被装购置费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奖励金</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1.64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专用燃料费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1.59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生产补贴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劳务费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0.82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住房公积金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委托业务费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38.00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提租补贴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工会经费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0.6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购房补贴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福利费</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采暖补贴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公务用车运行维护费</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3.43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物业服务补贴</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2.22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其他交通费用</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其他对个人和家庭的补助支出</w:t>
            </w:r>
          </w:p>
        </w:tc>
        <w:tc>
          <w:tcPr>
            <w:tcW w:w="886"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6.15</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30240</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税金及附加费用</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30299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其他商品和服务支出</w:t>
            </w:r>
          </w:p>
        </w:tc>
        <w:tc>
          <w:tcPr>
            <w:tcW w:w="1155" w:type="dxa"/>
            <w:vAlign w:val="center"/>
          </w:tcPr>
          <w:p>
            <w:pPr>
              <w:widowControl/>
              <w:jc w:val="right"/>
              <w:rPr>
                <w:rFonts w:ascii="仿宋" w:hAnsi="仿宋" w:eastAsia="仿宋" w:cs="Arial"/>
                <w:color w:val="000000"/>
                <w:kern w:val="0"/>
                <w:sz w:val="24"/>
              </w:rPr>
            </w:pPr>
            <w:r>
              <w:rPr>
                <w:rFonts w:hint="eastAsia" w:cs="宋体" w:asciiTheme="minorEastAsia" w:hAnsiTheme="minorEastAsia"/>
                <w:kern w:val="0"/>
                <w:sz w:val="24"/>
              </w:rPr>
              <w:t>2.43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其他资本性支出</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5.25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房屋建筑物购建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办公设备购置</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3.79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专用设备购置</w:t>
            </w:r>
          </w:p>
        </w:tc>
        <w:tc>
          <w:tcPr>
            <w:tcW w:w="1155" w:type="dxa"/>
            <w:vAlign w:val="center"/>
          </w:tcPr>
          <w:p>
            <w:pPr>
              <w:widowControl/>
              <w:jc w:val="right"/>
              <w:rPr>
                <w:rFonts w:ascii="仿宋" w:hAnsi="仿宋" w:eastAsia="仿宋" w:cs="Arial"/>
                <w:color w:val="000000"/>
                <w:kern w:val="0"/>
                <w:sz w:val="24"/>
              </w:rPr>
            </w:pPr>
            <w:r>
              <w:rPr>
                <w:rFonts w:hint="eastAsia" w:ascii="宋体" w:hAnsi="宋体" w:cs="宋体"/>
                <w:kern w:val="0"/>
                <w:sz w:val="24"/>
              </w:rPr>
              <w:t>1.46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31005</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基础设施建设</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大型修缮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信息网络及软件购置更新</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31008</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物资储备</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土地补偿</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31010</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安置补助</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地上附着物和青苗补偿</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拆迁补偿</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公务用车购置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其他交通工具购置</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31020</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产权参股</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31099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其他资本性支出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对企事业单位的补贴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企业政策性补贴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30402</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事业单位补贴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30403</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财政贴息</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30499</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其他对企事业单位的补贴</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债务利息支出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30701</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国内债务付息</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30707</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国外债务付息</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w:t>
            </w:r>
          </w:p>
        </w:tc>
        <w:tc>
          <w:tcPr>
            <w:tcW w:w="2128"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其他支出</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39906</w:t>
            </w:r>
          </w:p>
        </w:tc>
        <w:tc>
          <w:tcPr>
            <w:tcW w:w="2128"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赠与</w:t>
            </w:r>
          </w:p>
        </w:tc>
        <w:tc>
          <w:tcPr>
            <w:tcW w:w="1155"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1"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人员经费合计</w:t>
            </w:r>
          </w:p>
        </w:tc>
        <w:tc>
          <w:tcPr>
            <w:tcW w:w="886" w:type="dxa"/>
            <w:vAlign w:val="center"/>
          </w:tcPr>
          <w:p>
            <w:pPr>
              <w:widowControl/>
              <w:jc w:val="right"/>
              <w:rPr>
                <w:rFonts w:ascii="宋体" w:hAnsi="宋体" w:cs="Arial"/>
                <w:color w:val="000000"/>
                <w:kern w:val="0"/>
                <w:sz w:val="24"/>
              </w:rPr>
            </w:pPr>
            <w:r>
              <w:rPr>
                <w:rFonts w:hint="eastAsia" w:cs="宋体" w:asciiTheme="minorEastAsia" w:hAnsiTheme="minorEastAsia"/>
                <w:kern w:val="0"/>
                <w:sz w:val="24"/>
              </w:rPr>
              <w:t>78.2</w:t>
            </w:r>
            <w:r>
              <w:rPr>
                <w:rFonts w:hint="eastAsia" w:ascii="宋体" w:hAnsi="宋体" w:cs="Arial"/>
                <w:color w:val="000000"/>
                <w:kern w:val="0"/>
                <w:sz w:val="24"/>
              </w:rPr>
              <w:t>　</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公用经费合计    </w:t>
            </w:r>
            <w:r>
              <w:rPr>
                <w:rFonts w:hint="eastAsia" w:cs="宋体" w:asciiTheme="minorEastAsia" w:hAnsiTheme="minorEastAsia"/>
                <w:kern w:val="0"/>
                <w:sz w:val="24"/>
              </w:rPr>
              <w:t>139.67</w:t>
            </w:r>
          </w:p>
        </w:tc>
      </w:tr>
    </w:tbl>
    <w:p>
      <w:pPr>
        <w:snapToGrid w:val="0"/>
        <w:spacing w:line="336" w:lineRule="auto"/>
        <w:rPr>
          <w:rFonts w:ascii="仿宋_GB2312" w:eastAsia="仿宋_GB2312"/>
          <w:sz w:val="28"/>
          <w:szCs w:val="28"/>
        </w:rPr>
      </w:pPr>
      <w:r>
        <w:rPr>
          <w:rFonts w:hint="eastAsia" w:ascii="仿宋_GB2312" w:eastAsia="仿宋_GB2312"/>
          <w:sz w:val="28"/>
          <w:szCs w:val="28"/>
        </w:rPr>
        <w:t>注：本表反映部门本年度一般公共预算财政拨款基本支出明细情况。有关填表说明：</w:t>
      </w:r>
    </w:p>
    <w:p>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napToGrid w:val="0"/>
        <w:spacing w:line="336" w:lineRule="auto"/>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本表经济分类科目填列到款级支出科目，没有发生数的支出科目不用填列。</w:t>
      </w:r>
    </w:p>
    <w:p>
      <w:pPr>
        <w:snapToGrid w:val="0"/>
        <w:spacing w:line="336" w:lineRule="auto"/>
        <w:ind w:firstLine="523" w:firstLineChars="187"/>
        <w:rPr>
          <w:rFonts w:ascii="仿宋_GB2312"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此表没有发生数据的，在合计行填“0”，并在该表下方附简要说明。</w:t>
      </w:r>
    </w:p>
    <w:p>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（4）该表数据来源于部门决算报表中的《一般公共预算财政拨款基本支出决算明细表》（财决08-1表）。</w:t>
      </w:r>
    </w:p>
    <w:p>
      <w:pPr>
        <w:spacing w:line="288" w:lineRule="auto"/>
        <w:rPr>
          <w:rFonts w:ascii="仿宋_GB2312" w:eastAsia="仿宋_GB2312"/>
          <w:b/>
          <w:sz w:val="32"/>
          <w:szCs w:val="32"/>
        </w:rPr>
      </w:pPr>
    </w:p>
    <w:tbl>
      <w:tblPr>
        <w:tblStyle w:val="5"/>
        <w:tblW w:w="0" w:type="auto"/>
        <w:tblInd w:w="-176" w:type="dxa"/>
        <w:tblLayout w:type="fixed"/>
        <w:tblCellMar>
          <w:top w:w="0" w:type="dxa"/>
          <w:left w:w="108" w:type="dxa"/>
          <w:bottom w:w="0" w:type="dxa"/>
          <w:right w:w="108" w:type="dxa"/>
        </w:tblCellMar>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tblPrEx>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2016年度预算数</w:t>
            </w:r>
          </w:p>
        </w:tc>
        <w:tc>
          <w:tcPr>
            <w:tcW w:w="4588"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2017年度决算数</w:t>
            </w:r>
          </w:p>
        </w:tc>
      </w:tr>
      <w:tr>
        <w:tblPrEx>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610"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10"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6.5</w:t>
            </w:r>
          </w:p>
        </w:tc>
        <w:tc>
          <w:tcPr>
            <w:tcW w:w="877"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0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3.5</w:t>
            </w:r>
          </w:p>
        </w:tc>
        <w:tc>
          <w:tcPr>
            <w:tcW w:w="709"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31"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3.5</w:t>
            </w:r>
          </w:p>
        </w:tc>
        <w:tc>
          <w:tcPr>
            <w:tcW w:w="80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3.00</w:t>
            </w:r>
          </w:p>
        </w:tc>
        <w:tc>
          <w:tcPr>
            <w:tcW w:w="610"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3.4</w:t>
            </w:r>
          </w:p>
        </w:tc>
        <w:tc>
          <w:tcPr>
            <w:tcW w:w="9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4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1" w:type="dxa"/>
            <w:gridSpan w:val="2"/>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3.4</w:t>
            </w:r>
          </w:p>
        </w:tc>
        <w:tc>
          <w:tcPr>
            <w:tcW w:w="856"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注：本表反映部门本年度财政拨款“三公”经费支出情况。有关填表说明：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（1）本表数据填列数据以“万元”为金额单位，保留两位小数。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xx年预算数为“三公”年初预算数，决算数包括当年财政拨款预算和以前年度结转资金安排的实际支出。</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（3）1栏=（2+3+6）栏，3栏=（4+5）栏。7栏=（8+9+12）栏。9栏=（10+11）栏。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（4）“三公”数据合计为零的，在合计栏填列“0”，并在决算情况说明中予以说明。</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tbl>
      <w:tblPr>
        <w:tblStyle w:val="5"/>
        <w:tblW w:w="0" w:type="auto"/>
        <w:tblInd w:w="93" w:type="dxa"/>
        <w:tblLayout w:type="fixed"/>
        <w:tblCellMar>
          <w:top w:w="0" w:type="dxa"/>
          <w:left w:w="108" w:type="dxa"/>
          <w:bottom w:w="0" w:type="dxa"/>
          <w:right w:w="108" w:type="dxa"/>
        </w:tblCellMar>
      </w:tblPr>
      <w:tblGrid>
        <w:gridCol w:w="683"/>
        <w:gridCol w:w="373"/>
        <w:gridCol w:w="1794"/>
        <w:gridCol w:w="993"/>
        <w:gridCol w:w="1044"/>
        <w:gridCol w:w="967"/>
        <w:gridCol w:w="832"/>
        <w:gridCol w:w="968"/>
        <w:gridCol w:w="1134"/>
      </w:tblGrid>
      <w:tr>
        <w:tblPrEx>
          <w:tblCellMar>
            <w:top w:w="0" w:type="dxa"/>
            <w:left w:w="108" w:type="dxa"/>
            <w:bottom w:w="0" w:type="dxa"/>
            <w:right w:w="108" w:type="dxa"/>
          </w:tblCellMar>
        </w:tblPrEx>
        <w:trPr>
          <w:trHeight w:val="600" w:hRule="atLeast"/>
        </w:trPr>
        <w:tc>
          <w:tcPr>
            <w:tcW w:w="8788" w:type="dxa"/>
            <w:gridSpan w:val="9"/>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CellMar>
            <w:top w:w="0" w:type="dxa"/>
            <w:left w:w="108" w:type="dxa"/>
            <w:bottom w:w="0" w:type="dxa"/>
            <w:right w:w="108" w:type="dxa"/>
          </w:tblCellMar>
        </w:tblPrEx>
        <w:trPr>
          <w:trHeight w:val="222" w:hRule="atLeast"/>
        </w:trPr>
        <w:tc>
          <w:tcPr>
            <w:tcW w:w="68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5" w:hRule="atLeast"/>
        </w:trPr>
        <w:tc>
          <w:tcPr>
            <w:tcW w:w="285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993"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7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850"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rPr>
        <w:tc>
          <w:tcPr>
            <w:tcW w:w="2850" w:type="dxa"/>
            <w:gridSpan w:val="3"/>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0</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城市公用事业附加及对应专项债务收入安排的支出</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2120901</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城市公共设施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p>
        </w:tc>
        <w:tc>
          <w:tcPr>
            <w:tcW w:w="179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vAlign w:val="center"/>
          </w:tcPr>
          <w:p>
            <w:pPr>
              <w:widowControl/>
              <w:rPr>
                <w:rFonts w:ascii="宋体" w:hAnsi="宋体" w:cs="宋体"/>
                <w:kern w:val="0"/>
                <w:sz w:val="24"/>
              </w:rPr>
            </w:pPr>
          </w:p>
        </w:tc>
        <w:tc>
          <w:tcPr>
            <w:tcW w:w="179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8"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注：本表反映部门本年度政府性基金预算财政拨款收支情况。有关填表说明：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（3）（1+2-3）栏=6栏，3栏=（4+5）栏。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（5）该表数据来源于部门决算报表中的《政府性基金预算财政拨款收入支出决算表》（财决09表）和《项目收入支出决算表》（财决06表）。</w:t>
      </w:r>
    </w:p>
    <w:p>
      <w:pPr>
        <w:spacing w:line="288" w:lineRule="auto"/>
        <w:ind w:firstLine="643" w:firstLineChars="200"/>
        <w:rPr>
          <w:rFonts w:ascii="仿宋_GB2312" w:eastAsia="仿宋_GB2312"/>
          <w:b/>
          <w:sz w:val="32"/>
          <w:szCs w:val="32"/>
        </w:rPr>
      </w:pPr>
    </w:p>
    <w:p>
      <w:pPr>
        <w:pStyle w:val="19"/>
        <w:widowControl/>
        <w:spacing w:line="1267" w:lineRule="exact"/>
        <w:jc w:val="center"/>
        <w:rPr>
          <w:rStyle w:val="12"/>
          <w:sz w:val="36"/>
          <w:szCs w:val="36"/>
          <w:lang w:val="zh-CN"/>
        </w:rPr>
      </w:pPr>
      <w:r>
        <w:rPr>
          <w:rStyle w:val="12"/>
          <w:rFonts w:hint="eastAsia"/>
          <w:sz w:val="36"/>
          <w:szCs w:val="36"/>
          <w:lang w:val="zh-CN"/>
        </w:rPr>
        <w:t>第三部分</w:t>
      </w:r>
      <w:r>
        <w:rPr>
          <w:rStyle w:val="17"/>
          <w:rFonts w:hint="eastAsia"/>
          <w:sz w:val="36"/>
          <w:szCs w:val="36"/>
          <w:lang w:val="zh-CN"/>
        </w:rPr>
        <w:t>2016</w:t>
      </w:r>
      <w:r>
        <w:rPr>
          <w:rStyle w:val="12"/>
          <w:rFonts w:hint="eastAsia"/>
          <w:sz w:val="36"/>
          <w:szCs w:val="36"/>
          <w:lang w:val="zh-CN"/>
        </w:rPr>
        <w:t>年部门决算情况说明</w:t>
      </w:r>
    </w:p>
    <w:p>
      <w:pPr>
        <w:pStyle w:val="19"/>
        <w:widowControl/>
        <w:spacing w:line="1267" w:lineRule="exact"/>
        <w:rPr>
          <w:rStyle w:val="27"/>
          <w:b w:val="0"/>
          <w:lang w:val="zh-CN"/>
        </w:rPr>
      </w:pPr>
      <w:r>
        <w:rPr>
          <w:rStyle w:val="18"/>
          <w:rFonts w:hint="eastAsia"/>
          <w:b w:val="0"/>
          <w:lang w:val="zh-CN"/>
        </w:rPr>
        <w:t>一、</w:t>
      </w:r>
      <w:r>
        <w:rPr>
          <w:rStyle w:val="27"/>
          <w:rFonts w:hint="eastAsia"/>
          <w:b w:val="0"/>
          <w:lang w:val="zh-CN"/>
        </w:rPr>
        <w:t>预算执行情况分析</w:t>
      </w:r>
    </w:p>
    <w:p>
      <w:pPr>
        <w:pStyle w:val="25"/>
        <w:widowControl/>
        <w:spacing w:line="624" w:lineRule="exact"/>
        <w:ind w:firstLine="624"/>
        <w:rPr>
          <w:rStyle w:val="23"/>
          <w:rFonts w:eastAsiaTheme="minorEastAsia"/>
          <w:b w:val="0"/>
          <w:lang w:val="zh-CN"/>
        </w:rPr>
      </w:pPr>
      <w:r>
        <w:rPr>
          <w:rStyle w:val="23"/>
          <w:rFonts w:hint="eastAsia"/>
          <w:b w:val="0"/>
          <w:lang w:val="zh-CN"/>
        </w:rPr>
        <w:t>2016</w:t>
      </w:r>
      <w:r>
        <w:rPr>
          <w:rStyle w:val="11"/>
          <w:rFonts w:hint="eastAsia"/>
          <w:b w:val="0"/>
          <w:lang w:val="zh-CN"/>
        </w:rPr>
        <w:t>年部门决算总收入</w:t>
      </w:r>
      <w:r>
        <w:rPr>
          <w:rStyle w:val="23"/>
          <w:rFonts w:hint="eastAsia"/>
          <w:b w:val="0"/>
          <w:lang w:val="zh-CN"/>
        </w:rPr>
        <w:t>241.65</w:t>
      </w:r>
      <w:r>
        <w:rPr>
          <w:rStyle w:val="11"/>
          <w:rFonts w:hint="eastAsia"/>
          <w:b w:val="0"/>
          <w:lang w:val="zh-CN"/>
        </w:rPr>
        <w:t>万元，比</w:t>
      </w:r>
      <w:r>
        <w:rPr>
          <w:rStyle w:val="23"/>
          <w:rFonts w:hint="eastAsia"/>
          <w:b w:val="0"/>
          <w:lang w:val="zh-CN"/>
        </w:rPr>
        <w:t>2015</w:t>
      </w:r>
      <w:r>
        <w:rPr>
          <w:rStyle w:val="11"/>
          <w:rFonts w:hint="eastAsia"/>
          <w:b w:val="0"/>
          <w:lang w:val="zh-CN"/>
        </w:rPr>
        <w:t>年部门决算总收入减少19.21</w:t>
      </w:r>
      <w:r>
        <w:rPr>
          <w:rStyle w:val="20"/>
          <w:rFonts w:hint="eastAsia"/>
          <w:b w:val="0"/>
          <w:lang w:val="zh-CN"/>
        </w:rPr>
        <w:t>万元，</w:t>
      </w:r>
      <w:r>
        <w:rPr>
          <w:rStyle w:val="11"/>
          <w:rFonts w:hint="eastAsia"/>
          <w:b w:val="0"/>
          <w:spacing w:val="-30"/>
          <w:lang w:val="zh-CN"/>
        </w:rPr>
        <w:t>比</w:t>
      </w:r>
      <w:r>
        <w:rPr>
          <w:rStyle w:val="23"/>
          <w:rFonts w:hint="eastAsia"/>
          <w:b w:val="0"/>
          <w:lang w:val="zh-CN"/>
        </w:rPr>
        <w:t>2016</w:t>
      </w:r>
      <w:r>
        <w:rPr>
          <w:rStyle w:val="11"/>
          <w:rFonts w:hint="eastAsia"/>
          <w:b w:val="0"/>
          <w:lang w:val="zh-CN"/>
        </w:rPr>
        <w:t>年预算总收入增加41.65万元，</w:t>
      </w:r>
      <w:r>
        <w:rPr>
          <w:rStyle w:val="23"/>
          <w:rFonts w:hint="eastAsia"/>
          <w:b w:val="0"/>
          <w:lang w:val="zh-CN"/>
        </w:rPr>
        <w:t>.</w:t>
      </w:r>
      <w:r>
        <w:rPr>
          <w:rStyle w:val="11"/>
          <w:rFonts w:hint="eastAsia"/>
          <w:b w:val="0"/>
          <w:lang w:val="zh-CN"/>
        </w:rPr>
        <w:t>增加的主要原因：财政增拨了开展镇村综合政务服务中心试点镇村建设经费及完善中心配套设施的经费。</w:t>
      </w:r>
    </w:p>
    <w:p>
      <w:pPr>
        <w:pStyle w:val="24"/>
        <w:widowControl/>
        <w:spacing w:line="619" w:lineRule="exact"/>
        <w:ind w:left="29" w:firstLine="619"/>
        <w:rPr>
          <w:rStyle w:val="11"/>
          <w:b w:val="0"/>
          <w:spacing w:val="30"/>
          <w:sz w:val="26"/>
          <w:szCs w:val="26"/>
          <w:lang w:val="zh-CN"/>
        </w:rPr>
      </w:pPr>
      <w:r>
        <w:rPr>
          <w:rStyle w:val="23"/>
          <w:rFonts w:hint="eastAsia"/>
          <w:b w:val="0"/>
          <w:lang w:val="zh-CN"/>
        </w:rPr>
        <w:t>2016</w:t>
      </w:r>
      <w:r>
        <w:rPr>
          <w:rStyle w:val="11"/>
          <w:rFonts w:hint="eastAsia"/>
          <w:b w:val="0"/>
          <w:lang w:val="zh-CN"/>
        </w:rPr>
        <w:t>年部门决算总支出</w:t>
      </w:r>
      <w:r>
        <w:rPr>
          <w:rStyle w:val="23"/>
          <w:rFonts w:hint="eastAsia"/>
          <w:b w:val="0"/>
          <w:lang w:val="zh-CN"/>
        </w:rPr>
        <w:t>241.65</w:t>
      </w:r>
      <w:r>
        <w:rPr>
          <w:rStyle w:val="11"/>
          <w:rFonts w:hint="eastAsia"/>
          <w:b w:val="0"/>
          <w:lang w:val="zh-CN"/>
        </w:rPr>
        <w:t>万元，比</w:t>
      </w:r>
      <w:r>
        <w:rPr>
          <w:rStyle w:val="23"/>
          <w:rFonts w:hint="eastAsia"/>
          <w:b w:val="0"/>
          <w:lang w:val="zh-CN"/>
        </w:rPr>
        <w:t>2015</w:t>
      </w:r>
      <w:r>
        <w:rPr>
          <w:rStyle w:val="11"/>
          <w:rFonts w:hint="eastAsia"/>
          <w:b w:val="0"/>
          <w:lang w:val="zh-CN"/>
        </w:rPr>
        <w:t>年部门决算总支出减少19.21万元，</w:t>
      </w:r>
      <w:r>
        <w:rPr>
          <w:rStyle w:val="11"/>
          <w:rFonts w:hint="eastAsia"/>
          <w:b w:val="0"/>
          <w:spacing w:val="-30"/>
          <w:lang w:val="zh-CN"/>
        </w:rPr>
        <w:t>比</w:t>
      </w:r>
      <w:r>
        <w:rPr>
          <w:rStyle w:val="23"/>
          <w:rFonts w:hint="eastAsia"/>
          <w:b w:val="0"/>
          <w:lang w:val="zh-CN"/>
        </w:rPr>
        <w:t>2016</w:t>
      </w:r>
      <w:r>
        <w:rPr>
          <w:rStyle w:val="11"/>
          <w:rFonts w:hint="eastAsia"/>
          <w:b w:val="0"/>
          <w:spacing w:val="-30"/>
          <w:lang w:val="zh-CN"/>
        </w:rPr>
        <w:t>年</w:t>
      </w:r>
      <w:r>
        <w:rPr>
          <w:rStyle w:val="11"/>
          <w:rFonts w:hint="eastAsia"/>
          <w:b w:val="0"/>
          <w:lang w:val="zh-CN"/>
        </w:rPr>
        <w:t>预算总支出增加</w:t>
      </w:r>
      <w:r>
        <w:rPr>
          <w:rStyle w:val="23"/>
          <w:rFonts w:hint="eastAsia"/>
          <w:b w:val="0"/>
          <w:lang w:val="zh-CN"/>
        </w:rPr>
        <w:t>41.65</w:t>
      </w:r>
      <w:r>
        <w:rPr>
          <w:rStyle w:val="11"/>
          <w:rFonts w:hint="eastAsia"/>
          <w:b w:val="0"/>
          <w:lang w:val="zh-CN"/>
        </w:rPr>
        <w:t>万元，增加的主要原因：开展镇村综合政务服务中心试点镇村建设及完善中心配套设施费等支出，本年支出的财政拨款基本支出</w:t>
      </w:r>
      <w:r>
        <w:rPr>
          <w:rStyle w:val="23"/>
          <w:rFonts w:hint="eastAsia"/>
          <w:b w:val="0"/>
          <w:lang w:val="zh-CN"/>
        </w:rPr>
        <w:t>237.88</w:t>
      </w:r>
      <w:r>
        <w:rPr>
          <w:rStyle w:val="20"/>
          <w:rFonts w:hint="eastAsia"/>
          <w:b w:val="0"/>
          <w:lang w:val="zh-CN"/>
        </w:rPr>
        <w:t>万元。</w:t>
      </w:r>
    </w:p>
    <w:p>
      <w:pPr>
        <w:pStyle w:val="28"/>
        <w:widowControl/>
        <w:spacing w:line="240" w:lineRule="exact"/>
        <w:ind w:left="917"/>
        <w:rPr>
          <w:sz w:val="20"/>
          <w:szCs w:val="20"/>
        </w:rPr>
      </w:pPr>
    </w:p>
    <w:p>
      <w:pPr>
        <w:pStyle w:val="28"/>
        <w:widowControl/>
        <w:spacing w:before="38"/>
        <w:ind w:left="917"/>
        <w:rPr>
          <w:rStyle w:val="27"/>
          <w:b w:val="0"/>
          <w:lang w:val="zh-CN"/>
        </w:rPr>
      </w:pPr>
      <w:r>
        <w:rPr>
          <w:rStyle w:val="27"/>
          <w:rFonts w:hint="eastAsia"/>
          <w:b w:val="0"/>
          <w:spacing w:val="70"/>
          <w:lang w:val="zh-CN"/>
        </w:rPr>
        <w:t>(一）</w:t>
      </w:r>
      <w:r>
        <w:rPr>
          <w:rStyle w:val="27"/>
          <w:rFonts w:hint="eastAsia"/>
          <w:b w:val="0"/>
          <w:lang w:val="zh-CN"/>
        </w:rPr>
        <w:t>"三</w:t>
      </w:r>
      <w:r>
        <w:rPr>
          <w:rStyle w:val="27"/>
          <w:rFonts w:hint="eastAsia"/>
          <w:b w:val="0"/>
          <w:spacing w:val="-20"/>
          <w:lang w:val="zh-CN"/>
        </w:rPr>
        <w:t>公"</w:t>
      </w:r>
      <w:r>
        <w:rPr>
          <w:rStyle w:val="27"/>
          <w:rFonts w:hint="eastAsia"/>
          <w:b w:val="0"/>
          <w:lang w:val="zh-CN"/>
        </w:rPr>
        <w:t>经费支出说明。</w:t>
      </w:r>
    </w:p>
    <w:p>
      <w:pPr>
        <w:pStyle w:val="24"/>
        <w:widowControl/>
        <w:spacing w:before="19" w:line="653" w:lineRule="exact"/>
        <w:ind w:left="82" w:right="38" w:firstLine="701"/>
        <w:rPr>
          <w:rStyle w:val="11"/>
          <w:b w:val="0"/>
          <w:lang w:val="zh-CN"/>
        </w:rPr>
      </w:pPr>
      <w:r>
        <w:rPr>
          <w:rStyle w:val="23"/>
          <w:rFonts w:hint="eastAsia"/>
          <w:b w:val="0"/>
          <w:lang w:val="zh-CN"/>
        </w:rPr>
        <w:t>2016</w:t>
      </w:r>
      <w:r>
        <w:rPr>
          <w:rStyle w:val="11"/>
          <w:rFonts w:hint="eastAsia"/>
          <w:b w:val="0"/>
          <w:lang w:val="zh-CN"/>
        </w:rPr>
        <w:t>年"</w:t>
      </w:r>
      <w:r>
        <w:rPr>
          <w:rStyle w:val="20"/>
          <w:rFonts w:hint="eastAsia"/>
          <w:b w:val="0"/>
          <w:lang w:val="zh-CN"/>
        </w:rPr>
        <w:t>三公</w:t>
      </w:r>
      <w:r>
        <w:rPr>
          <w:rStyle w:val="11"/>
          <w:rFonts w:hint="eastAsia"/>
          <w:b w:val="0"/>
          <w:lang w:val="zh-CN"/>
        </w:rPr>
        <w:t>经费"财政拨款3.4</w:t>
      </w:r>
      <w:r>
        <w:rPr>
          <w:rStyle w:val="20"/>
          <w:rFonts w:hint="eastAsia"/>
          <w:b w:val="0"/>
          <w:lang w:val="zh-CN"/>
        </w:rPr>
        <w:t>万元，</w:t>
      </w:r>
      <w:r>
        <w:rPr>
          <w:rStyle w:val="11"/>
          <w:rFonts w:hint="eastAsia"/>
          <w:b w:val="0"/>
          <w:lang w:val="zh-CN"/>
        </w:rPr>
        <w:t>具体情况如下：</w:t>
      </w:r>
    </w:p>
    <w:p>
      <w:pPr>
        <w:pStyle w:val="24"/>
        <w:widowControl/>
        <w:ind w:right="5" w:firstLine="658"/>
        <w:rPr>
          <w:rStyle w:val="11"/>
          <w:b w:val="0"/>
          <w:lang w:val="zh-CN"/>
        </w:rPr>
      </w:pPr>
      <w:r>
        <w:rPr>
          <w:rStyle w:val="23"/>
          <w:rFonts w:hint="eastAsia"/>
          <w:b w:val="0"/>
          <w:lang w:val="zh-CN"/>
        </w:rPr>
        <w:t>公务用车运行费3.4万元，</w:t>
      </w:r>
      <w:r>
        <w:rPr>
          <w:rStyle w:val="11"/>
          <w:rFonts w:hint="eastAsia"/>
          <w:b w:val="0"/>
          <w:lang w:val="zh-CN"/>
        </w:rPr>
        <w:t>支出减少的原因主要是认真贯彻落实中央"八项规定"和厉行节约要求，进一步从严控制"</w:t>
      </w:r>
      <w:r>
        <w:rPr>
          <w:rStyle w:val="20"/>
          <w:rFonts w:hint="eastAsia"/>
          <w:b w:val="0"/>
          <w:lang w:val="zh-CN"/>
        </w:rPr>
        <w:t>三公</w:t>
      </w:r>
      <w:r>
        <w:rPr>
          <w:rStyle w:val="11"/>
          <w:rFonts w:hint="eastAsia"/>
          <w:b w:val="0"/>
          <w:lang w:val="zh-CN"/>
        </w:rPr>
        <w:t>经费"开支。</w:t>
      </w:r>
    </w:p>
    <w:p>
      <w:pPr>
        <w:pStyle w:val="29"/>
        <w:widowControl/>
        <w:spacing w:before="130"/>
        <w:ind w:left="662" w:right="4166"/>
        <w:rPr>
          <w:rStyle w:val="11"/>
          <w:b w:val="0"/>
          <w:lang w:val="zh-CN"/>
        </w:rPr>
      </w:pPr>
      <w:r>
        <w:rPr>
          <w:rStyle w:val="27"/>
          <w:rFonts w:hint="eastAsia"/>
          <w:b w:val="0"/>
          <w:lang w:val="zh-CN"/>
        </w:rPr>
        <w:t>二、</w:t>
      </w:r>
      <w:r>
        <w:rPr>
          <w:rStyle w:val="11"/>
          <w:rFonts w:hint="eastAsia"/>
          <w:b w:val="0"/>
          <w:lang w:val="zh-CN"/>
        </w:rPr>
        <w:t>专业名词解释</w:t>
      </w:r>
    </w:p>
    <w:p>
      <w:pPr>
        <w:pStyle w:val="24"/>
        <w:widowControl/>
        <w:spacing w:before="58" w:line="619" w:lineRule="exact"/>
        <w:ind w:left="653" w:firstLine="0"/>
        <w:jc w:val="left"/>
        <w:rPr>
          <w:rStyle w:val="11"/>
          <w:b w:val="0"/>
          <w:lang w:val="zh-CN"/>
        </w:rPr>
      </w:pPr>
      <w:r>
        <w:rPr>
          <w:rStyle w:val="11"/>
          <w:rFonts w:hint="eastAsia"/>
          <w:b w:val="0"/>
          <w:lang w:val="zh-CN"/>
        </w:rPr>
        <w:t>财政</w:t>
      </w:r>
      <w:bookmarkStart w:id="0" w:name="_GoBack"/>
      <w:bookmarkEnd w:id="0"/>
      <w:r>
        <w:rPr>
          <w:rStyle w:val="11"/>
          <w:rFonts w:hint="eastAsia"/>
          <w:b w:val="0"/>
          <w:lang w:val="zh-CN"/>
        </w:rPr>
        <w:t>拨款收入：指省财政当年拨付的资金。</w:t>
      </w:r>
    </w:p>
    <w:p>
      <w:pPr>
        <w:pStyle w:val="24"/>
        <w:widowControl/>
        <w:spacing w:line="619" w:lineRule="exact"/>
        <w:ind w:left="662" w:firstLine="0"/>
        <w:jc w:val="left"/>
        <w:rPr>
          <w:rStyle w:val="11"/>
          <w:b w:val="0"/>
          <w:lang w:val="zh-CN"/>
        </w:rPr>
      </w:pPr>
      <w:r>
        <w:rPr>
          <w:rStyle w:val="11"/>
          <w:rFonts w:hint="eastAsia"/>
          <w:b w:val="0"/>
          <w:lang w:val="zh-CN"/>
        </w:rPr>
        <w:t>事业收入：指事业单位开展专业业务活动及辅助活动所</w:t>
      </w:r>
    </w:p>
    <w:p>
      <w:pPr>
        <w:pStyle w:val="29"/>
        <w:widowControl/>
        <w:spacing w:line="619" w:lineRule="exact"/>
        <w:ind w:left="5" w:firstLine="0"/>
        <w:jc w:val="both"/>
        <w:rPr>
          <w:rStyle w:val="11"/>
          <w:b w:val="0"/>
          <w:lang w:val="zh-CN"/>
        </w:rPr>
      </w:pPr>
      <w:r>
        <w:rPr>
          <w:rStyle w:val="11"/>
          <w:rFonts w:hint="eastAsia"/>
          <w:b w:val="0"/>
          <w:lang w:val="zh-CN"/>
        </w:rPr>
        <w:t>取得的收入。主要是省财政职业技术学校的教育收费收入返拨。</w:t>
      </w:r>
    </w:p>
    <w:p>
      <w:pPr>
        <w:pStyle w:val="24"/>
        <w:widowControl/>
        <w:spacing w:line="614" w:lineRule="exact"/>
        <w:ind w:left="53" w:right="58" w:firstLine="605"/>
        <w:rPr>
          <w:rStyle w:val="11"/>
          <w:b w:val="0"/>
          <w:lang w:val="zh-CN"/>
        </w:rPr>
      </w:pPr>
      <w:r>
        <w:rPr>
          <w:rStyle w:val="11"/>
          <w:rFonts w:hint="eastAsia"/>
          <w:b w:val="0"/>
          <w:lang w:val="zh-CN"/>
        </w:rPr>
        <w:t>其他收入：指除上述"财政拨款收入"、"事业收入"等以外的收入。主要是银行存款利息收入等。</w:t>
      </w:r>
    </w:p>
    <w:p>
      <w:pPr>
        <w:pStyle w:val="24"/>
        <w:widowControl/>
        <w:spacing w:line="614" w:lineRule="exact"/>
        <w:ind w:left="658" w:firstLine="0"/>
        <w:rPr>
          <w:rStyle w:val="11"/>
          <w:b w:val="0"/>
          <w:lang w:val="zh-CN"/>
        </w:rPr>
      </w:pPr>
      <w:r>
        <w:rPr>
          <w:rStyle w:val="11"/>
          <w:rFonts w:hint="eastAsia"/>
          <w:b w:val="0"/>
          <w:lang w:val="zh-CN"/>
        </w:rPr>
        <w:t>用事业基金弥补收支差额：指事业单位在当年的"财政</w:t>
      </w:r>
    </w:p>
    <w:p>
      <w:pPr>
        <w:pStyle w:val="29"/>
        <w:widowControl/>
        <w:spacing w:before="10" w:line="614" w:lineRule="exact"/>
        <w:ind w:left="10" w:firstLine="0"/>
        <w:jc w:val="both"/>
        <w:rPr>
          <w:rStyle w:val="11"/>
          <w:b w:val="0"/>
          <w:lang w:val="zh-CN"/>
        </w:rPr>
      </w:pPr>
      <w:r>
        <w:rPr>
          <w:rStyle w:val="11"/>
          <w:rFonts w:hint="eastAsia"/>
          <w:b w:val="0"/>
          <w:lang w:val="zh-CN"/>
        </w:rPr>
        <w:t>拨款收入"、"事业收入"、"经营收入"、"其他收入"不足以</w:t>
      </w:r>
    </w:p>
    <w:p>
      <w:pPr>
        <w:pStyle w:val="22"/>
        <w:widowControl/>
        <w:spacing w:before="53" w:line="566" w:lineRule="exact"/>
        <w:ind w:left="34" w:right="34"/>
        <w:rPr>
          <w:rStyle w:val="11"/>
          <w:b w:val="0"/>
          <w:lang w:val="zh-CN"/>
        </w:rPr>
      </w:pPr>
      <w:r>
        <w:rPr>
          <w:rStyle w:val="11"/>
          <w:rFonts w:hint="eastAsia"/>
          <w:b w:val="0"/>
          <w:lang w:val="zh-CN"/>
        </w:rPr>
        <w:t>安排当年支出的情况下，使用以前年度积累的事业基金</w:t>
      </w:r>
      <w:r>
        <w:rPr>
          <w:rStyle w:val="11"/>
          <w:rFonts w:hint="eastAsia"/>
          <w:b w:val="0"/>
          <w:spacing w:val="70"/>
          <w:lang w:val="zh-CN"/>
        </w:rPr>
        <w:t>（事</w:t>
      </w:r>
      <w:r>
        <w:rPr>
          <w:rStyle w:val="11"/>
          <w:rFonts w:hint="eastAsia"/>
          <w:b w:val="0"/>
          <w:lang w:val="zh-CN"/>
        </w:rPr>
        <w:t>业单位当年收支相抵后按国家规定提取、用于弥补以后年度</w:t>
      </w:r>
    </w:p>
    <w:p>
      <w:pPr>
        <w:pStyle w:val="29"/>
        <w:widowControl/>
        <w:spacing w:before="67" w:line="624" w:lineRule="exact"/>
        <w:ind w:left="43" w:firstLine="0"/>
        <w:rPr>
          <w:rStyle w:val="11"/>
          <w:b w:val="0"/>
          <w:lang w:val="zh-CN"/>
        </w:rPr>
      </w:pPr>
      <w:r>
        <w:rPr>
          <w:rStyle w:val="11"/>
          <w:rFonts w:hint="eastAsia"/>
          <w:b w:val="0"/>
          <w:lang w:val="zh-CN"/>
        </w:rPr>
        <w:t>收支差额的基金）弥补本年度收支缺口的资金。</w:t>
      </w:r>
    </w:p>
    <w:p>
      <w:pPr>
        <w:pStyle w:val="24"/>
        <w:widowControl/>
        <w:ind w:left="677" w:firstLine="0"/>
        <w:jc w:val="left"/>
        <w:rPr>
          <w:rStyle w:val="11"/>
          <w:b w:val="0"/>
          <w:lang w:val="zh-CN"/>
        </w:rPr>
      </w:pPr>
      <w:r>
        <w:rPr>
          <w:rStyle w:val="11"/>
          <w:rFonts w:hint="eastAsia"/>
          <w:b w:val="0"/>
          <w:lang w:val="zh-CN"/>
        </w:rPr>
        <w:t>年初结转和结余：指以前年度尚未完成、结转到本年按</w:t>
      </w:r>
    </w:p>
    <w:p>
      <w:pPr>
        <w:pStyle w:val="29"/>
        <w:widowControl/>
        <w:spacing w:before="5" w:line="624" w:lineRule="exact"/>
        <w:ind w:left="34" w:firstLine="0"/>
        <w:rPr>
          <w:rStyle w:val="11"/>
          <w:b w:val="0"/>
          <w:lang w:val="zh-CN"/>
        </w:rPr>
      </w:pPr>
      <w:r>
        <w:rPr>
          <w:rStyle w:val="11"/>
          <w:rFonts w:hint="eastAsia"/>
          <w:b w:val="0"/>
          <w:lang w:val="zh-CN"/>
        </w:rPr>
        <w:t>有关规定继续使用的资金。</w:t>
      </w:r>
    </w:p>
    <w:p>
      <w:pPr>
        <w:pStyle w:val="24"/>
        <w:widowControl/>
        <w:ind w:left="696" w:firstLine="0"/>
        <w:jc w:val="left"/>
        <w:rPr>
          <w:rStyle w:val="11"/>
          <w:b w:val="0"/>
          <w:lang w:val="zh-CN"/>
        </w:rPr>
      </w:pPr>
      <w:r>
        <w:rPr>
          <w:rStyle w:val="11"/>
          <w:rFonts w:hint="eastAsia"/>
          <w:b w:val="0"/>
          <w:lang w:val="zh-CN"/>
        </w:rPr>
        <w:t>一般公共服务〔类〉财政事务〔款〕行政运行〔项》</w:t>
      </w:r>
    </w:p>
    <w:p>
      <w:pPr>
        <w:pStyle w:val="29"/>
        <w:widowControl/>
        <w:spacing w:before="5" w:line="624" w:lineRule="exact"/>
        <w:ind w:left="34" w:firstLine="0"/>
        <w:jc w:val="both"/>
        <w:rPr>
          <w:rStyle w:val="11"/>
          <w:b w:val="0"/>
          <w:lang w:val="zh-CN"/>
        </w:rPr>
      </w:pPr>
      <w:r>
        <w:rPr>
          <w:rStyle w:val="11"/>
          <w:rFonts w:hint="eastAsia"/>
          <w:b w:val="0"/>
          <w:lang w:val="zh-CN"/>
        </w:rPr>
        <w:t>指财政厅行政单位及参照公务员法管理的事业单位〔包括财</w:t>
      </w:r>
    </w:p>
    <w:p>
      <w:pPr>
        <w:pStyle w:val="29"/>
        <w:widowControl/>
        <w:spacing w:before="197" w:line="240" w:lineRule="auto"/>
        <w:ind w:left="43" w:firstLine="0"/>
        <w:jc w:val="both"/>
        <w:rPr>
          <w:rStyle w:val="11"/>
          <w:b w:val="0"/>
          <w:lang w:val="zh-CN"/>
        </w:rPr>
      </w:pPr>
      <w:r>
        <w:rPr>
          <w:rStyle w:val="11"/>
          <w:rFonts w:hint="eastAsia"/>
          <w:b w:val="0"/>
          <w:lang w:val="zh-CN"/>
        </w:rPr>
        <w:t>政厅本部、国库支付局、省票据中心、省农业综合开发评估</w:t>
      </w:r>
    </w:p>
    <w:p>
      <w:pPr>
        <w:pStyle w:val="22"/>
        <w:widowControl/>
        <w:spacing w:before="82"/>
        <w:ind w:left="38" w:right="144"/>
        <w:rPr>
          <w:rStyle w:val="11"/>
          <w:b w:val="0"/>
          <w:lang w:val="zh-CN"/>
        </w:rPr>
      </w:pPr>
      <w:r>
        <w:rPr>
          <w:rStyle w:val="11"/>
          <w:rFonts w:hint="eastAsia"/>
          <w:b w:val="0"/>
          <w:lang w:val="zh-CN"/>
        </w:rPr>
        <w:t>中心、省直行政事业单位物业管理中心、省投资审核中心）用于保障机构正常运行、开展日常工作的支出。</w:t>
      </w:r>
    </w:p>
    <w:p>
      <w:pPr>
        <w:pStyle w:val="24"/>
        <w:widowControl/>
        <w:ind w:firstLine="0"/>
        <w:jc w:val="right"/>
        <w:rPr>
          <w:rStyle w:val="11"/>
          <w:b w:val="0"/>
          <w:lang w:val="zh-CN"/>
        </w:rPr>
      </w:pPr>
      <w:r>
        <w:rPr>
          <w:rStyle w:val="11"/>
          <w:rFonts w:hint="eastAsia"/>
          <w:b w:val="0"/>
          <w:lang w:val="zh-CN"/>
        </w:rPr>
        <w:t>一般公共服务</w:t>
      </w:r>
      <w:r>
        <w:rPr>
          <w:rStyle w:val="11"/>
          <w:rFonts w:hint="eastAsia"/>
          <w:b w:val="0"/>
          <w:spacing w:val="70"/>
          <w:lang w:val="zh-CN"/>
        </w:rPr>
        <w:t>（类）</w:t>
      </w:r>
      <w:r>
        <w:rPr>
          <w:rStyle w:val="11"/>
          <w:rFonts w:hint="eastAsia"/>
          <w:b w:val="0"/>
          <w:lang w:val="zh-CN"/>
        </w:rPr>
        <w:t>财政事务（款）一般行政管理事务</w:t>
      </w:r>
    </w:p>
    <w:p>
      <w:pPr>
        <w:pStyle w:val="30"/>
        <w:widowControl/>
        <w:spacing w:line="614" w:lineRule="exact"/>
        <w:ind w:right="29"/>
        <w:jc w:val="both"/>
        <w:rPr>
          <w:rStyle w:val="11"/>
          <w:b w:val="0"/>
          <w:lang w:val="zh-CN"/>
        </w:rPr>
      </w:pPr>
      <w:r>
        <w:rPr>
          <w:rStyle w:val="11"/>
          <w:rFonts w:hint="eastAsia"/>
          <w:b w:val="0"/>
          <w:spacing w:val="90"/>
          <w:lang w:val="zh-CN"/>
        </w:rPr>
        <w:t>(项</w:t>
      </w:r>
      <w:r>
        <w:rPr>
          <w:rStyle w:val="11"/>
          <w:rFonts w:hint="eastAsia"/>
          <w:b w:val="0"/>
          <w:lang w:val="zh-CN"/>
        </w:rPr>
        <w:t>)指财政厅行政单位及参照公务员法管理的事业单位开展财政立法、决算编审、资产产权管理等未单独设置项级科目的专门性财政管理工作的项目支出。</w:t>
      </w:r>
    </w:p>
    <w:p>
      <w:pPr>
        <w:pStyle w:val="24"/>
        <w:widowControl/>
        <w:spacing w:line="614" w:lineRule="exact"/>
        <w:ind w:left="10" w:right="96" w:firstLine="662"/>
        <w:rPr>
          <w:rStyle w:val="11"/>
          <w:b w:val="0"/>
          <w:lang w:val="zh-CN"/>
        </w:rPr>
      </w:pPr>
      <w:r>
        <w:rPr>
          <w:rStyle w:val="11"/>
          <w:rFonts w:hint="eastAsia"/>
          <w:b w:val="0"/>
          <w:lang w:val="zh-CN"/>
        </w:rPr>
        <w:t>一般公共服务（类）财政事务（款）财政国库业务（项）指财政厅用于财政国库集中收付业务方面的项目支出。</w:t>
      </w:r>
    </w:p>
    <w:p>
      <w:pPr>
        <w:pStyle w:val="24"/>
        <w:widowControl/>
        <w:spacing w:before="14"/>
        <w:ind w:left="10" w:right="91" w:firstLine="662"/>
        <w:rPr>
          <w:rStyle w:val="11"/>
          <w:b w:val="0"/>
          <w:lang w:val="zh-CN"/>
        </w:rPr>
      </w:pPr>
      <w:r>
        <w:rPr>
          <w:rStyle w:val="11"/>
          <w:rFonts w:hint="eastAsia"/>
          <w:b w:val="0"/>
          <w:lang w:val="zh-CN"/>
        </w:rPr>
        <w:t>一般公共服务（类）财政事务（款）信息化建设（项</w:t>
      </w:r>
      <w:r>
        <w:rPr>
          <w:rStyle w:val="26"/>
          <w:rFonts w:hint="eastAsia"/>
          <w:b w:val="0"/>
          <w:lang w:val="zh-CN"/>
        </w:rPr>
        <w:t>）：</w:t>
      </w:r>
      <w:r>
        <w:rPr>
          <w:rStyle w:val="11"/>
          <w:rFonts w:hint="eastAsia"/>
          <w:b w:val="0"/>
          <w:lang w:val="zh-CN"/>
        </w:rPr>
        <w:t>指财政厅用于"金财工程"等信息化建设方面的项目支出。</w:t>
      </w:r>
    </w:p>
    <w:p>
      <w:pPr>
        <w:pStyle w:val="25"/>
        <w:widowControl/>
        <w:spacing w:line="624" w:lineRule="exact"/>
        <w:ind w:left="14" w:firstLine="662"/>
        <w:rPr>
          <w:rStyle w:val="11"/>
          <w:b w:val="0"/>
          <w:lang w:val="zh-CN"/>
        </w:rPr>
      </w:pPr>
      <w:r>
        <w:rPr>
          <w:rStyle w:val="11"/>
          <w:rFonts w:hint="eastAsia"/>
          <w:b w:val="0"/>
          <w:lang w:val="zh-CN"/>
        </w:rPr>
        <w:t>一般公共服务（类）财政事务（款）事业运行〔项</w:t>
      </w:r>
      <w:r>
        <w:rPr>
          <w:rStyle w:val="11"/>
          <w:rFonts w:hint="eastAsia"/>
          <w:b w:val="0"/>
          <w:spacing w:val="-30"/>
          <w:lang w:val="zh-CN"/>
        </w:rPr>
        <w:t>〕：</w:t>
      </w:r>
      <w:r>
        <w:rPr>
          <w:rStyle w:val="11"/>
          <w:rFonts w:hint="eastAsia"/>
          <w:b w:val="0"/>
          <w:lang w:val="zh-CN"/>
        </w:rPr>
        <w:t>指省财政科学研究所、省数据信息中心、省注册会计师协会、省财政职业技术学校、省会计函授学校用于保障机构正常运行、开展日常工作的基本支出。</w:t>
      </w:r>
    </w:p>
    <w:p>
      <w:pPr>
        <w:pStyle w:val="24"/>
        <w:widowControl/>
        <w:ind w:left="58" w:right="24" w:firstLine="518"/>
        <w:rPr>
          <w:rStyle w:val="11"/>
          <w:b w:val="0"/>
          <w:lang w:val="zh-CN"/>
        </w:rPr>
      </w:pPr>
      <w:r>
        <w:rPr>
          <w:rStyle w:val="11"/>
          <w:rFonts w:hint="eastAsia"/>
          <w:b w:val="0"/>
          <w:lang w:val="zh-CN"/>
        </w:rPr>
        <w:t>一般公共服务</w:t>
      </w:r>
      <w:r>
        <w:rPr>
          <w:rStyle w:val="11"/>
          <w:rFonts w:hint="eastAsia"/>
          <w:b w:val="0"/>
          <w:spacing w:val="70"/>
          <w:lang w:val="zh-CN"/>
        </w:rPr>
        <w:t>（类）</w:t>
      </w:r>
      <w:r>
        <w:rPr>
          <w:rStyle w:val="11"/>
          <w:rFonts w:hint="eastAsia"/>
          <w:b w:val="0"/>
          <w:lang w:val="zh-CN"/>
        </w:rPr>
        <w:t>财政事务（款）其他财政事务支出</w:t>
      </w:r>
      <w:r>
        <w:rPr>
          <w:rStyle w:val="11"/>
          <w:rFonts w:hint="eastAsia"/>
          <w:b w:val="0"/>
          <w:spacing w:val="90"/>
          <w:lang w:val="zh-CN"/>
        </w:rPr>
        <w:t>(项</w:t>
      </w:r>
      <w:r>
        <w:rPr>
          <w:rStyle w:val="11"/>
          <w:rFonts w:hint="eastAsia"/>
          <w:b w:val="0"/>
          <w:spacing w:val="-30"/>
          <w:lang w:val="zh-CN"/>
        </w:rPr>
        <w:t>〕：</w:t>
      </w:r>
      <w:r>
        <w:rPr>
          <w:rStyle w:val="11"/>
          <w:rFonts w:hint="eastAsia"/>
          <w:b w:val="0"/>
          <w:lang w:val="zh-CN"/>
        </w:rPr>
        <w:t>指财政厅除上述项目外，开展其他财政事务方面专门性工作任务的项目支出。</w:t>
      </w:r>
    </w:p>
    <w:p>
      <w:pPr>
        <w:pStyle w:val="24"/>
        <w:widowControl/>
        <w:ind w:left="173" w:right="48" w:firstLine="518"/>
        <w:rPr>
          <w:rStyle w:val="11"/>
          <w:b w:val="0"/>
          <w:lang w:val="zh-CN"/>
        </w:rPr>
      </w:pPr>
      <w:r>
        <w:rPr>
          <w:rStyle w:val="11"/>
          <w:rFonts w:hint="eastAsia"/>
          <w:b w:val="0"/>
          <w:lang w:val="zh-CN"/>
        </w:rPr>
        <w:t>一般公共服务</w:t>
      </w:r>
      <w:r>
        <w:rPr>
          <w:rStyle w:val="11"/>
          <w:rFonts w:hint="eastAsia"/>
          <w:b w:val="0"/>
          <w:spacing w:val="70"/>
          <w:lang w:val="zh-CN"/>
        </w:rPr>
        <w:t>（类）</w:t>
      </w:r>
      <w:r>
        <w:rPr>
          <w:rStyle w:val="11"/>
          <w:rFonts w:hint="eastAsia"/>
          <w:b w:val="0"/>
          <w:lang w:val="zh-CN"/>
        </w:rPr>
        <w:t>组织事务（款）其他组织事务支出</w:t>
      </w:r>
      <w:r>
        <w:rPr>
          <w:rStyle w:val="11"/>
          <w:rFonts w:hint="eastAsia"/>
          <w:b w:val="0"/>
          <w:spacing w:val="90"/>
          <w:lang w:val="zh-CN"/>
        </w:rPr>
        <w:t>(项</w:t>
      </w:r>
      <w:r>
        <w:rPr>
          <w:rStyle w:val="26"/>
          <w:rFonts w:hint="eastAsia"/>
          <w:b w:val="0"/>
          <w:lang w:val="zh-CN"/>
        </w:rPr>
        <w:t>义</w:t>
      </w:r>
      <w:r>
        <w:rPr>
          <w:rStyle w:val="11"/>
          <w:rFonts w:hint="eastAsia"/>
          <w:b w:val="0"/>
          <w:lang w:val="zh-CN"/>
        </w:rPr>
        <w:t>指用于中国共产党组织部门的其他事务支出。</w:t>
      </w:r>
    </w:p>
    <w:p>
      <w:pPr>
        <w:pStyle w:val="24"/>
        <w:widowControl/>
        <w:ind w:left="43" w:firstLine="629"/>
        <w:rPr>
          <w:rStyle w:val="11"/>
          <w:b w:val="0"/>
          <w:lang w:val="zh-CN"/>
        </w:rPr>
      </w:pPr>
      <w:r>
        <w:rPr>
          <w:rStyle w:val="11"/>
          <w:rFonts w:hint="eastAsia"/>
          <w:b w:val="0"/>
          <w:lang w:val="zh-CN"/>
        </w:rPr>
        <w:t>教育</w:t>
      </w:r>
      <w:r>
        <w:rPr>
          <w:rStyle w:val="11"/>
          <w:rFonts w:hint="eastAsia"/>
          <w:b w:val="0"/>
          <w:spacing w:val="70"/>
          <w:lang w:val="zh-CN"/>
        </w:rPr>
        <w:t>（类）</w:t>
      </w:r>
      <w:r>
        <w:rPr>
          <w:rStyle w:val="11"/>
          <w:rFonts w:hint="eastAsia"/>
          <w:b w:val="0"/>
          <w:lang w:val="zh-CN"/>
        </w:rPr>
        <w:t>职业教育</w:t>
      </w:r>
      <w:r>
        <w:rPr>
          <w:rStyle w:val="11"/>
          <w:rFonts w:hint="eastAsia"/>
          <w:b w:val="0"/>
          <w:spacing w:val="70"/>
          <w:lang w:val="zh-CN"/>
        </w:rPr>
        <w:t>（款）</w:t>
      </w:r>
      <w:r>
        <w:rPr>
          <w:rStyle w:val="11"/>
          <w:rFonts w:hint="eastAsia"/>
          <w:b w:val="0"/>
          <w:lang w:val="zh-CN"/>
        </w:rPr>
        <w:t>中专教育</w:t>
      </w:r>
      <w:r>
        <w:rPr>
          <w:rStyle w:val="11"/>
          <w:rFonts w:hint="eastAsia"/>
          <w:b w:val="0"/>
          <w:spacing w:val="70"/>
          <w:lang w:val="zh-CN"/>
        </w:rPr>
        <w:t>（项</w:t>
      </w:r>
      <w:r>
        <w:rPr>
          <w:rStyle w:val="11"/>
          <w:rFonts w:hint="eastAsia"/>
          <w:b w:val="0"/>
          <w:lang w:val="zh-CN"/>
        </w:rPr>
        <w:t>）：指省财政职业技术学校的教育支出。</w:t>
      </w:r>
    </w:p>
    <w:p>
      <w:pPr>
        <w:pStyle w:val="25"/>
        <w:widowControl/>
        <w:spacing w:line="624" w:lineRule="exact"/>
        <w:ind w:left="38" w:firstLine="638"/>
        <w:rPr>
          <w:rStyle w:val="11"/>
          <w:b w:val="0"/>
          <w:lang w:val="zh-CN"/>
        </w:rPr>
      </w:pPr>
      <w:r>
        <w:rPr>
          <w:rStyle w:val="11"/>
          <w:rFonts w:hint="eastAsia"/>
          <w:b w:val="0"/>
          <w:lang w:val="zh-CN"/>
        </w:rPr>
        <w:t>教育</w:t>
      </w:r>
      <w:r>
        <w:rPr>
          <w:rStyle w:val="11"/>
          <w:rFonts w:hint="eastAsia"/>
          <w:b w:val="0"/>
          <w:spacing w:val="70"/>
          <w:lang w:val="zh-CN"/>
        </w:rPr>
        <w:t>（类）</w:t>
      </w:r>
      <w:r>
        <w:rPr>
          <w:rStyle w:val="11"/>
          <w:rFonts w:hint="eastAsia"/>
          <w:b w:val="0"/>
          <w:lang w:val="zh-CN"/>
        </w:rPr>
        <w:t>职业教育</w:t>
      </w:r>
      <w:r>
        <w:rPr>
          <w:rStyle w:val="11"/>
          <w:rFonts w:hint="eastAsia"/>
          <w:b w:val="0"/>
          <w:spacing w:val="70"/>
          <w:lang w:val="zh-CN"/>
        </w:rPr>
        <w:t>（款）</w:t>
      </w:r>
      <w:r>
        <w:rPr>
          <w:rStyle w:val="11"/>
          <w:rFonts w:hint="eastAsia"/>
          <w:b w:val="0"/>
          <w:lang w:val="zh-CN"/>
        </w:rPr>
        <w:t>其他职业教育支出</w:t>
      </w:r>
      <w:r>
        <w:rPr>
          <w:rStyle w:val="11"/>
          <w:rFonts w:hint="eastAsia"/>
          <w:b w:val="0"/>
          <w:spacing w:val="70"/>
          <w:lang w:val="zh-CN"/>
        </w:rPr>
        <w:t>（项）：</w:t>
      </w:r>
      <w:r>
        <w:rPr>
          <w:rStyle w:val="11"/>
          <w:rFonts w:hint="eastAsia"/>
          <w:b w:val="0"/>
          <w:lang w:val="zh-CN"/>
        </w:rPr>
        <w:t>指省财政职业技术学校和省会计函授学校用于职业教育方面的其他支出。</w:t>
      </w:r>
    </w:p>
    <w:p>
      <w:pPr>
        <w:pStyle w:val="24"/>
        <w:widowControl/>
        <w:ind w:left="24" w:right="58" w:firstLine="0"/>
        <w:rPr>
          <w:rStyle w:val="11"/>
          <w:b w:val="0"/>
          <w:lang w:val="zh-CN"/>
        </w:rPr>
      </w:pPr>
      <w:r>
        <w:rPr>
          <w:rStyle w:val="11"/>
          <w:rFonts w:hint="eastAsia"/>
          <w:b w:val="0"/>
          <w:lang w:val="zh-CN"/>
        </w:rPr>
        <w:t>社会保障和就业</w:t>
      </w:r>
      <w:r>
        <w:rPr>
          <w:rStyle w:val="11"/>
          <w:rFonts w:hint="eastAsia"/>
          <w:b w:val="0"/>
          <w:spacing w:val="70"/>
          <w:lang w:val="zh-CN"/>
        </w:rPr>
        <w:t>（类）</w:t>
      </w:r>
      <w:r>
        <w:rPr>
          <w:rStyle w:val="11"/>
          <w:rFonts w:hint="eastAsia"/>
          <w:b w:val="0"/>
          <w:lang w:val="zh-CN"/>
        </w:rPr>
        <w:t>行政事业单位离退休（款）归口管理的行政单位离退休</w:t>
      </w:r>
      <w:r>
        <w:rPr>
          <w:rStyle w:val="11"/>
          <w:rFonts w:hint="eastAsia"/>
          <w:b w:val="0"/>
          <w:spacing w:val="70"/>
          <w:lang w:val="zh-CN"/>
        </w:rPr>
        <w:t>（项</w:t>
      </w:r>
      <w:r>
        <w:rPr>
          <w:rStyle w:val="11"/>
          <w:rFonts w:hint="eastAsia"/>
          <w:b w:val="0"/>
          <w:lang w:val="zh-CN"/>
        </w:rPr>
        <w:t>）：指财政厅行政单位离退休人员的支出。</w:t>
      </w:r>
    </w:p>
    <w:p>
      <w:pPr>
        <w:pStyle w:val="24"/>
        <w:widowControl/>
        <w:ind w:left="14" w:right="58" w:firstLine="638"/>
        <w:rPr>
          <w:rStyle w:val="11"/>
          <w:b w:val="0"/>
          <w:lang w:val="zh-CN"/>
        </w:rPr>
      </w:pPr>
      <w:r>
        <w:rPr>
          <w:rStyle w:val="11"/>
          <w:rFonts w:hint="eastAsia"/>
          <w:b w:val="0"/>
          <w:lang w:val="zh-CN"/>
        </w:rPr>
        <w:t>社会保障和就业</w:t>
      </w:r>
      <w:r>
        <w:rPr>
          <w:rStyle w:val="11"/>
          <w:rFonts w:hint="eastAsia"/>
          <w:b w:val="0"/>
          <w:spacing w:val="70"/>
          <w:lang w:val="zh-CN"/>
        </w:rPr>
        <w:t>（类）</w:t>
      </w:r>
      <w:r>
        <w:rPr>
          <w:rStyle w:val="11"/>
          <w:rFonts w:hint="eastAsia"/>
          <w:b w:val="0"/>
          <w:lang w:val="zh-CN"/>
        </w:rPr>
        <w:t>行政事业单位离退休（款）事业单位离退休人员</w:t>
      </w:r>
      <w:r>
        <w:rPr>
          <w:rStyle w:val="11"/>
          <w:rFonts w:hint="eastAsia"/>
          <w:b w:val="0"/>
          <w:spacing w:val="70"/>
          <w:lang w:val="zh-CN"/>
        </w:rPr>
        <w:t>（项</w:t>
      </w:r>
      <w:r>
        <w:rPr>
          <w:rStyle w:val="11"/>
          <w:rFonts w:hint="eastAsia"/>
          <w:b w:val="0"/>
          <w:spacing w:val="-30"/>
          <w:lang w:val="zh-CN"/>
        </w:rPr>
        <w:t>〕：</w:t>
      </w:r>
      <w:r>
        <w:rPr>
          <w:rStyle w:val="11"/>
          <w:rFonts w:hint="eastAsia"/>
          <w:b w:val="0"/>
          <w:lang w:val="zh-CN"/>
        </w:rPr>
        <w:t>指财政厅事业单位离退休人员的支出。</w:t>
      </w:r>
    </w:p>
    <w:p>
      <w:pPr>
        <w:pStyle w:val="24"/>
        <w:widowControl/>
        <w:ind w:left="10" w:right="38" w:firstLine="648"/>
        <w:rPr>
          <w:rStyle w:val="11"/>
          <w:b w:val="0"/>
          <w:lang w:val="zh-CN"/>
        </w:rPr>
      </w:pPr>
      <w:r>
        <w:rPr>
          <w:rStyle w:val="11"/>
          <w:rFonts w:hint="eastAsia"/>
          <w:b w:val="0"/>
          <w:lang w:val="zh-CN"/>
        </w:rPr>
        <w:t>社会保障和就业</w:t>
      </w:r>
      <w:r>
        <w:rPr>
          <w:rStyle w:val="11"/>
          <w:rFonts w:hint="eastAsia"/>
          <w:b w:val="0"/>
          <w:spacing w:val="70"/>
          <w:lang w:val="zh-CN"/>
        </w:rPr>
        <w:t>（类）</w:t>
      </w:r>
      <w:r>
        <w:rPr>
          <w:rStyle w:val="11"/>
          <w:rFonts w:hint="eastAsia"/>
          <w:b w:val="0"/>
          <w:lang w:val="zh-CN"/>
        </w:rPr>
        <w:t>行政事业单位离退休（款）其他行政事业单位离退休支出</w:t>
      </w:r>
      <w:r>
        <w:rPr>
          <w:rStyle w:val="11"/>
          <w:rFonts w:hint="eastAsia"/>
          <w:b w:val="0"/>
          <w:spacing w:val="70"/>
          <w:lang w:val="zh-CN"/>
        </w:rPr>
        <w:t>（项</w:t>
      </w:r>
      <w:r>
        <w:rPr>
          <w:rStyle w:val="11"/>
          <w:rFonts w:hint="eastAsia"/>
          <w:b w:val="0"/>
          <w:lang w:val="zh-CN"/>
        </w:rPr>
        <w:t>）指行政事业单位离退休人员的其他支出。</w:t>
      </w:r>
    </w:p>
    <w:p>
      <w:pPr>
        <w:pStyle w:val="24"/>
        <w:widowControl/>
        <w:ind w:left="14" w:right="34" w:firstLine="638"/>
        <w:rPr>
          <w:rStyle w:val="11"/>
          <w:b w:val="0"/>
          <w:lang w:val="zh-CN"/>
        </w:rPr>
      </w:pPr>
      <w:r>
        <w:rPr>
          <w:rStyle w:val="11"/>
          <w:rFonts w:hint="eastAsia"/>
          <w:b w:val="0"/>
          <w:lang w:val="zh-CN"/>
        </w:rPr>
        <w:t>结余分配：指事业单位按规定提取的职工福利基金、事业基金和缴纳的所得税，以及建设单位按规定应交回的基本建设竣工项目结余资金。</w:t>
      </w:r>
    </w:p>
    <w:p>
      <w:pPr>
        <w:pStyle w:val="24"/>
        <w:widowControl/>
        <w:ind w:left="19" w:right="19" w:firstLine="648"/>
        <w:rPr>
          <w:rStyle w:val="11"/>
          <w:b w:val="0"/>
          <w:lang w:val="zh-CN"/>
        </w:rPr>
      </w:pPr>
      <w:r>
        <w:rPr>
          <w:rStyle w:val="11"/>
          <w:rFonts w:hint="eastAsia"/>
          <w:b w:val="0"/>
          <w:lang w:val="zh-CN"/>
        </w:rPr>
        <w:t>年末结转和结余：指本年度或以前年度预算安排、因客观条件发生变化无法按原计划实施，需要延迟到以后年度按有关规定继续使用的资金。</w:t>
      </w:r>
    </w:p>
    <w:p>
      <w:pPr>
        <w:pStyle w:val="24"/>
        <w:widowControl/>
        <w:spacing w:before="14"/>
        <w:ind w:left="48" w:right="19" w:firstLine="614"/>
        <w:rPr>
          <w:rStyle w:val="11"/>
          <w:b w:val="0"/>
          <w:lang w:val="zh-CN"/>
        </w:rPr>
      </w:pPr>
      <w:r>
        <w:rPr>
          <w:rStyle w:val="11"/>
          <w:rFonts w:hint="eastAsia"/>
          <w:b w:val="0"/>
          <w:lang w:val="zh-CN"/>
        </w:rPr>
        <w:t>基本支出：指为保障机构正常运转、完成日常工作任务而发生的人员支出和公用支出。</w:t>
      </w:r>
    </w:p>
    <w:p>
      <w:pPr>
        <w:pStyle w:val="24"/>
        <w:widowControl/>
        <w:spacing w:before="5"/>
        <w:ind w:left="43" w:right="24" w:firstLine="638"/>
        <w:rPr>
          <w:rStyle w:val="11"/>
          <w:b w:val="0"/>
          <w:lang w:val="zh-CN"/>
        </w:rPr>
      </w:pPr>
      <w:r>
        <w:rPr>
          <w:rStyle w:val="11"/>
          <w:rFonts w:hint="eastAsia"/>
          <w:b w:val="0"/>
          <w:lang w:val="zh-CN"/>
        </w:rPr>
        <w:t>项目支出：指在基本支出之外为完成特定行政任务和事业发展目标所发生的支出。</w:t>
      </w:r>
    </w:p>
    <w:p>
      <w:pPr>
        <w:pStyle w:val="25"/>
        <w:widowControl/>
        <w:spacing w:line="624" w:lineRule="exact"/>
        <w:ind w:left="43" w:firstLine="758"/>
        <w:rPr>
          <w:rStyle w:val="11"/>
          <w:b w:val="0"/>
          <w:lang w:val="zh-CN"/>
        </w:rPr>
      </w:pPr>
      <w:r>
        <w:rPr>
          <w:rStyle w:val="20"/>
          <w:rFonts w:hint="eastAsia"/>
          <w:b w:val="0"/>
          <w:spacing w:val="60"/>
          <w:lang w:val="zh-CN"/>
        </w:rPr>
        <w:t>"三</w:t>
      </w:r>
      <w:r>
        <w:rPr>
          <w:rStyle w:val="11"/>
          <w:rFonts w:hint="eastAsia"/>
          <w:b w:val="0"/>
          <w:lang w:val="zh-CN"/>
        </w:rPr>
        <w:t>公"经费：纳入省财政预决算管理的"</w:t>
      </w:r>
      <w:r>
        <w:rPr>
          <w:rStyle w:val="20"/>
          <w:rFonts w:hint="eastAsia"/>
          <w:b w:val="0"/>
          <w:spacing w:val="60"/>
          <w:lang w:val="zh-CN"/>
        </w:rPr>
        <w:t>三</w:t>
      </w:r>
      <w:r>
        <w:rPr>
          <w:rStyle w:val="11"/>
          <w:rFonts w:hint="eastAsia"/>
          <w:b w:val="0"/>
          <w:lang w:val="zh-CN"/>
        </w:rPr>
        <w:t>公"经费，是指财政部门用财政拨款安排的因公出国</w:t>
      </w:r>
      <w:r>
        <w:rPr>
          <w:rStyle w:val="11"/>
          <w:rFonts w:hint="eastAsia"/>
          <w:b w:val="0"/>
          <w:spacing w:val="70"/>
          <w:lang w:val="zh-CN"/>
        </w:rPr>
        <w:t>（境）</w:t>
      </w:r>
      <w:r>
        <w:rPr>
          <w:rStyle w:val="11"/>
          <w:rFonts w:hint="eastAsia"/>
          <w:b w:val="0"/>
          <w:lang w:val="zh-CN"/>
        </w:rPr>
        <w:t>费、公务用车购置及运行费和公务接待费。其中，因公出国</w:t>
      </w:r>
      <w:r>
        <w:rPr>
          <w:rStyle w:val="11"/>
          <w:rFonts w:hint="eastAsia"/>
          <w:b w:val="0"/>
          <w:spacing w:val="70"/>
          <w:lang w:val="zh-CN"/>
        </w:rPr>
        <w:t>（境）</w:t>
      </w:r>
      <w:r>
        <w:rPr>
          <w:rStyle w:val="11"/>
          <w:rFonts w:hint="eastAsia"/>
          <w:b w:val="0"/>
          <w:lang w:val="zh-CN"/>
        </w:rPr>
        <w:t>费反映单位公务出国</w:t>
      </w:r>
      <w:r>
        <w:rPr>
          <w:rStyle w:val="11"/>
          <w:rFonts w:hint="eastAsia"/>
          <w:b w:val="0"/>
          <w:spacing w:val="70"/>
          <w:lang w:val="zh-CN"/>
        </w:rPr>
        <w:t>（境）</w:t>
      </w:r>
      <w:r>
        <w:rPr>
          <w:rStyle w:val="11"/>
          <w:rFonts w:hint="eastAsia"/>
          <w:b w:val="0"/>
          <w:lang w:val="zh-CN"/>
        </w:rPr>
        <w:t>的国际旅费、国外城巿间交通费、</w:t>
      </w:r>
    </w:p>
    <w:p>
      <w:pPr>
        <w:pStyle w:val="21"/>
        <w:widowControl/>
        <w:spacing w:line="619" w:lineRule="exact"/>
        <w:ind w:right="10"/>
        <w:rPr>
          <w:rStyle w:val="11"/>
          <w:b w:val="0"/>
          <w:lang w:val="zh-CN"/>
        </w:rPr>
      </w:pPr>
      <w:r>
        <w:rPr>
          <w:rStyle w:val="11"/>
          <w:rFonts w:hint="eastAsia"/>
          <w:b w:val="0"/>
          <w:lang w:val="zh-CN"/>
        </w:rPr>
        <w:t>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11"/>
          <w:rFonts w:hint="eastAsia"/>
          <w:b w:val="0"/>
          <w:spacing w:val="70"/>
          <w:lang w:val="zh-CN"/>
        </w:rPr>
        <w:t>待）</w:t>
      </w:r>
      <w:r>
        <w:rPr>
          <w:rStyle w:val="11"/>
          <w:rFonts w:hint="eastAsia"/>
          <w:b w:val="0"/>
          <w:lang w:val="zh-CN"/>
        </w:rPr>
        <w:t>支出。</w:t>
      </w:r>
    </w:p>
    <w:p>
      <w:pPr>
        <w:rPr>
          <w:rStyle w:val="11"/>
          <w:b w:val="0"/>
          <w:spacing w:val="-10"/>
          <w:position w:val="-4"/>
          <w:lang w:val="zh-CN"/>
        </w:rPr>
      </w:pPr>
      <w:r>
        <w:rPr>
          <w:rStyle w:val="11"/>
          <w:rFonts w:hint="eastAsia"/>
          <w:b w:val="0"/>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ascii="方正小标宋简体" w:eastAsia="方正小标宋简体"/>
          <w:sz w:val="44"/>
          <w:szCs w:val="4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14094"/>
    <w:multiLevelType w:val="multilevel"/>
    <w:tmpl w:val="0311409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C402A"/>
    <w:multiLevelType w:val="multilevel"/>
    <w:tmpl w:val="07CC402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FB3F57"/>
    <w:multiLevelType w:val="multilevel"/>
    <w:tmpl w:val="68FB3F57"/>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2EC9"/>
    <w:rsid w:val="00017B02"/>
    <w:rsid w:val="00111550"/>
    <w:rsid w:val="00112A96"/>
    <w:rsid w:val="00112EE0"/>
    <w:rsid w:val="001506D6"/>
    <w:rsid w:val="001B1782"/>
    <w:rsid w:val="002549C9"/>
    <w:rsid w:val="002F48B4"/>
    <w:rsid w:val="00375967"/>
    <w:rsid w:val="003E5862"/>
    <w:rsid w:val="004D3FEC"/>
    <w:rsid w:val="005617B7"/>
    <w:rsid w:val="005E304A"/>
    <w:rsid w:val="006B6262"/>
    <w:rsid w:val="00815687"/>
    <w:rsid w:val="008735A3"/>
    <w:rsid w:val="00A04906"/>
    <w:rsid w:val="00AF03D9"/>
    <w:rsid w:val="00C40EDB"/>
    <w:rsid w:val="00C91402"/>
    <w:rsid w:val="00E35B1D"/>
    <w:rsid w:val="00E5613B"/>
    <w:rsid w:val="00EB1D74"/>
    <w:rsid w:val="00EC00C6"/>
    <w:rsid w:val="00F1665B"/>
    <w:rsid w:val="00FB2EC9"/>
    <w:rsid w:val="00FB5A0F"/>
    <w:rsid w:val="1C4D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uiPriority w:val="0"/>
    <w:rPr>
      <w:rFonts w:ascii="Times New Roman" w:hAnsi="Times New Roman" w:eastAsia="宋体" w:cs="Times New Roman"/>
      <w:sz w:val="18"/>
      <w:szCs w:val="18"/>
    </w:rPr>
  </w:style>
  <w:style w:type="character" w:customStyle="1" w:styleId="11">
    <w:name w:val="Font Style31"/>
    <w:basedOn w:val="6"/>
    <w:uiPriority w:val="99"/>
    <w:rPr>
      <w:rFonts w:ascii="宋体" w:eastAsia="宋体" w:cs="宋体"/>
      <w:b/>
      <w:bCs/>
      <w:spacing w:val="20"/>
      <w:sz w:val="28"/>
      <w:szCs w:val="28"/>
    </w:rPr>
  </w:style>
  <w:style w:type="character" w:customStyle="1" w:styleId="12">
    <w:name w:val="Font Style30"/>
    <w:basedOn w:val="6"/>
    <w:uiPriority w:val="99"/>
    <w:rPr>
      <w:rFonts w:ascii="宋体" w:eastAsia="宋体" w:cs="宋体"/>
      <w:b/>
      <w:bCs/>
      <w:sz w:val="32"/>
      <w:szCs w:val="32"/>
    </w:rPr>
  </w:style>
  <w:style w:type="paragraph" w:customStyle="1" w:styleId="13">
    <w:name w:val="Style4"/>
    <w:basedOn w:val="1"/>
    <w:uiPriority w:val="99"/>
    <w:pPr>
      <w:adjustRightInd w:val="0"/>
      <w:jc w:val="left"/>
    </w:pPr>
    <w:rPr>
      <w:rFonts w:ascii="黑体" w:eastAsia="黑体" w:hAnsiTheme="minorHAnsi" w:cstheme="minorBidi"/>
      <w:kern w:val="0"/>
      <w:sz w:val="24"/>
    </w:rPr>
  </w:style>
  <w:style w:type="character" w:customStyle="1" w:styleId="14">
    <w:name w:val="Font Style33"/>
    <w:basedOn w:val="6"/>
    <w:uiPriority w:val="99"/>
    <w:rPr>
      <w:rFonts w:ascii="宋体" w:eastAsia="宋体" w:cs="宋体"/>
      <w:b/>
      <w:bCs/>
      <w:sz w:val="18"/>
      <w:szCs w:val="18"/>
    </w:rPr>
  </w:style>
  <w:style w:type="paragraph" w:customStyle="1" w:styleId="15">
    <w:name w:val="Style6"/>
    <w:basedOn w:val="1"/>
    <w:uiPriority w:val="99"/>
    <w:pPr>
      <w:adjustRightInd w:val="0"/>
      <w:spacing w:line="1262" w:lineRule="exact"/>
      <w:ind w:firstLine="931"/>
      <w:jc w:val="left"/>
    </w:pPr>
    <w:rPr>
      <w:rFonts w:ascii="黑体" w:eastAsia="黑体" w:hAnsiTheme="minorHAnsi" w:cstheme="minorBidi"/>
      <w:kern w:val="0"/>
      <w:sz w:val="24"/>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Font Style48"/>
    <w:basedOn w:val="6"/>
    <w:uiPriority w:val="99"/>
    <w:rPr>
      <w:rFonts w:ascii="黑体" w:eastAsia="黑体" w:cs="黑体"/>
      <w:b/>
      <w:bCs/>
      <w:sz w:val="32"/>
      <w:szCs w:val="32"/>
    </w:rPr>
  </w:style>
  <w:style w:type="character" w:customStyle="1" w:styleId="18">
    <w:name w:val="Font Style51"/>
    <w:basedOn w:val="6"/>
    <w:uiPriority w:val="99"/>
    <w:rPr>
      <w:rFonts w:ascii="MingLiU" w:eastAsia="MingLiU" w:cs="MingLiU"/>
      <w:b/>
      <w:bCs/>
      <w:spacing w:val="-30"/>
      <w:w w:val="70"/>
      <w:sz w:val="34"/>
      <w:szCs w:val="34"/>
    </w:rPr>
  </w:style>
  <w:style w:type="paragraph" w:customStyle="1" w:styleId="19">
    <w:name w:val="Style5"/>
    <w:basedOn w:val="1"/>
    <w:uiPriority w:val="99"/>
    <w:pPr>
      <w:adjustRightInd w:val="0"/>
      <w:jc w:val="left"/>
    </w:pPr>
    <w:rPr>
      <w:rFonts w:ascii="黑体" w:eastAsia="黑体" w:hAnsiTheme="minorHAnsi" w:cstheme="minorBidi"/>
      <w:kern w:val="0"/>
      <w:sz w:val="24"/>
    </w:rPr>
  </w:style>
  <w:style w:type="character" w:customStyle="1" w:styleId="20">
    <w:name w:val="Font Style49"/>
    <w:basedOn w:val="6"/>
    <w:uiPriority w:val="99"/>
    <w:rPr>
      <w:rFonts w:ascii="宋体" w:eastAsia="宋体" w:cs="宋体"/>
      <w:b/>
      <w:bCs/>
      <w:spacing w:val="30"/>
      <w:sz w:val="26"/>
      <w:szCs w:val="26"/>
    </w:rPr>
  </w:style>
  <w:style w:type="paragraph" w:customStyle="1" w:styleId="21">
    <w:name w:val="Style1"/>
    <w:basedOn w:val="1"/>
    <w:uiPriority w:val="99"/>
    <w:pPr>
      <w:adjustRightInd w:val="0"/>
    </w:pPr>
    <w:rPr>
      <w:rFonts w:ascii="黑体" w:eastAsia="黑体" w:hAnsiTheme="minorHAnsi" w:cstheme="minorBidi"/>
      <w:kern w:val="0"/>
      <w:sz w:val="24"/>
    </w:rPr>
  </w:style>
  <w:style w:type="paragraph" w:customStyle="1" w:styleId="22">
    <w:name w:val="Style9"/>
    <w:basedOn w:val="1"/>
    <w:uiPriority w:val="99"/>
    <w:pPr>
      <w:adjustRightInd w:val="0"/>
      <w:spacing w:line="624" w:lineRule="exact"/>
    </w:pPr>
    <w:rPr>
      <w:rFonts w:ascii="黑体" w:eastAsia="黑体" w:hAnsiTheme="minorHAnsi" w:cstheme="minorBidi"/>
      <w:kern w:val="0"/>
      <w:sz w:val="24"/>
    </w:rPr>
  </w:style>
  <w:style w:type="character" w:customStyle="1" w:styleId="23">
    <w:name w:val="Font Style50"/>
    <w:basedOn w:val="6"/>
    <w:uiPriority w:val="99"/>
    <w:rPr>
      <w:rFonts w:ascii="宋体" w:eastAsia="宋体" w:cs="宋体"/>
      <w:b/>
      <w:bCs/>
      <w:spacing w:val="30"/>
      <w:sz w:val="26"/>
      <w:szCs w:val="26"/>
    </w:rPr>
  </w:style>
  <w:style w:type="paragraph" w:customStyle="1" w:styleId="24">
    <w:name w:val="Style12"/>
    <w:basedOn w:val="1"/>
    <w:uiPriority w:val="99"/>
    <w:pPr>
      <w:adjustRightInd w:val="0"/>
      <w:spacing w:line="624" w:lineRule="exact"/>
      <w:ind w:firstLine="634"/>
    </w:pPr>
    <w:rPr>
      <w:rFonts w:ascii="黑体" w:eastAsia="黑体" w:hAnsiTheme="minorHAnsi" w:cstheme="minorBidi"/>
      <w:kern w:val="0"/>
      <w:sz w:val="24"/>
    </w:rPr>
  </w:style>
  <w:style w:type="paragraph" w:customStyle="1" w:styleId="25">
    <w:name w:val="Style14"/>
    <w:basedOn w:val="1"/>
    <w:uiPriority w:val="99"/>
    <w:pPr>
      <w:adjustRightInd w:val="0"/>
      <w:spacing w:line="634" w:lineRule="exact"/>
      <w:ind w:firstLine="643"/>
      <w:jc w:val="left"/>
    </w:pPr>
    <w:rPr>
      <w:rFonts w:ascii="黑体" w:eastAsia="黑体" w:hAnsiTheme="minorHAnsi" w:cstheme="minorBidi"/>
      <w:kern w:val="0"/>
      <w:sz w:val="24"/>
    </w:rPr>
  </w:style>
  <w:style w:type="character" w:customStyle="1" w:styleId="26">
    <w:name w:val="Font Style38"/>
    <w:basedOn w:val="6"/>
    <w:uiPriority w:val="99"/>
    <w:rPr>
      <w:rFonts w:ascii="宋体" w:eastAsia="宋体" w:cs="宋体"/>
      <w:b/>
      <w:bCs/>
      <w:sz w:val="30"/>
      <w:szCs w:val="30"/>
    </w:rPr>
  </w:style>
  <w:style w:type="character" w:customStyle="1" w:styleId="27">
    <w:name w:val="Font Style52"/>
    <w:basedOn w:val="6"/>
    <w:uiPriority w:val="99"/>
    <w:rPr>
      <w:rFonts w:ascii="宋体" w:eastAsia="宋体" w:cs="宋体"/>
      <w:b/>
      <w:bCs/>
      <w:sz w:val="30"/>
      <w:szCs w:val="30"/>
    </w:rPr>
  </w:style>
  <w:style w:type="paragraph" w:customStyle="1" w:styleId="28">
    <w:name w:val="Style15"/>
    <w:basedOn w:val="1"/>
    <w:uiPriority w:val="99"/>
    <w:pPr>
      <w:adjustRightInd w:val="0"/>
      <w:jc w:val="left"/>
    </w:pPr>
    <w:rPr>
      <w:rFonts w:ascii="黑体" w:eastAsia="黑体" w:hAnsiTheme="minorHAnsi" w:cstheme="minorBidi"/>
      <w:kern w:val="0"/>
      <w:sz w:val="24"/>
    </w:rPr>
  </w:style>
  <w:style w:type="paragraph" w:customStyle="1" w:styleId="29">
    <w:name w:val="Style10"/>
    <w:basedOn w:val="1"/>
    <w:uiPriority w:val="99"/>
    <w:pPr>
      <w:adjustRightInd w:val="0"/>
      <w:spacing w:line="504" w:lineRule="exact"/>
      <w:ind w:hanging="662"/>
      <w:jc w:val="left"/>
    </w:pPr>
    <w:rPr>
      <w:rFonts w:ascii="黑体" w:eastAsia="黑体" w:hAnsiTheme="minorHAnsi" w:cstheme="minorBidi"/>
      <w:kern w:val="0"/>
      <w:sz w:val="24"/>
    </w:rPr>
  </w:style>
  <w:style w:type="paragraph" w:customStyle="1" w:styleId="30">
    <w:name w:val="Style13"/>
    <w:basedOn w:val="1"/>
    <w:uiPriority w:val="99"/>
    <w:pPr>
      <w:adjustRightInd w:val="0"/>
      <w:spacing w:line="624" w:lineRule="exact"/>
      <w:ind w:firstLine="134"/>
      <w:jc w:val="left"/>
    </w:pPr>
    <w:rPr>
      <w:rFonts w:ascii="黑体" w:eastAsia="黑体" w:hAnsiTheme="minorHAnsi" w:cstheme="minorBid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1427</Words>
  <Characters>8135</Characters>
  <Lines>67</Lines>
  <Paragraphs>19</Paragraphs>
  <TotalTime>224</TotalTime>
  <ScaleCrop>false</ScaleCrop>
  <LinksUpToDate>false</LinksUpToDate>
  <CharactersWithSpaces>9543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2018-04-08T08:08:00Z</dcterms:created>
  <dc:creator>梅州市人民政府专用版</dc:creator>
  <cp:lastModifiedBy>Administrator</cp:lastModifiedBy>
  <dcterms:modified xsi:type="dcterms:W3CDTF">2022-03-03T02:23:05Z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5FF434310A0E480BADA0F9AD92097BD7</vt:lpwstr>
  </property>
</Properties>
</file>