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bookmarkStart w:id="4" w:name="_GoBack"/>
      <w:bookmarkEnd w:id="4"/>
    </w:p>
    <w:p>
      <w:pPr>
        <w:jc w:val="center"/>
        <w:rPr>
          <w:rFonts w:ascii="方正小标宋简体" w:hAnsi="方正小标宋简体" w:eastAsia="方正小标宋简体" w:cs="方正小标宋简体"/>
          <w:sz w:val="84"/>
          <w:szCs w:val="84"/>
        </w:rPr>
      </w:pPr>
    </w:p>
    <w:p>
      <w:pPr>
        <w:jc w:val="center"/>
        <w:rPr>
          <w:rFonts w:ascii="宋体" w:hAnsi="宋体"/>
          <w:b/>
          <w:sz w:val="44"/>
          <w:szCs w:val="44"/>
        </w:rPr>
      </w:pPr>
      <w:r>
        <w:rPr>
          <w:rFonts w:hint="eastAsia" w:ascii="宋体" w:hAnsi="宋体"/>
          <w:b/>
          <w:sz w:val="44"/>
          <w:szCs w:val="44"/>
        </w:rPr>
        <w:t>2018年度大埔县</w:t>
      </w:r>
    </w:p>
    <w:p>
      <w:pPr>
        <w:jc w:val="center"/>
        <w:rPr>
          <w:rFonts w:ascii="宋体" w:hAnsi="宋体"/>
          <w:b/>
          <w:sz w:val="44"/>
          <w:szCs w:val="44"/>
        </w:rPr>
      </w:pPr>
    </w:p>
    <w:p>
      <w:pPr>
        <w:jc w:val="center"/>
        <w:rPr>
          <w:rFonts w:ascii="宋体" w:hAnsi="宋体"/>
          <w:b/>
          <w:sz w:val="44"/>
          <w:szCs w:val="44"/>
        </w:rPr>
      </w:pPr>
      <w:r>
        <w:rPr>
          <w:rFonts w:hint="eastAsia" w:ascii="宋体" w:hAnsi="宋体"/>
          <w:b/>
          <w:sz w:val="44"/>
          <w:szCs w:val="44"/>
        </w:rPr>
        <w:t>综合政务服务管理办公室预算公开</w:t>
      </w: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32"/>
          <w:szCs w:val="32"/>
        </w:rPr>
      </w:pPr>
      <w:r>
        <w:rPr>
          <w:rFonts w:hint="eastAsia" w:ascii="宋体" w:hAnsi="宋体"/>
          <w:b/>
          <w:sz w:val="32"/>
          <w:szCs w:val="32"/>
        </w:rPr>
        <w:t xml:space="preserve">               负责人：_______</w:t>
      </w:r>
    </w:p>
    <w:p>
      <w:pPr>
        <w:widowControl/>
        <w:jc w:val="left"/>
        <w:rPr>
          <w:rFonts w:ascii="宋体" w:hAnsi="宋体"/>
          <w:b/>
          <w:sz w:val="44"/>
          <w:szCs w:val="44"/>
        </w:rPr>
      </w:pPr>
    </w:p>
    <w:p>
      <w:pPr>
        <w:jc w:val="center"/>
        <w:rPr>
          <w:rFonts w:ascii="黑体" w:hAnsi="黑体" w:eastAsia="黑体" w:cs="黑体"/>
          <w:sz w:val="44"/>
          <w:szCs w:val="44"/>
        </w:rPr>
      </w:pPr>
      <w:r>
        <w:rPr>
          <w:rFonts w:hint="eastAsia" w:ascii="方正小标宋简体" w:hAnsi="方正小标宋简体" w:eastAsia="方正小标宋简体" w:cs="方正小标宋简体"/>
          <w:sz w:val="84"/>
          <w:szCs w:val="84"/>
        </w:rPr>
        <w:br w:type="page"/>
      </w:r>
    </w:p>
    <w:p>
      <w:pPr>
        <w:jc w:val="center"/>
        <w:rPr>
          <w:rFonts w:ascii="宋体" w:hAnsi="宋体"/>
          <w:sz w:val="44"/>
          <w:szCs w:val="44"/>
        </w:rPr>
      </w:pPr>
      <w:r>
        <w:rPr>
          <w:rFonts w:hint="eastAsia" w:ascii="宋体" w:hAnsi="宋体"/>
          <w:sz w:val="44"/>
          <w:szCs w:val="44"/>
        </w:rPr>
        <w:t>目     录</w:t>
      </w:r>
    </w:p>
    <w:p>
      <w:pPr>
        <w:jc w:val="center"/>
        <w:rPr>
          <w:rFonts w:ascii="宋体" w:hAnsi="宋体"/>
          <w:sz w:val="44"/>
          <w:szCs w:val="44"/>
        </w:rPr>
      </w:pPr>
    </w:p>
    <w:p>
      <w:pPr>
        <w:rPr>
          <w:rFonts w:ascii="宋体" w:hAnsi="宋体"/>
          <w:sz w:val="28"/>
          <w:szCs w:val="28"/>
        </w:rPr>
      </w:pPr>
      <w:r>
        <w:rPr>
          <w:rFonts w:hint="eastAsia" w:ascii="宋体" w:hAnsi="宋体"/>
          <w:sz w:val="28"/>
          <w:szCs w:val="28"/>
        </w:rPr>
        <w:t>第一部分2018年大埔县综合政务服务管理办公室部门部门预算基本情况说明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一、部门基本情况</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二、收入预算说明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三、支出预算说明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四、“三公”经费说明</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五、其他需要说明的情况</w:t>
      </w:r>
    </w:p>
    <w:p>
      <w:pPr>
        <w:rPr>
          <w:rFonts w:asciiTheme="minorEastAsia" w:hAnsiTheme="minorEastAsia"/>
          <w:sz w:val="28"/>
          <w:szCs w:val="28"/>
        </w:rPr>
      </w:pPr>
    </w:p>
    <w:p>
      <w:pPr>
        <w:autoSpaceDE w:val="0"/>
        <w:autoSpaceDN w:val="0"/>
        <w:adjustRightInd w:val="0"/>
        <w:jc w:val="left"/>
        <w:rPr>
          <w:rFonts w:cs="仿宋_GB2312" w:asciiTheme="minorEastAsia" w:hAnsiTheme="minorEastAsia"/>
          <w:kern w:val="0"/>
          <w:sz w:val="28"/>
          <w:szCs w:val="28"/>
        </w:rPr>
      </w:pPr>
      <w:r>
        <w:rPr>
          <w:rFonts w:hint="eastAsia" w:ascii="宋体" w:hAnsi="宋体"/>
          <w:sz w:val="28"/>
          <w:szCs w:val="28"/>
        </w:rPr>
        <w:t>第二部分 2018年大埔县综合政务服务管理办公室部门部门预算表</w:t>
      </w:r>
      <w:r>
        <w:rPr>
          <w:rFonts w:hint="eastAsia" w:cs="仿宋_GB2312" w:asciiTheme="minorEastAsia" w:hAnsiTheme="minorEastAsia"/>
          <w:kern w:val="0"/>
          <w:sz w:val="28"/>
          <w:szCs w:val="28"/>
        </w:rPr>
        <w:t>（见附件）</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一、收支总体情况表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二、收入总体情况表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三、支出总体情况表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四、财政拨款收支总体情况表</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五、2018年一般公共预算支出情况表(按功能分类科目)</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六、2018年一般公共预算基本支出情况表(按经济分类科目)</w:t>
      </w:r>
    </w:p>
    <w:p>
      <w:pPr>
        <w:autoSpaceDE w:val="0"/>
        <w:autoSpaceDN w:val="0"/>
        <w:adjustRightInd w:val="0"/>
        <w:jc w:val="left"/>
        <w:rPr>
          <w:rFonts w:cs="仿宋_GB2312" w:asciiTheme="minorEastAsia" w:hAnsiTheme="minorEastAsia"/>
          <w:kern w:val="0"/>
          <w:sz w:val="28"/>
          <w:szCs w:val="28"/>
        </w:rPr>
      </w:pPr>
      <w:r>
        <w:rPr>
          <w:rFonts w:hint="eastAsia" w:cs="仿宋_GB2312" w:asciiTheme="minorEastAsia" w:hAnsiTheme="minorEastAsia"/>
          <w:kern w:val="0"/>
          <w:sz w:val="28"/>
          <w:szCs w:val="28"/>
        </w:rPr>
        <w:t>七、2018 年一般公共预算 “三公”经费预算表</w:t>
      </w:r>
    </w:p>
    <w:p>
      <w:pPr>
        <w:autoSpaceDE w:val="0"/>
        <w:autoSpaceDN w:val="0"/>
        <w:adjustRightInd w:val="0"/>
        <w:jc w:val="left"/>
        <w:rPr>
          <w:rFonts w:hint="eastAsia" w:cs="仿宋_GB2312" w:asciiTheme="minorEastAsia" w:hAnsiTheme="minorEastAsia"/>
          <w:kern w:val="0"/>
          <w:sz w:val="28"/>
          <w:szCs w:val="28"/>
        </w:rPr>
      </w:pPr>
      <w:r>
        <w:rPr>
          <w:rFonts w:hint="eastAsia" w:cs="仿宋_GB2312" w:asciiTheme="minorEastAsia" w:hAnsiTheme="minorEastAsia"/>
          <w:kern w:val="0"/>
          <w:sz w:val="28"/>
          <w:szCs w:val="28"/>
        </w:rPr>
        <w:t>八、2018年政府性基金预算支出情况表</w:t>
      </w:r>
    </w:p>
    <w:p>
      <w:pPr>
        <w:rPr>
          <w:rFonts w:ascii="仿宋_GB2312" w:hAnsi="仿宋_GB2312" w:eastAsia="仿宋_GB2312" w:cs="仿宋_GB2312"/>
          <w:sz w:val="32"/>
          <w:szCs w:val="32"/>
        </w:rPr>
      </w:pPr>
      <w:r>
        <w:rPr>
          <w:rFonts w:hint="eastAsia" w:cs="仿宋_GB2312" w:asciiTheme="minorEastAsia" w:hAnsiTheme="minorEastAsia"/>
          <w:kern w:val="0"/>
          <w:sz w:val="28"/>
          <w:szCs w:val="28"/>
        </w:rPr>
        <w:t>九、</w:t>
      </w:r>
      <w:r>
        <w:rPr>
          <w:rFonts w:hint="eastAsia" w:ascii="仿宋_GB2312" w:hAnsi="仿宋_GB2312" w:eastAsia="仿宋_GB2312" w:cs="仿宋_GB2312"/>
          <w:sz w:val="32"/>
          <w:szCs w:val="32"/>
        </w:rPr>
        <w:t>政府性基金预算支出情况表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十、部门预算基本支出预算表</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十一、部门预算项目支出及其他支出预算表</w:t>
      </w:r>
    </w:p>
    <w:p>
      <w:pPr>
        <w:autoSpaceDE w:val="0"/>
        <w:autoSpaceDN w:val="0"/>
        <w:adjustRightInd w:val="0"/>
        <w:jc w:val="left"/>
        <w:rPr>
          <w:rFonts w:cs="仿宋_GB2312" w:asciiTheme="minorEastAsia" w:hAnsiTheme="minorEastAsia"/>
          <w:kern w:val="0"/>
          <w:sz w:val="28"/>
          <w:szCs w:val="28"/>
        </w:rPr>
      </w:pPr>
    </w:p>
    <w:p>
      <w:pPr>
        <w:pStyle w:val="10"/>
        <w:ind w:left="360" w:firstLine="0" w:firstLineChars="0"/>
        <w:jc w:val="center"/>
        <w:rPr>
          <w:rFonts w:ascii="宋体" w:hAnsi="宋体"/>
          <w:sz w:val="30"/>
          <w:szCs w:val="30"/>
        </w:rPr>
      </w:pPr>
    </w:p>
    <w:p>
      <w:pPr>
        <w:widowControl/>
        <w:jc w:val="left"/>
        <w:rPr>
          <w:rFonts w:ascii="宋体" w:hAnsi="宋体"/>
          <w:sz w:val="30"/>
          <w:szCs w:val="30"/>
        </w:rPr>
      </w:pPr>
      <w:r>
        <w:rPr>
          <w:rFonts w:ascii="宋体" w:hAnsi="宋体"/>
          <w:sz w:val="30"/>
          <w:szCs w:val="30"/>
        </w:rPr>
        <w:br w:type="page"/>
      </w:r>
    </w:p>
    <w:p>
      <w:pPr>
        <w:pStyle w:val="10"/>
        <w:ind w:left="360" w:firstLine="0" w:firstLineChars="0"/>
        <w:jc w:val="center"/>
        <w:rPr>
          <w:b/>
          <w:sz w:val="36"/>
          <w:szCs w:val="36"/>
        </w:rPr>
      </w:pPr>
      <w:r>
        <w:rPr>
          <w:rFonts w:hint="eastAsia" w:ascii="宋体" w:hAnsi="宋体"/>
          <w:b/>
          <w:sz w:val="30"/>
          <w:szCs w:val="30"/>
        </w:rPr>
        <w:t>第一部分</w:t>
      </w:r>
      <w:r>
        <w:rPr>
          <w:rFonts w:hint="eastAsia"/>
          <w:b/>
          <w:sz w:val="36"/>
          <w:szCs w:val="36"/>
        </w:rPr>
        <w:t>2018年大埔县</w:t>
      </w:r>
      <w:r>
        <w:rPr>
          <w:rFonts w:hint="eastAsia" w:ascii="宋体" w:hAnsi="宋体"/>
          <w:b/>
          <w:sz w:val="36"/>
          <w:szCs w:val="36"/>
        </w:rPr>
        <w:t>综合政务服务管理办公室部门</w:t>
      </w:r>
      <w:r>
        <w:rPr>
          <w:rFonts w:hint="eastAsia"/>
          <w:b/>
          <w:sz w:val="36"/>
          <w:szCs w:val="36"/>
        </w:rPr>
        <w:t>预算基本情况说明</w:t>
      </w:r>
    </w:p>
    <w:p>
      <w:pPr>
        <w:pStyle w:val="10"/>
        <w:ind w:left="360" w:firstLine="0" w:firstLineChars="0"/>
        <w:jc w:val="center"/>
        <w:rPr>
          <w:b/>
          <w:sz w:val="36"/>
          <w:szCs w:val="36"/>
        </w:rPr>
      </w:pPr>
    </w:p>
    <w:p>
      <w:pPr>
        <w:pStyle w:val="10"/>
        <w:numPr>
          <w:ilvl w:val="0"/>
          <w:numId w:val="1"/>
        </w:numPr>
        <w:spacing w:line="500" w:lineRule="exact"/>
        <w:ind w:firstLineChars="0"/>
        <w:rPr>
          <w:rFonts w:asciiTheme="minorEastAsia" w:hAnsiTheme="minorEastAsia"/>
          <w:b/>
          <w:sz w:val="30"/>
          <w:szCs w:val="30"/>
        </w:rPr>
      </w:pPr>
      <w:r>
        <w:rPr>
          <w:rFonts w:hint="eastAsia" w:asciiTheme="minorEastAsia" w:hAnsiTheme="minorEastAsia"/>
          <w:b/>
          <w:sz w:val="30"/>
          <w:szCs w:val="30"/>
        </w:rPr>
        <w:t>部门基本情况：</w:t>
      </w:r>
    </w:p>
    <w:p>
      <w:pPr>
        <w:pStyle w:val="10"/>
        <w:numPr>
          <w:ilvl w:val="0"/>
          <w:numId w:val="2"/>
        </w:numPr>
        <w:spacing w:line="500" w:lineRule="exact"/>
        <w:ind w:firstLineChars="0"/>
        <w:rPr>
          <w:rFonts w:asciiTheme="minorEastAsia" w:hAnsiTheme="minorEastAsia"/>
          <w:sz w:val="30"/>
          <w:szCs w:val="30"/>
        </w:rPr>
      </w:pPr>
      <w:r>
        <w:rPr>
          <w:rFonts w:hint="eastAsia" w:asciiTheme="minorEastAsia" w:hAnsiTheme="minorEastAsia"/>
          <w:sz w:val="30"/>
          <w:szCs w:val="30"/>
        </w:rPr>
        <w:t>部门机构简介、职能</w:t>
      </w:r>
    </w:p>
    <w:p>
      <w:pPr>
        <w:spacing w:line="500" w:lineRule="exact"/>
        <w:ind w:left="300" w:firstLine="600" w:firstLineChars="200"/>
        <w:rPr>
          <w:rFonts w:ascii="宋体" w:hAnsi="宋体"/>
          <w:sz w:val="28"/>
          <w:szCs w:val="28"/>
        </w:rPr>
      </w:pPr>
      <w:r>
        <w:rPr>
          <w:rFonts w:hint="eastAsia"/>
          <w:color w:val="000000"/>
          <w:sz w:val="30"/>
          <w:szCs w:val="30"/>
        </w:rPr>
        <w:t>大埔县</w:t>
      </w:r>
      <w:r>
        <w:rPr>
          <w:rFonts w:hint="eastAsia" w:ascii="宋体" w:hAnsi="宋体"/>
          <w:sz w:val="28"/>
          <w:szCs w:val="28"/>
        </w:rPr>
        <w:t>综合政务服务管理办公室是县政府管理的部门，是全额财政拨款正科级行政机构。内设5个股室（综合股.协调股.督查股.政府热线.技术服务中心）人员编制10人，其中行政4人，机关工勤2人，事业编制4人。</w:t>
      </w:r>
    </w:p>
    <w:p>
      <w:pPr>
        <w:spacing w:line="500" w:lineRule="exact"/>
        <w:ind w:left="300" w:firstLine="562" w:firstLineChars="200"/>
        <w:rPr>
          <w:b/>
          <w:color w:val="000000"/>
          <w:sz w:val="30"/>
          <w:szCs w:val="30"/>
        </w:rPr>
      </w:pPr>
      <w:r>
        <w:rPr>
          <w:rFonts w:hint="eastAsia" w:ascii="宋体" w:hAnsi="宋体"/>
          <w:b/>
          <w:sz w:val="28"/>
          <w:szCs w:val="28"/>
        </w:rPr>
        <w:t>主要职能</w:t>
      </w:r>
    </w:p>
    <w:p>
      <w:pPr>
        <w:spacing w:line="500" w:lineRule="exact"/>
        <w:ind w:firstLine="554" w:firstLineChars="198"/>
        <w:rPr>
          <w:rFonts w:hint="eastAsia" w:asciiTheme="minorEastAsia" w:hAnsiTheme="minorEastAsia" w:eastAsiaTheme="minorEastAsia"/>
          <w:sz w:val="28"/>
          <w:szCs w:val="28"/>
          <w:lang w:eastAsia="zh-CN"/>
        </w:rPr>
      </w:pPr>
      <w:r>
        <w:rPr>
          <w:rFonts w:hint="eastAsia" w:asciiTheme="minorEastAsia" w:hAnsiTheme="minorEastAsia"/>
          <w:sz w:val="28"/>
          <w:szCs w:val="28"/>
        </w:rPr>
        <w:t>1、负责对进驻</w:t>
      </w:r>
      <w:bookmarkStart w:id="0" w:name="OLE_LINK1"/>
      <w:bookmarkStart w:id="1" w:name="OLE_LINK2"/>
      <w:r>
        <w:rPr>
          <w:rFonts w:hint="eastAsia" w:asciiTheme="minorEastAsia" w:hAnsiTheme="minorEastAsia"/>
          <w:sz w:val="28"/>
          <w:szCs w:val="28"/>
        </w:rPr>
        <w:t>综合政务服务中心</w:t>
      </w:r>
      <w:bookmarkEnd w:id="0"/>
      <w:bookmarkEnd w:id="1"/>
      <w:r>
        <w:rPr>
          <w:rFonts w:hint="eastAsia" w:asciiTheme="minorEastAsia" w:hAnsiTheme="minorEastAsia"/>
          <w:sz w:val="28"/>
          <w:szCs w:val="28"/>
        </w:rPr>
        <w:t>集中办理的行政审批和相关配套政务服务进行组织协调</w:t>
      </w:r>
      <w:bookmarkStart w:id="2" w:name="OLE_LINK4"/>
      <w:bookmarkStart w:id="3" w:name="OLE_LINK3"/>
      <w:r>
        <w:rPr>
          <w:rFonts w:asciiTheme="minorEastAsia" w:hAnsiTheme="minorEastAsia"/>
          <w:sz w:val="28"/>
          <w:szCs w:val="28"/>
        </w:rPr>
        <w:t>、</w:t>
      </w:r>
      <w:bookmarkEnd w:id="2"/>
      <w:bookmarkEnd w:id="3"/>
      <w:r>
        <w:rPr>
          <w:rFonts w:hint="eastAsia" w:asciiTheme="minorEastAsia" w:hAnsiTheme="minorEastAsia"/>
          <w:sz w:val="28"/>
          <w:szCs w:val="28"/>
        </w:rPr>
        <w:t>管理监督和提供综合服务，对县人民政府负责。并接受上级综合政务服务管理机构交办的工作。</w:t>
      </w:r>
    </w:p>
    <w:p>
      <w:pPr>
        <w:spacing w:line="500" w:lineRule="exact"/>
        <w:ind w:firstLine="554" w:firstLineChars="198"/>
        <w:rPr>
          <w:rFonts w:asciiTheme="minorEastAsia" w:hAnsiTheme="minorEastAsia"/>
          <w:sz w:val="28"/>
          <w:szCs w:val="28"/>
        </w:rPr>
      </w:pPr>
      <w:r>
        <w:rPr>
          <w:rFonts w:hint="eastAsia" w:asciiTheme="minorEastAsia" w:hAnsiTheme="minorEastAsia"/>
          <w:sz w:val="28"/>
          <w:szCs w:val="28"/>
        </w:rPr>
        <w:t xml:space="preserve">   2、负责县综合政务服务中心运行的日常管理，制定和完善各项管理制定，加强监督检查。</w:t>
      </w:r>
    </w:p>
    <w:p>
      <w:pPr>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3、</w:t>
      </w:r>
      <w:r>
        <w:rPr>
          <w:rFonts w:asciiTheme="minorEastAsia" w:hAnsiTheme="minorEastAsia"/>
          <w:sz w:val="28"/>
          <w:szCs w:val="28"/>
        </w:rPr>
        <w:t>指导、</w:t>
      </w:r>
      <w:r>
        <w:rPr>
          <w:rFonts w:hint="eastAsia" w:asciiTheme="minorEastAsia" w:hAnsiTheme="minorEastAsia"/>
          <w:sz w:val="28"/>
          <w:szCs w:val="28"/>
        </w:rPr>
        <w:t>协调和监督县综合政务服务中心之外的行政管理部门设立的各类专门服务大厅（办事中心）和各镇（场）行政服务体系建设工作及网上办事大厅的建设与管理。</w:t>
      </w:r>
    </w:p>
    <w:p>
      <w:pPr>
        <w:spacing w:line="500" w:lineRule="exact"/>
        <w:ind w:firstLine="560" w:firstLineChars="200"/>
        <w:rPr>
          <w:rFonts w:hint="eastAsia" w:asciiTheme="minorEastAsia" w:hAnsiTheme="minorEastAsia" w:eastAsiaTheme="minorEastAsia"/>
          <w:sz w:val="28"/>
          <w:szCs w:val="28"/>
          <w:lang w:eastAsia="zh-CN"/>
        </w:rPr>
      </w:pPr>
      <w:r>
        <w:rPr>
          <w:rFonts w:hint="eastAsia" w:asciiTheme="minorEastAsia" w:hAnsiTheme="minorEastAsia"/>
          <w:sz w:val="28"/>
          <w:szCs w:val="28"/>
        </w:rPr>
        <w:t xml:space="preserve">   4、协调县有关部门拟订和实施行政审批制度改革相关政策</w:t>
      </w:r>
      <w:r>
        <w:rPr>
          <w:rFonts w:asciiTheme="minorEastAsia" w:hAnsiTheme="minorEastAsia"/>
          <w:sz w:val="28"/>
          <w:szCs w:val="28"/>
        </w:rPr>
        <w:t>、</w:t>
      </w:r>
      <w:r>
        <w:rPr>
          <w:rFonts w:hint="eastAsia" w:asciiTheme="minorEastAsia" w:hAnsiTheme="minorEastAsia"/>
          <w:sz w:val="28"/>
          <w:szCs w:val="28"/>
        </w:rPr>
        <w:t>制度以及改革方案。</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    5、负责对进驻单位派驻工作人员的评比与年度考核工作，结合年度考核</w:t>
      </w:r>
      <w:r>
        <w:rPr>
          <w:rFonts w:asciiTheme="minorEastAsia" w:hAnsiTheme="minorEastAsia"/>
          <w:sz w:val="28"/>
          <w:szCs w:val="28"/>
        </w:rPr>
        <w:t>、</w:t>
      </w:r>
      <w:r>
        <w:rPr>
          <w:rFonts w:hint="eastAsia" w:asciiTheme="minorEastAsia" w:hAnsiTheme="minorEastAsia"/>
          <w:sz w:val="28"/>
          <w:szCs w:val="28"/>
        </w:rPr>
        <w:t>评先评优等活动，向进驻单位通报派驻工作人员履职及考评情况。</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6、会同监察部门协调处理个公民</w:t>
      </w:r>
      <w:r>
        <w:rPr>
          <w:rFonts w:asciiTheme="minorEastAsia" w:hAnsiTheme="minorEastAsia"/>
          <w:sz w:val="28"/>
          <w:szCs w:val="28"/>
        </w:rPr>
        <w:t>、</w:t>
      </w:r>
      <w:r>
        <w:rPr>
          <w:rFonts w:hint="eastAsia" w:asciiTheme="minorEastAsia" w:hAnsiTheme="minorEastAsia"/>
          <w:sz w:val="28"/>
          <w:szCs w:val="28"/>
        </w:rPr>
        <w:t>法人和其他组织涉及行政审批的投诉，依法依规处理相关问题。</w:t>
      </w:r>
    </w:p>
    <w:p>
      <w:pPr>
        <w:spacing w:line="500" w:lineRule="exact"/>
        <w:ind w:firstLine="420" w:firstLineChars="150"/>
        <w:rPr>
          <w:rFonts w:hint="eastAsia" w:asciiTheme="minorEastAsia" w:hAnsiTheme="minorEastAsia" w:eastAsiaTheme="minorEastAsia"/>
          <w:sz w:val="28"/>
          <w:szCs w:val="28"/>
          <w:lang w:eastAsia="zh-CN"/>
        </w:rPr>
      </w:pPr>
      <w:r>
        <w:rPr>
          <w:rFonts w:hint="eastAsia" w:asciiTheme="minorEastAsia" w:hAnsiTheme="minorEastAsia"/>
          <w:sz w:val="28"/>
          <w:szCs w:val="28"/>
        </w:rPr>
        <w:t>7、负责热线日常运行的统筹协调和管理；负责热线工作处理情况的跟踪和督办。</w:t>
      </w:r>
    </w:p>
    <w:p>
      <w:pPr>
        <w:spacing w:line="500" w:lineRule="exact"/>
        <w:ind w:firstLine="420" w:firstLineChars="150"/>
        <w:rPr>
          <w:rFonts w:asciiTheme="minorEastAsia" w:hAnsiTheme="minorEastAsia"/>
          <w:sz w:val="28"/>
          <w:szCs w:val="28"/>
        </w:rPr>
      </w:pPr>
      <w:r>
        <w:rPr>
          <w:rFonts w:hint="eastAsia" w:asciiTheme="minorEastAsia" w:hAnsiTheme="minorEastAsia"/>
          <w:sz w:val="28"/>
          <w:szCs w:val="28"/>
        </w:rPr>
        <w:t>8、承办县委、县政府交办的其他事项。</w:t>
      </w:r>
    </w:p>
    <w:p>
      <w:pPr>
        <w:pStyle w:val="10"/>
        <w:spacing w:line="500" w:lineRule="exact"/>
        <w:ind w:left="143" w:leftChars="68" w:firstLine="600"/>
        <w:rPr>
          <w:color w:val="000000"/>
          <w:sz w:val="30"/>
          <w:szCs w:val="30"/>
        </w:rPr>
      </w:pPr>
    </w:p>
    <w:p>
      <w:pPr>
        <w:spacing w:line="500" w:lineRule="exact"/>
        <w:ind w:firstLine="600" w:firstLineChars="200"/>
        <w:rPr>
          <w:color w:val="000000"/>
          <w:sz w:val="30"/>
          <w:szCs w:val="30"/>
        </w:rPr>
      </w:pPr>
      <w:r>
        <w:rPr>
          <w:rFonts w:hint="eastAsia" w:asciiTheme="minorEastAsia" w:hAnsiTheme="minorEastAsia"/>
          <w:sz w:val="30"/>
          <w:szCs w:val="30"/>
        </w:rPr>
        <w:t>（二）人员构成情况</w:t>
      </w:r>
      <w:r>
        <w:rPr>
          <w:rFonts w:asciiTheme="minorEastAsia" w:hAnsiTheme="minorEastAsia"/>
          <w:sz w:val="28"/>
          <w:szCs w:val="28"/>
        </w:rPr>
        <w:t> </w:t>
      </w:r>
    </w:p>
    <w:p>
      <w:pPr>
        <w:spacing w:line="500" w:lineRule="exact"/>
        <w:ind w:firstLine="560" w:firstLineChars="200"/>
        <w:rPr>
          <w:rFonts w:asciiTheme="minorEastAsia" w:hAnsiTheme="minorEastAsia"/>
          <w:sz w:val="28"/>
          <w:szCs w:val="28"/>
        </w:rPr>
      </w:pPr>
      <w:r>
        <w:rPr>
          <w:rFonts w:hint="eastAsia" w:asciiTheme="minorEastAsia" w:hAnsiTheme="minorEastAsia"/>
          <w:sz w:val="28"/>
          <w:szCs w:val="28"/>
        </w:rPr>
        <w:t>本机构共有行政编制人员4人，机关后勤2人，事业编制在职人员4人，年末实有人数10人，其中行政在职人员4人、机关后勤在职2人；事业编制在职人员4人；退休人员0人。</w:t>
      </w:r>
    </w:p>
    <w:p>
      <w:pPr>
        <w:spacing w:line="500" w:lineRule="exact"/>
        <w:ind w:firstLine="600" w:firstLineChars="200"/>
        <w:rPr>
          <w:rFonts w:asciiTheme="minorEastAsia" w:hAnsiTheme="minorEastAsia"/>
          <w:sz w:val="30"/>
          <w:szCs w:val="30"/>
        </w:rPr>
      </w:pPr>
      <w:r>
        <w:rPr>
          <w:rFonts w:hint="eastAsia" w:asciiTheme="minorEastAsia" w:hAnsiTheme="minorEastAsia"/>
          <w:sz w:val="30"/>
          <w:szCs w:val="30"/>
        </w:rPr>
        <w:t>（三）预算年度的主要工作任务</w:t>
      </w:r>
    </w:p>
    <w:p>
      <w:pPr>
        <w:autoSpaceDE w:val="0"/>
        <w:autoSpaceDN w:val="0"/>
        <w:adjustRightInd w:val="0"/>
        <w:spacing w:line="500" w:lineRule="exact"/>
        <w:ind w:firstLine="600" w:firstLineChars="200"/>
        <w:jc w:val="left"/>
        <w:rPr>
          <w:rFonts w:cs="仿宋_GB2312" w:asciiTheme="minorEastAsia" w:hAnsiTheme="minorEastAsia"/>
          <w:kern w:val="0"/>
          <w:sz w:val="30"/>
          <w:szCs w:val="30"/>
        </w:rPr>
      </w:pPr>
      <w:r>
        <w:rPr>
          <w:rFonts w:hint="eastAsia" w:cs="仿宋_GB2312" w:asciiTheme="minorEastAsia" w:hAnsiTheme="minorEastAsia"/>
          <w:kern w:val="0"/>
          <w:sz w:val="30"/>
          <w:szCs w:val="30"/>
        </w:rPr>
        <w:t>全面贯彻党的十八届三中全会、四中全会、中央省经济工作会议精神和习近平总书记系列重要讲话精神以及全国、全省财政工作会议精神，按照县委、县政府的决策部署，主动适应把握引领经济发展新常态，着力稳增长、促发展、保重点、补短板、激活力、增时效，更好的发挥财政职能作用，促进经济平稳健康发展和社会和谐稳定，确保完成全县财政“十二五”规划各项工作目标任务。</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 xml:space="preserve">二、收入预算说明 </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1.2018年收入预算707.92万元，一般公共预算拨款707.92万元。</w:t>
      </w:r>
      <w:r>
        <w:rPr>
          <w:rFonts w:asciiTheme="minorEastAsia" w:hAnsiTheme="minorEastAsia"/>
          <w:sz w:val="30"/>
          <w:szCs w:val="30"/>
        </w:rPr>
        <w:t xml:space="preserve"> </w:t>
      </w:r>
    </w:p>
    <w:p>
      <w:pPr>
        <w:spacing w:line="500" w:lineRule="exact"/>
        <w:ind w:firstLine="602" w:firstLineChars="200"/>
        <w:rPr>
          <w:rFonts w:asciiTheme="minorEastAsia" w:hAnsiTheme="minorEastAsia"/>
          <w:b/>
          <w:sz w:val="30"/>
          <w:szCs w:val="30"/>
        </w:rPr>
      </w:pPr>
      <w:r>
        <w:rPr>
          <w:rFonts w:hint="eastAsia" w:asciiTheme="minorEastAsia" w:hAnsiTheme="minorEastAsia"/>
          <w:b/>
          <w:sz w:val="30"/>
          <w:szCs w:val="30"/>
        </w:rPr>
        <w:t>三、支出预算说明</w:t>
      </w:r>
    </w:p>
    <w:p>
      <w:pPr>
        <w:spacing w:line="500" w:lineRule="exact"/>
        <w:ind w:firstLine="900" w:firstLineChars="300"/>
        <w:rPr>
          <w:rFonts w:asciiTheme="minorEastAsia" w:hAnsiTheme="minorEastAsia"/>
          <w:sz w:val="30"/>
          <w:szCs w:val="30"/>
        </w:rPr>
      </w:pPr>
      <w:r>
        <w:rPr>
          <w:rFonts w:hint="eastAsia" w:asciiTheme="minorEastAsia" w:hAnsiTheme="minorEastAsia"/>
          <w:sz w:val="30"/>
          <w:szCs w:val="30"/>
        </w:rPr>
        <w:t>2018年支出预算707.92万元，其中：一般公共预算拨款支出707.92万元。</w:t>
      </w:r>
    </w:p>
    <w:p>
      <w:pPr>
        <w:autoSpaceDE w:val="0"/>
        <w:autoSpaceDN w:val="0"/>
        <w:adjustRightInd w:val="0"/>
        <w:spacing w:line="500" w:lineRule="exact"/>
        <w:ind w:firstLine="602" w:firstLineChars="200"/>
        <w:jc w:val="left"/>
        <w:rPr>
          <w:rFonts w:cs="仿宋_GB2312" w:asciiTheme="minorEastAsia" w:hAnsiTheme="minorEastAsia"/>
          <w:b/>
          <w:kern w:val="0"/>
          <w:sz w:val="30"/>
          <w:szCs w:val="30"/>
        </w:rPr>
      </w:pPr>
      <w:r>
        <w:rPr>
          <w:rFonts w:hint="eastAsia" w:cs="仿宋_GB2312" w:asciiTheme="minorEastAsia" w:hAnsiTheme="minorEastAsia"/>
          <w:b/>
          <w:kern w:val="0"/>
          <w:sz w:val="30"/>
          <w:szCs w:val="30"/>
        </w:rPr>
        <w:t>四、“三公经费”说明</w:t>
      </w:r>
    </w:p>
    <w:p>
      <w:pPr>
        <w:widowControl/>
        <w:ind w:firstLine="750" w:firstLineChars="250"/>
        <w:rPr>
          <w:rFonts w:ascii="宋体" w:hAnsi="宋体" w:eastAsia="宋体" w:cs="宋体"/>
          <w:b/>
          <w:bCs/>
          <w:color w:val="000000"/>
          <w:kern w:val="0"/>
          <w:sz w:val="40"/>
          <w:szCs w:val="40"/>
        </w:rPr>
      </w:pPr>
      <w:r>
        <w:rPr>
          <w:rFonts w:hint="eastAsia" w:cs="仿宋_GB2312" w:asciiTheme="minorEastAsia" w:hAnsiTheme="minorEastAsia"/>
          <w:kern w:val="0"/>
          <w:sz w:val="30"/>
          <w:szCs w:val="30"/>
        </w:rPr>
        <w:t>“三公经费”支出是指政管办机关因公出国费，公务用车购置及运行费， 2018年“三公经费”预算安排3万元是公务用车运行费，</w:t>
      </w:r>
      <w:r>
        <w:rPr>
          <w:rFonts w:hint="eastAsia" w:ascii="仿宋_GB2312" w:hAnsi="仿宋_GB2312" w:eastAsia="仿宋_GB2312" w:cs="仿宋_GB2312"/>
          <w:sz w:val="32"/>
          <w:szCs w:val="32"/>
        </w:rPr>
        <w:t>公务接待费3万元</w:t>
      </w:r>
      <w:r>
        <w:rPr>
          <w:rFonts w:hint="eastAsia" w:cs="仿宋_GB2312" w:asciiTheme="minorEastAsia" w:hAnsiTheme="minorEastAsia"/>
          <w:kern w:val="0"/>
          <w:sz w:val="30"/>
          <w:szCs w:val="30"/>
        </w:rPr>
        <w:t>。</w:t>
      </w:r>
      <w:r>
        <w:rPr>
          <w:rFonts w:ascii="宋体" w:hAnsi="宋体" w:eastAsia="宋体" w:cs="宋体"/>
          <w:b/>
          <w:bCs/>
          <w:color w:val="000000"/>
          <w:kern w:val="0"/>
          <w:sz w:val="40"/>
          <w:szCs w:val="40"/>
        </w:rPr>
        <w:t xml:space="preserve"> </w:t>
      </w:r>
    </w:p>
    <w:p>
      <w:pPr>
        <w:rPr>
          <w:rFonts w:ascii="黑体" w:hAnsi="黑体" w:eastAsia="黑体" w:cs="黑体"/>
          <w:sz w:val="44"/>
          <w:szCs w:val="44"/>
        </w:rPr>
      </w:pPr>
    </w:p>
    <w:p>
      <w:pPr>
        <w:jc w:val="center"/>
        <w:rPr>
          <w:rFonts w:ascii="黑体" w:hAnsi="黑体" w:eastAsia="黑体" w:cs="黑体"/>
          <w:sz w:val="44"/>
          <w:szCs w:val="44"/>
        </w:rPr>
        <w:sectPr>
          <w:pgSz w:w="11906" w:h="16838"/>
          <w:pgMar w:top="1440" w:right="1800" w:bottom="1440" w:left="1800" w:header="851" w:footer="992" w:gutter="0"/>
          <w:cols w:space="425"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第二部分  2018年部门预算表</w:t>
      </w:r>
    </w:p>
    <w:tbl>
      <w:tblPr>
        <w:tblStyle w:val="5"/>
        <w:tblW w:w="8262" w:type="dxa"/>
        <w:tblInd w:w="93" w:type="dxa"/>
        <w:tblLayout w:type="autofit"/>
        <w:tblCellMar>
          <w:top w:w="0" w:type="dxa"/>
          <w:left w:w="108" w:type="dxa"/>
          <w:bottom w:w="0" w:type="dxa"/>
          <w:right w:w="108" w:type="dxa"/>
        </w:tblCellMar>
      </w:tblPr>
      <w:tblGrid>
        <w:gridCol w:w="2997"/>
        <w:gridCol w:w="1347"/>
        <w:gridCol w:w="2571"/>
        <w:gridCol w:w="1347"/>
      </w:tblGrid>
      <w:tr>
        <w:tblPrEx>
          <w:tblCellMar>
            <w:top w:w="0" w:type="dxa"/>
            <w:left w:w="108" w:type="dxa"/>
            <w:bottom w:w="0" w:type="dxa"/>
            <w:right w:w="108" w:type="dxa"/>
          </w:tblCellMar>
        </w:tblPrEx>
        <w:trPr>
          <w:trHeight w:val="422"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w:t>
            </w:r>
          </w:p>
        </w:tc>
      </w:tr>
      <w:tr>
        <w:tblPrEx>
          <w:tblCellMar>
            <w:top w:w="0" w:type="dxa"/>
            <w:left w:w="108" w:type="dxa"/>
            <w:bottom w:w="0" w:type="dxa"/>
            <w:right w:w="108" w:type="dxa"/>
          </w:tblCellMar>
        </w:tblPrEx>
        <w:trPr>
          <w:trHeight w:val="523"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收支总体情况表</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2"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nil"/>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0" w:type="auto"/>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2"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收入总计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支出总计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Pr>
        <w:jc w:val="center"/>
        <w:rPr>
          <w:rFonts w:ascii="方正小标宋简体" w:hAnsi="方正小标宋简体" w:eastAsia="方正小标宋简体" w:cs="方正小标宋简体"/>
          <w:sz w:val="44"/>
          <w:szCs w:val="44"/>
        </w:rPr>
      </w:pPr>
    </w:p>
    <w:p/>
    <w:p/>
    <w:p/>
    <w:p/>
    <w:p/>
    <w:tbl>
      <w:tblPr>
        <w:tblStyle w:val="5"/>
        <w:tblW w:w="8604" w:type="dxa"/>
        <w:tblInd w:w="0" w:type="dxa"/>
        <w:tblLayout w:type="autofit"/>
        <w:tblCellMar>
          <w:top w:w="0" w:type="dxa"/>
          <w:left w:w="108" w:type="dxa"/>
          <w:bottom w:w="0" w:type="dxa"/>
          <w:right w:w="108" w:type="dxa"/>
        </w:tblCellMar>
      </w:tblPr>
      <w:tblGrid>
        <w:gridCol w:w="4264"/>
        <w:gridCol w:w="2170"/>
        <w:gridCol w:w="2170"/>
      </w:tblGrid>
      <w:tr>
        <w:tblPrEx>
          <w:tblCellMar>
            <w:top w:w="0" w:type="dxa"/>
            <w:left w:w="108" w:type="dxa"/>
            <w:bottom w:w="0" w:type="dxa"/>
            <w:right w:w="108" w:type="dxa"/>
          </w:tblCellMar>
        </w:tblPrEx>
        <w:trPr>
          <w:trHeight w:val="386" w:hRule="atLeast"/>
        </w:trPr>
        <w:tc>
          <w:tcPr>
            <w:tcW w:w="426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表2</w:t>
            </w:r>
          </w:p>
        </w:tc>
      </w:tr>
      <w:tr>
        <w:tblPrEx>
          <w:tblCellMar>
            <w:top w:w="0" w:type="dxa"/>
            <w:left w:w="108" w:type="dxa"/>
            <w:bottom w:w="0" w:type="dxa"/>
            <w:right w:w="108" w:type="dxa"/>
          </w:tblCellMar>
        </w:tblPrEx>
        <w:trPr>
          <w:trHeight w:val="480" w:hRule="atLeast"/>
        </w:trPr>
        <w:tc>
          <w:tcPr>
            <w:tcW w:w="860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收入总体情况表</w:t>
            </w:r>
          </w:p>
        </w:tc>
      </w:tr>
      <w:tr>
        <w:tblPrEx>
          <w:tblCellMar>
            <w:top w:w="0" w:type="dxa"/>
            <w:left w:w="108" w:type="dxa"/>
            <w:bottom w:w="0" w:type="dxa"/>
            <w:right w:w="108" w:type="dxa"/>
          </w:tblCellMar>
        </w:tblPrEx>
        <w:trPr>
          <w:trHeight w:val="386" w:hRule="atLeast"/>
        </w:trPr>
        <w:tc>
          <w:tcPr>
            <w:tcW w:w="6434"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70"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86" w:hRule="atLeast"/>
        </w:trPr>
        <w:tc>
          <w:tcPr>
            <w:tcW w:w="426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一般公共预算拨款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基金预算拨款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二、财政专户拨款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教育收费</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其他财政收入拨款</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三、其他资金</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事业单位经营收入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收  入  合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四、上级补助收入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五、附属单位上缴收入</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六、用事业基金弥补收支总额</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86" w:hRule="atLeast"/>
        </w:trPr>
        <w:tc>
          <w:tcPr>
            <w:tcW w:w="426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收    入    总    计</w:t>
            </w:r>
          </w:p>
        </w:tc>
        <w:tc>
          <w:tcPr>
            <w:tcW w:w="434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
      <w:pPr>
        <w:sectPr>
          <w:pgSz w:w="11906" w:h="16838"/>
          <w:pgMar w:top="1440" w:right="1800" w:bottom="1440" w:left="1800" w:header="851" w:footer="992" w:gutter="0"/>
          <w:cols w:space="425" w:num="1"/>
          <w:docGrid w:type="lines" w:linePitch="312" w:charSpace="0"/>
        </w:sectPr>
      </w:pPr>
    </w:p>
    <w:tbl>
      <w:tblPr>
        <w:tblStyle w:val="5"/>
        <w:tblW w:w="8664" w:type="dxa"/>
        <w:tblInd w:w="93" w:type="dxa"/>
        <w:tblLayout w:type="autofit"/>
        <w:tblCellMar>
          <w:top w:w="0" w:type="dxa"/>
          <w:left w:w="108" w:type="dxa"/>
          <w:bottom w:w="0" w:type="dxa"/>
          <w:right w:w="108" w:type="dxa"/>
        </w:tblCellMar>
      </w:tblPr>
      <w:tblGrid>
        <w:gridCol w:w="4294"/>
        <w:gridCol w:w="2185"/>
        <w:gridCol w:w="2185"/>
      </w:tblGrid>
      <w:tr>
        <w:tblPrEx>
          <w:tblCellMar>
            <w:top w:w="0" w:type="dxa"/>
            <w:left w:w="108" w:type="dxa"/>
            <w:bottom w:w="0" w:type="dxa"/>
            <w:right w:w="108" w:type="dxa"/>
          </w:tblCellMar>
        </w:tblPrEx>
        <w:trPr>
          <w:trHeight w:val="407" w:hRule="atLeast"/>
        </w:trPr>
        <w:tc>
          <w:tcPr>
            <w:tcW w:w="4294"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表3</w:t>
            </w:r>
          </w:p>
        </w:tc>
      </w:tr>
      <w:tr>
        <w:tblPrEx>
          <w:tblCellMar>
            <w:top w:w="0" w:type="dxa"/>
            <w:left w:w="108" w:type="dxa"/>
            <w:bottom w:w="0" w:type="dxa"/>
            <w:right w:w="108" w:type="dxa"/>
          </w:tblCellMar>
        </w:tblPrEx>
        <w:trPr>
          <w:trHeight w:val="506" w:hRule="atLeast"/>
        </w:trPr>
        <w:tc>
          <w:tcPr>
            <w:tcW w:w="8664"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支出总体情况表</w:t>
            </w:r>
          </w:p>
        </w:tc>
      </w:tr>
      <w:tr>
        <w:tblPrEx>
          <w:tblCellMar>
            <w:top w:w="0" w:type="dxa"/>
            <w:left w:w="108" w:type="dxa"/>
            <w:bottom w:w="0" w:type="dxa"/>
            <w:right w:w="108" w:type="dxa"/>
          </w:tblCellMar>
        </w:tblPrEx>
        <w:trPr>
          <w:trHeight w:val="407" w:hRule="atLeast"/>
        </w:trPr>
        <w:tc>
          <w:tcPr>
            <w:tcW w:w="6479" w:type="dxa"/>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2185"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7" w:hRule="atLeast"/>
        </w:trPr>
        <w:tc>
          <w:tcPr>
            <w:tcW w:w="4294" w:type="dxa"/>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07"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一、基本支出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工资福利支出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301.20</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一般商品和服务支出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93.00</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对个人和家庭的补助</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12.94</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其他支出等</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300.78</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二、项目支出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日常运转类项目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政府购买服务类项目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其他类项目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科技研发类项目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基本建设类项目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补助企事业类项目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信息化运维类项目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专项业务类项目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因公出国（境）项目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信息系统建设类项目</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三、事业单位经营支出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  年  支  出  合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四、对附属单位补助支出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五、上缴上级支出</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六、结转下年</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5" w:hRule="atLeast"/>
        </w:trPr>
        <w:tc>
          <w:tcPr>
            <w:tcW w:w="4294"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支    出    总    计</w:t>
            </w:r>
          </w:p>
        </w:tc>
        <w:tc>
          <w:tcPr>
            <w:tcW w:w="4370" w:type="dxa"/>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pPr>
        <w:sectPr>
          <w:pgSz w:w="11906" w:h="16838"/>
          <w:pgMar w:top="1440" w:right="1800" w:bottom="1440" w:left="1800" w:header="851" w:footer="992" w:gutter="0"/>
          <w:cols w:space="425" w:num="1"/>
          <w:docGrid w:type="lines" w:linePitch="312" w:charSpace="0"/>
        </w:sectPr>
      </w:pPr>
    </w:p>
    <w:tbl>
      <w:tblPr>
        <w:tblStyle w:val="5"/>
        <w:tblW w:w="8455" w:type="dxa"/>
        <w:tblInd w:w="93" w:type="dxa"/>
        <w:tblLayout w:type="autofit"/>
        <w:tblCellMar>
          <w:top w:w="0" w:type="dxa"/>
          <w:left w:w="108" w:type="dxa"/>
          <w:bottom w:w="0" w:type="dxa"/>
          <w:right w:w="108" w:type="dxa"/>
        </w:tblCellMar>
      </w:tblPr>
      <w:tblGrid>
        <w:gridCol w:w="2690"/>
        <w:gridCol w:w="1537"/>
        <w:gridCol w:w="2690"/>
        <w:gridCol w:w="1538"/>
      </w:tblGrid>
      <w:tr>
        <w:tblPrEx>
          <w:tblCellMar>
            <w:top w:w="0" w:type="dxa"/>
            <w:left w:w="108" w:type="dxa"/>
            <w:bottom w:w="0" w:type="dxa"/>
            <w:right w:w="108" w:type="dxa"/>
          </w:tblCellMar>
        </w:tblPrEx>
        <w:trPr>
          <w:trHeight w:val="415" w:hRule="atLeast"/>
        </w:trPr>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2"/>
                <w:szCs w:val="22"/>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表4</w:t>
            </w:r>
          </w:p>
        </w:tc>
      </w:tr>
      <w:tr>
        <w:tblPrEx>
          <w:tblCellMar>
            <w:top w:w="0" w:type="dxa"/>
            <w:left w:w="108" w:type="dxa"/>
            <w:bottom w:w="0" w:type="dxa"/>
            <w:right w:w="108" w:type="dxa"/>
          </w:tblCellMar>
        </w:tblPrEx>
        <w:trPr>
          <w:trHeight w:val="514" w:hRule="atLeast"/>
        </w:trPr>
        <w:tc>
          <w:tcPr>
            <w:tcW w:w="0" w:type="auto"/>
            <w:gridSpan w:val="4"/>
            <w:tcBorders>
              <w:top w:val="nil"/>
              <w:left w:val="nil"/>
              <w:bottom w:val="nil"/>
              <w:right w:val="nil"/>
            </w:tcBorders>
            <w:shd w:val="clear" w:color="auto" w:fill="auto"/>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财政拨款收支总体情况表</w:t>
            </w:r>
          </w:p>
        </w:tc>
      </w:tr>
      <w:tr>
        <w:tblPrEx>
          <w:tblCellMar>
            <w:top w:w="0" w:type="dxa"/>
            <w:left w:w="108" w:type="dxa"/>
            <w:bottom w:w="0" w:type="dxa"/>
            <w:right w:w="108" w:type="dxa"/>
          </w:tblCellMar>
        </w:tblPrEx>
        <w:trPr>
          <w:trHeight w:val="415" w:hRule="atLeast"/>
        </w:trPr>
        <w:tc>
          <w:tcPr>
            <w:tcW w:w="0" w:type="auto"/>
            <w:gridSpan w:val="3"/>
            <w:tcBorders>
              <w:top w:val="nil"/>
              <w:left w:val="nil"/>
              <w:bottom w:val="nil"/>
              <w:right w:val="nil"/>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15" w:hRule="atLeast"/>
        </w:trPr>
        <w:tc>
          <w:tcPr>
            <w:tcW w:w="0" w:type="auto"/>
            <w:gridSpan w:val="2"/>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收        入</w:t>
            </w:r>
          </w:p>
        </w:tc>
        <w:tc>
          <w:tcPr>
            <w:tcW w:w="0" w:type="auto"/>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        出</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一、一般公共预算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二、政府性基金预算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三、国有资本经营预算</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1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本年收入合计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本年支出合计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r>
              <w:rPr>
                <w:rFonts w:hint="eastAsia" w:ascii="宋体" w:hAnsi="宋体" w:eastAsia="宋体" w:cs="宋体"/>
                <w:color w:val="000000"/>
                <w:kern w:val="0"/>
                <w:sz w:val="22"/>
              </w:rPr>
              <w:t>707.92</w:t>
            </w:r>
          </w:p>
        </w:tc>
      </w:tr>
    </w:tbl>
    <w:p/>
    <w:tbl>
      <w:tblPr>
        <w:tblStyle w:val="5"/>
        <w:tblW w:w="0" w:type="auto"/>
        <w:tblInd w:w="93" w:type="dxa"/>
        <w:tblLayout w:type="autofit"/>
        <w:tblCellMar>
          <w:top w:w="0" w:type="dxa"/>
          <w:left w:w="108" w:type="dxa"/>
          <w:bottom w:w="0" w:type="dxa"/>
          <w:right w:w="108" w:type="dxa"/>
        </w:tblCellMar>
      </w:tblPr>
      <w:tblGrid>
        <w:gridCol w:w="4810"/>
        <w:gridCol w:w="876"/>
        <w:gridCol w:w="1527"/>
        <w:gridCol w:w="1216"/>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表5</w:t>
            </w:r>
          </w:p>
        </w:tc>
      </w:tr>
      <w:tr>
        <w:tblPrEx>
          <w:tblCellMar>
            <w:top w:w="0" w:type="dxa"/>
            <w:left w:w="108" w:type="dxa"/>
            <w:bottom w:w="0" w:type="dxa"/>
            <w:right w:w="108" w:type="dxa"/>
          </w:tblCellMar>
        </w:tblPrEx>
        <w:trPr>
          <w:trHeight w:val="499" w:hRule="atLeast"/>
        </w:trPr>
        <w:tc>
          <w:tcPr>
            <w:tcW w:w="0" w:type="auto"/>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一般公共预算支出情况表（按功能分类科目）</w:t>
            </w:r>
          </w:p>
        </w:tc>
      </w:tr>
      <w:tr>
        <w:tblPrEx>
          <w:tblCellMar>
            <w:top w:w="0" w:type="dxa"/>
            <w:left w:w="108" w:type="dxa"/>
            <w:bottom w:w="0" w:type="dxa"/>
            <w:right w:w="108" w:type="dxa"/>
          </w:tblCellMar>
        </w:tblPrEx>
        <w:trPr>
          <w:trHeight w:val="402" w:hRule="atLeast"/>
        </w:trPr>
        <w:tc>
          <w:tcPr>
            <w:tcW w:w="0" w:type="auto"/>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0" w:type="auto"/>
            <w:gridSpan w:val="3"/>
            <w:tcBorders>
              <w:top w:val="single" w:color="000000" w:sz="4" w:space="0"/>
              <w:left w:val="nil"/>
              <w:bottom w:val="single" w:color="000000"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一般公共预算支出</w:t>
            </w:r>
          </w:p>
        </w:tc>
      </w:tr>
      <w:tr>
        <w:tblPrEx>
          <w:tblCellMar>
            <w:top w:w="0" w:type="dxa"/>
            <w:left w:w="108" w:type="dxa"/>
            <w:bottom w:w="0" w:type="dxa"/>
            <w:right w:w="108" w:type="dxa"/>
          </w:tblCellMar>
        </w:tblPrEx>
        <w:trPr>
          <w:trHeight w:val="402"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0" w:type="auto"/>
            <w:tcBorders>
              <w:top w:val="nil"/>
              <w:left w:val="nil"/>
              <w:bottom w:val="nil"/>
              <w:right w:val="single" w:color="000000"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single" w:color="000000" w:sz="4" w:space="0"/>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[201]一般公共服务支出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[20104]发展与改革事务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[2010499]其他发展与改革事务支出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[20111]纪检监察事务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[2011105]派驻派出机构</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[20131]党委办公厅（室）及相关机构事务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[2013101]行政运行</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[2013102]一般行政管理事务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[2013103]机关服务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[2013105]专项业务</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60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[2013199]其他党委办公厅（室）及相关机构事务支出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[204]公共安全支出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[20409]国家保密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[2040905]保密管理</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[2040999]其他国家保密支出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[205]教育支出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[20502]普通教育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[2050201]学前教育</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[208]社会保障和就业支出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[20805]行政事业单位离退休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[2080501]归口管理的行政单位离退休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[2080502]事业单位离退休</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single" w:color="000000" w:sz="4" w:space="0"/>
            </w:tcBorders>
            <w:shd w:val="clear" w:color="000000" w:fill="FFFFFF"/>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[2080599]其他行政事业单位离退休支出</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000000"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8278" w:type="dxa"/>
        <w:tblInd w:w="93" w:type="dxa"/>
        <w:tblLayout w:type="autofit"/>
        <w:tblCellMar>
          <w:top w:w="0" w:type="dxa"/>
          <w:left w:w="108" w:type="dxa"/>
          <w:bottom w:w="0" w:type="dxa"/>
          <w:right w:w="108" w:type="dxa"/>
        </w:tblCellMar>
      </w:tblPr>
      <w:tblGrid>
        <w:gridCol w:w="3260"/>
        <w:gridCol w:w="3260"/>
        <w:gridCol w:w="1758"/>
      </w:tblGrid>
      <w:tr>
        <w:tblPrEx>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表6</w:t>
            </w:r>
          </w:p>
        </w:tc>
      </w:tr>
      <w:tr>
        <w:tblPrEx>
          <w:tblCellMar>
            <w:top w:w="0" w:type="dxa"/>
            <w:left w:w="108" w:type="dxa"/>
            <w:bottom w:w="0" w:type="dxa"/>
            <w:right w:w="108" w:type="dxa"/>
          </w:tblCellMar>
        </w:tblPrEx>
        <w:trPr>
          <w:trHeight w:val="527" w:hRule="atLeast"/>
        </w:trPr>
        <w:tc>
          <w:tcPr>
            <w:tcW w:w="8278" w:type="dxa"/>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一般公共预算基本支出情况表（按支出经济分类科目）</w:t>
            </w:r>
          </w:p>
        </w:tc>
      </w:tr>
      <w:tr>
        <w:tblPrEx>
          <w:tblCellMar>
            <w:top w:w="0" w:type="dxa"/>
            <w:left w:w="108" w:type="dxa"/>
            <w:bottom w:w="0" w:type="dxa"/>
            <w:right w:w="108" w:type="dxa"/>
          </w:tblCellMar>
        </w:tblPrEx>
        <w:trPr>
          <w:trHeight w:val="424"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24"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1573" w:type="dxa"/>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424"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1573" w:type="dxa"/>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707.92</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301.20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14.30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46.00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[50101]工资奖金津补贴</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1.56</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[50102]社会保障缴费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[30112]其他社会保障缴费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12.40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[50103]住房公积金</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188.94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93.00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0.50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3.80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21.00</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1573" w:type="dxa"/>
            <w:tcBorders>
              <w:top w:val="nil"/>
              <w:left w:val="nil"/>
              <w:bottom w:val="single" w:color="auto" w:sz="4" w:space="0"/>
              <w:right w:val="single" w:color="auto" w:sz="4" w:space="0"/>
            </w:tcBorders>
            <w:shd w:val="clear" w:color="000000" w:fill="FFFFFF"/>
            <w:noWrap/>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 xml:space="preserve">8.50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iCs/>
                <w:color w:val="000000"/>
                <w:kern w:val="0"/>
                <w:sz w:val="22"/>
              </w:rPr>
              <w:t>2.8</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[30228]工会经费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[30229]福利费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3.50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[30227]委托业务费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[50207]因公出国（境）费用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[30218]专用材料费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10.10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iCs/>
                <w:color w:val="000000"/>
                <w:kern w:val="0"/>
                <w:sz w:val="22"/>
              </w:rPr>
              <w:t>3.00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23.80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[30101]基本工资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[30102]津贴补贴</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[30103]奖金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[30107]绩效工资</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[30113]住房公积金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[505]对事业单位经常性补助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[50502]商品和服务支出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12.94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[30304]抚恤金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[30305]生活补助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3.40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2.30</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[30309]奖励金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[30311]住房公积金</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7.24</w:t>
            </w: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[50905]离退休费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[30302]退休费</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24"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[310]其他资本性支出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w:t>
            </w:r>
            <w:r>
              <w:rPr>
                <w:rFonts w:hint="eastAsia" w:ascii="宋体" w:hAnsi="宋体" w:eastAsia="宋体" w:cs="宋体"/>
                <w:color w:val="000000"/>
                <w:kern w:val="0"/>
                <w:sz w:val="22"/>
              </w:rPr>
              <w:t>[310]其他资本性支出</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宋体"/>
                <w:color w:val="000000"/>
                <w:kern w:val="0"/>
                <w:sz w:val="22"/>
              </w:rPr>
              <w:t>300.78</w:t>
            </w:r>
            <w:r>
              <w:rPr>
                <w:rFonts w:hint="eastAsia" w:ascii="宋体" w:hAnsi="宋体" w:eastAsia="宋体" w:cs="Arial"/>
                <w:color w:val="000000"/>
                <w:kern w:val="0"/>
                <w:sz w:val="20"/>
                <w:szCs w:val="20"/>
              </w:rPr>
              <w:t>　</w:t>
            </w:r>
          </w:p>
        </w:tc>
      </w:tr>
    </w:tbl>
    <w:p/>
    <w:tbl>
      <w:tblPr>
        <w:tblStyle w:val="5"/>
        <w:tblW w:w="8089" w:type="dxa"/>
        <w:tblInd w:w="93" w:type="dxa"/>
        <w:tblLayout w:type="autofit"/>
        <w:tblCellMar>
          <w:top w:w="0" w:type="dxa"/>
          <w:left w:w="108" w:type="dxa"/>
          <w:bottom w:w="0" w:type="dxa"/>
          <w:right w:w="108" w:type="dxa"/>
        </w:tblCellMar>
      </w:tblPr>
      <w:tblGrid>
        <w:gridCol w:w="3396"/>
        <w:gridCol w:w="3396"/>
        <w:gridCol w:w="1297"/>
      </w:tblGrid>
      <w:tr>
        <w:tblPrEx>
          <w:tblCellMar>
            <w:top w:w="0" w:type="dxa"/>
            <w:left w:w="108" w:type="dxa"/>
            <w:bottom w:w="0" w:type="dxa"/>
            <w:right w:w="108" w:type="dxa"/>
          </w:tblCellMar>
        </w:tblPrEx>
        <w:trPr>
          <w:trHeight w:val="340"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表7</w:t>
            </w:r>
          </w:p>
        </w:tc>
      </w:tr>
      <w:tr>
        <w:tblPrEx>
          <w:tblCellMar>
            <w:top w:w="0" w:type="dxa"/>
            <w:left w:w="108" w:type="dxa"/>
            <w:bottom w:w="0" w:type="dxa"/>
            <w:right w:w="108" w:type="dxa"/>
          </w:tblCellMar>
        </w:tblPrEx>
        <w:trPr>
          <w:trHeight w:val="422"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一般公共预算项目支出情况表（按支出经济分类科目）</w:t>
            </w:r>
          </w:p>
        </w:tc>
      </w:tr>
      <w:tr>
        <w:tblPrEx>
          <w:tblCellMar>
            <w:top w:w="0" w:type="dxa"/>
            <w:left w:w="108" w:type="dxa"/>
            <w:bottom w:w="0" w:type="dxa"/>
            <w:right w:w="108" w:type="dxa"/>
          </w:tblCellMar>
        </w:tblPrEx>
        <w:trPr>
          <w:trHeight w:val="340"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政府预算支出经济分类</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部门预算支出经济科目</w:t>
            </w:r>
          </w:p>
        </w:tc>
        <w:tc>
          <w:tcPr>
            <w:tcW w:w="0" w:type="auto"/>
            <w:tcBorders>
              <w:top w:val="single" w:color="000000" w:sz="4" w:space="0"/>
              <w:left w:val="nil"/>
              <w:bottom w:val="nil"/>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40" w:hRule="atLeast"/>
        </w:trPr>
        <w:tc>
          <w:tcPr>
            <w:tcW w:w="0" w:type="auto"/>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合    计</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0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[501]机关工资福利支出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[301]工资福利支出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[30106]伙食补助费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[30199]其他工资福利支出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[502]机关商品和服务支出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[302]商品和服务支出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[30201]办公费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[30202]印刷费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[30204]手续费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[30205]水费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[30206]电费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[30207]邮电费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[30209]物业管理费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[30211]差旅费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[30214]租赁费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[50201]办公经费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[30239]其他交通费用</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[50202]会议费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[30215]会议费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[50203]培训费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[30216]培训费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[30203]咨询费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[50205]委托业务费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[30226]劳务费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[50206]公务接待费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[30217]公务接待费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[50208]公务用车运行维护费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[30231]公务用车运行维护费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[50209]维修（护）费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[30213]维修（护）费</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[30299]其他商品和服务支出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[503]机关资本性支出（一）</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[310]资本性支出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[31001]房屋建筑物购建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[31013]公务用车购置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[31002]办公设备购置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[31003]专用设备购置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[50306]设备购置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[31007]信息网络及软件购置更新</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[50307]大型修缮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[31006]大型修缮</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[50399]其他资本性支出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[31099]其他资本性支出</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[509]对个人和家庭的补助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[303]对个人和家庭的补助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[50901]社会福利和救助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[30307]医疗费补助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40" w:hRule="atLeast"/>
        </w:trPr>
        <w:tc>
          <w:tcPr>
            <w:tcW w:w="0" w:type="auto"/>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[50999]其他对个人和家庭的补助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[30399]其他对个人和家庭的补助</w:t>
            </w:r>
          </w:p>
        </w:tc>
        <w:tc>
          <w:tcPr>
            <w:tcW w:w="0" w:type="auto"/>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tbl>
      <w:tblPr>
        <w:tblStyle w:val="5"/>
        <w:tblW w:w="0" w:type="auto"/>
        <w:tblInd w:w="93" w:type="dxa"/>
        <w:tblLayout w:type="autofit"/>
        <w:tblCellMar>
          <w:top w:w="0" w:type="dxa"/>
          <w:left w:w="108" w:type="dxa"/>
          <w:bottom w:w="0" w:type="dxa"/>
          <w:right w:w="108" w:type="dxa"/>
        </w:tblCellMar>
      </w:tblPr>
      <w:tblGrid>
        <w:gridCol w:w="6427"/>
        <w:gridCol w:w="309"/>
        <w:gridCol w:w="1693"/>
      </w:tblGrid>
      <w:tr>
        <w:tblPrEx>
          <w:tblCellMar>
            <w:top w:w="0" w:type="dxa"/>
            <w:left w:w="108" w:type="dxa"/>
            <w:bottom w:w="0" w:type="dxa"/>
            <w:right w:w="108" w:type="dxa"/>
          </w:tblCellMar>
        </w:tblPrEx>
        <w:trPr>
          <w:trHeight w:val="402"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表8</w:t>
            </w:r>
          </w:p>
        </w:tc>
      </w:tr>
      <w:tr>
        <w:tblPrEx>
          <w:tblCellMar>
            <w:top w:w="0" w:type="dxa"/>
            <w:left w:w="108" w:type="dxa"/>
            <w:bottom w:w="0" w:type="dxa"/>
            <w:right w:w="108" w:type="dxa"/>
          </w:tblCellMar>
        </w:tblPrEx>
        <w:trPr>
          <w:trHeight w:val="499" w:hRule="atLeast"/>
        </w:trPr>
        <w:tc>
          <w:tcPr>
            <w:tcW w:w="0" w:type="auto"/>
            <w:gridSpan w:val="3"/>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一般公共预算安排的行政经费及“三公”经费预算表</w:t>
            </w:r>
          </w:p>
        </w:tc>
      </w:tr>
      <w:tr>
        <w:tblPrEx>
          <w:tblCellMar>
            <w:top w:w="0" w:type="dxa"/>
            <w:left w:w="108" w:type="dxa"/>
            <w:bottom w:w="0" w:type="dxa"/>
            <w:right w:w="108" w:type="dxa"/>
          </w:tblCellMar>
        </w:tblPrEx>
        <w:trPr>
          <w:trHeight w:val="402" w:hRule="atLeast"/>
        </w:trPr>
        <w:tc>
          <w:tcPr>
            <w:tcW w:w="0" w:type="auto"/>
            <w:gridSpan w:val="2"/>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nil"/>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        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2018年预算</w:t>
            </w:r>
          </w:p>
        </w:tc>
      </w:tr>
      <w:tr>
        <w:tblPrEx>
          <w:tblCellMar>
            <w:top w:w="0" w:type="dxa"/>
            <w:left w:w="108" w:type="dxa"/>
            <w:bottom w:w="0" w:type="dxa"/>
            <w:right w:w="108" w:type="dxa"/>
          </w:tblCellMar>
        </w:tblPrEx>
        <w:trPr>
          <w:trHeight w:val="390" w:hRule="atLeast"/>
        </w:trPr>
        <w:tc>
          <w:tcPr>
            <w:tcW w:w="0" w:type="auto"/>
            <w:tcBorders>
              <w:top w:val="single" w:color="000000" w:sz="4" w:space="0"/>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行政经费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“三公”经费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6.00</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其中：（一）因公出国（境）支出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（二）公务用车购置及运行维护支出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1.公务用车购置</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2.公务用车运行维护费</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xml:space="preserve">            （三）公务接待费支出</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3.00　</w:t>
            </w:r>
          </w:p>
        </w:tc>
      </w:tr>
      <w:tr>
        <w:tblPrEx>
          <w:tblCellMar>
            <w:top w:w="0" w:type="dxa"/>
            <w:left w:w="108" w:type="dxa"/>
            <w:bottom w:w="0" w:type="dxa"/>
            <w:right w:w="108" w:type="dxa"/>
          </w:tblCellMar>
        </w:tblPrEx>
        <w:trPr>
          <w:trHeight w:val="390" w:hRule="atLeast"/>
        </w:trPr>
        <w:tc>
          <w:tcPr>
            <w:tcW w:w="0" w:type="auto"/>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gridSpan w:val="2"/>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1902" w:hRule="atLeast"/>
        </w:trPr>
        <w:tc>
          <w:tcPr>
            <w:tcW w:w="0" w:type="auto"/>
            <w:gridSpan w:val="3"/>
            <w:tcBorders>
              <w:top w:val="nil"/>
              <w:left w:val="nil"/>
              <w:bottom w:val="nil"/>
              <w:right w:val="nil"/>
            </w:tcBorders>
            <w:shd w:val="clear" w:color="000000" w:fill="FFFFFF"/>
          </w:tcPr>
          <w:p>
            <w:pPr>
              <w:widowControl/>
              <w:jc w:val="left"/>
              <w:rPr>
                <w:rFonts w:hint="eastAsia" w:ascii="宋体" w:hAnsi="宋体" w:eastAsia="宋体" w:cs="Arial"/>
                <w:color w:val="000000"/>
                <w:kern w:val="0"/>
                <w:sz w:val="20"/>
                <w:szCs w:val="20"/>
                <w:lang w:eastAsia="zh-CN"/>
              </w:rPr>
            </w:pPr>
            <w:r>
              <w:rPr>
                <w:rFonts w:hint="eastAsia" w:ascii="宋体" w:hAnsi="宋体" w:eastAsia="宋体" w:cs="Arial"/>
                <w:color w:val="000000"/>
                <w:kern w:val="0"/>
                <w:sz w:val="20"/>
                <w:szCs w:val="20"/>
              </w:rPr>
              <w:t>注：</w:t>
            </w:r>
          </w:p>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CellMar>
            <w:top w:w="0" w:type="dxa"/>
            <w:left w:w="108" w:type="dxa"/>
            <w:bottom w:w="0" w:type="dxa"/>
            <w:right w:w="108" w:type="dxa"/>
          </w:tblCellMar>
        </w:tblPrEx>
        <w:trPr>
          <w:trHeight w:val="1302" w:hRule="atLeast"/>
        </w:trPr>
        <w:tc>
          <w:tcPr>
            <w:tcW w:w="0" w:type="auto"/>
            <w:gridSpan w:val="3"/>
            <w:tcBorders>
              <w:top w:val="nil"/>
              <w:left w:val="nil"/>
              <w:bottom w:val="nil"/>
              <w:right w:val="nil"/>
            </w:tcBorders>
            <w:shd w:val="clear" w:color="000000" w:fill="FFFFFF"/>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
    <w:tbl>
      <w:tblPr>
        <w:tblStyle w:val="5"/>
        <w:tblW w:w="8520" w:type="dxa"/>
        <w:tblInd w:w="93" w:type="dxa"/>
        <w:tblLayout w:type="fixed"/>
        <w:tblCellMar>
          <w:top w:w="0" w:type="dxa"/>
          <w:left w:w="108" w:type="dxa"/>
          <w:bottom w:w="0" w:type="dxa"/>
          <w:right w:w="108" w:type="dxa"/>
        </w:tblCellMar>
      </w:tblPr>
      <w:tblGrid>
        <w:gridCol w:w="2578"/>
        <w:gridCol w:w="1122"/>
        <w:gridCol w:w="2942"/>
        <w:gridCol w:w="1878"/>
      </w:tblGrid>
      <w:tr>
        <w:tblPrEx>
          <w:tblCellMar>
            <w:top w:w="0" w:type="dxa"/>
            <w:left w:w="108" w:type="dxa"/>
            <w:bottom w:w="0" w:type="dxa"/>
            <w:right w:w="108" w:type="dxa"/>
          </w:tblCellMar>
        </w:tblPrEx>
        <w:trPr>
          <w:trHeight w:val="493" w:hRule="atLeast"/>
        </w:trPr>
        <w:tc>
          <w:tcPr>
            <w:tcW w:w="2578"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12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2942" w:type="dxa"/>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表9</w:t>
            </w:r>
          </w:p>
        </w:tc>
      </w:tr>
      <w:tr>
        <w:tblPrEx>
          <w:tblCellMar>
            <w:top w:w="0" w:type="dxa"/>
            <w:left w:w="108" w:type="dxa"/>
            <w:bottom w:w="0" w:type="dxa"/>
            <w:right w:w="108" w:type="dxa"/>
          </w:tblCellMar>
        </w:tblPrEx>
        <w:trPr>
          <w:trHeight w:val="612" w:hRule="atLeast"/>
        </w:trPr>
        <w:tc>
          <w:tcPr>
            <w:tcW w:w="8520" w:type="dxa"/>
            <w:gridSpan w:val="4"/>
            <w:tcBorders>
              <w:top w:val="nil"/>
              <w:left w:val="nil"/>
              <w:bottom w:val="nil"/>
              <w:right w:val="nil"/>
            </w:tcBorders>
            <w:shd w:val="clear" w:color="000000" w:fill="FFFFFF"/>
            <w:noWrap/>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2018年政府性基金预算支出情况表</w:t>
            </w:r>
          </w:p>
        </w:tc>
      </w:tr>
      <w:tr>
        <w:tblPrEx>
          <w:tblCellMar>
            <w:top w:w="0" w:type="dxa"/>
            <w:left w:w="108" w:type="dxa"/>
            <w:bottom w:w="0" w:type="dxa"/>
            <w:right w:w="108" w:type="dxa"/>
          </w:tblCellMar>
        </w:tblPrEx>
        <w:trPr>
          <w:trHeight w:val="493" w:hRule="atLeast"/>
        </w:trPr>
        <w:tc>
          <w:tcPr>
            <w:tcW w:w="6642" w:type="dxa"/>
            <w:gridSpan w:val="3"/>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1878" w:type="dxa"/>
            <w:tcBorders>
              <w:top w:val="nil"/>
              <w:left w:val="nil"/>
              <w:bottom w:val="nil"/>
              <w:right w:val="nil"/>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单位：万元</w:t>
            </w:r>
          </w:p>
        </w:tc>
      </w:tr>
      <w:tr>
        <w:tblPrEx>
          <w:tblCellMar>
            <w:top w:w="0" w:type="dxa"/>
            <w:left w:w="108" w:type="dxa"/>
            <w:bottom w:w="0" w:type="dxa"/>
            <w:right w:w="108" w:type="dxa"/>
          </w:tblCellMar>
        </w:tblPrEx>
        <w:trPr>
          <w:trHeight w:val="493" w:hRule="atLeast"/>
        </w:trPr>
        <w:tc>
          <w:tcPr>
            <w:tcW w:w="2578" w:type="dxa"/>
            <w:vMerge w:val="restart"/>
            <w:tcBorders>
              <w:top w:val="single" w:color="000000" w:sz="4" w:space="0"/>
              <w:left w:val="single" w:color="000000" w:sz="4" w:space="0"/>
              <w:bottom w:val="single" w:color="00000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功能科目名称</w:t>
            </w:r>
          </w:p>
        </w:tc>
        <w:tc>
          <w:tcPr>
            <w:tcW w:w="5942" w:type="dxa"/>
            <w:gridSpan w:val="3"/>
            <w:tcBorders>
              <w:top w:val="single" w:color="auto" w:sz="4" w:space="0"/>
              <w:left w:val="single" w:color="auto" w:sz="4" w:space="0"/>
              <w:bottom w:val="single" w:color="auto" w:sz="4" w:space="0"/>
              <w:right w:val="single" w:color="000000"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政府性基金预算支出</w:t>
            </w:r>
          </w:p>
        </w:tc>
      </w:tr>
      <w:tr>
        <w:tblPrEx>
          <w:tblCellMar>
            <w:top w:w="0" w:type="dxa"/>
            <w:left w:w="108" w:type="dxa"/>
            <w:bottom w:w="0" w:type="dxa"/>
            <w:right w:w="108" w:type="dxa"/>
          </w:tblCellMar>
        </w:tblPrEx>
        <w:trPr>
          <w:trHeight w:val="478" w:hRule="atLeast"/>
        </w:trPr>
        <w:tc>
          <w:tcPr>
            <w:tcW w:w="2578" w:type="dxa"/>
            <w:vMerge w:val="continue"/>
            <w:tcBorders>
              <w:top w:val="single" w:color="000000" w:sz="4" w:space="0"/>
              <w:left w:val="single" w:color="000000" w:sz="4" w:space="0"/>
              <w:bottom w:val="single" w:color="000000" w:sz="4" w:space="0"/>
              <w:right w:val="nil"/>
            </w:tcBorders>
            <w:vAlign w:val="center"/>
          </w:tcPr>
          <w:p>
            <w:pPr>
              <w:widowControl/>
              <w:jc w:val="left"/>
              <w:rPr>
                <w:rFonts w:ascii="宋体" w:hAnsi="宋体" w:eastAsia="宋体" w:cs="Arial"/>
                <w:color w:val="000000"/>
                <w:kern w:val="0"/>
                <w:sz w:val="20"/>
                <w:szCs w:val="20"/>
              </w:rPr>
            </w:pP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小计</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其中：基本支出</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项目支出</w:t>
            </w:r>
          </w:p>
        </w:tc>
      </w:tr>
      <w:tr>
        <w:tblPrEx>
          <w:tblCellMar>
            <w:top w:w="0" w:type="dxa"/>
            <w:left w:w="108" w:type="dxa"/>
            <w:bottom w:w="0" w:type="dxa"/>
            <w:right w:w="108" w:type="dxa"/>
          </w:tblCellMar>
        </w:tblPrEx>
        <w:trPr>
          <w:trHeight w:val="478" w:hRule="atLeast"/>
        </w:trPr>
        <w:tc>
          <w:tcPr>
            <w:tcW w:w="2578" w:type="dxa"/>
            <w:tcBorders>
              <w:top w:val="nil"/>
              <w:left w:val="single" w:color="000000" w:sz="4" w:space="0"/>
              <w:bottom w:val="single" w:color="00000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122" w:type="dxa"/>
            <w:tcBorders>
              <w:top w:val="nil"/>
              <w:left w:val="single" w:color="auto" w:sz="4" w:space="0"/>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2942"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1878"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441" w:hRule="atLeast"/>
        </w:trPr>
        <w:tc>
          <w:tcPr>
            <w:tcW w:w="8520" w:type="dxa"/>
            <w:gridSpan w:val="4"/>
            <w:tcBorders>
              <w:top w:val="nil"/>
              <w:left w:val="nil"/>
              <w:bottom w:val="nil"/>
              <w:right w:val="nil"/>
            </w:tcBorders>
            <w:shd w:val="clear" w:color="000000" w:fill="FFFFFF"/>
            <w:noWrap/>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kern w:val="0"/>
                <w:sz w:val="18"/>
                <w:szCs w:val="18"/>
              </w:rPr>
              <w:t>注：如该部门无政府性基金安排的支出，则本表为空。同时按照财政部有关要求，以空表呈报省人代会审议。</w:t>
            </w:r>
          </w:p>
        </w:tc>
      </w:tr>
    </w:tbl>
    <w:p/>
    <w:tbl>
      <w:tblPr>
        <w:tblStyle w:val="5"/>
        <w:tblW w:w="8519" w:type="dxa"/>
        <w:tblInd w:w="93" w:type="dxa"/>
        <w:tblLayout w:type="autofit"/>
        <w:tblCellMar>
          <w:top w:w="0" w:type="dxa"/>
          <w:left w:w="108" w:type="dxa"/>
          <w:bottom w:w="0" w:type="dxa"/>
          <w:right w:w="108" w:type="dxa"/>
        </w:tblCellMar>
      </w:tblPr>
      <w:tblGrid>
        <w:gridCol w:w="3016"/>
        <w:gridCol w:w="1076"/>
        <w:gridCol w:w="876"/>
        <w:gridCol w:w="1077"/>
        <w:gridCol w:w="419"/>
        <w:gridCol w:w="420"/>
        <w:gridCol w:w="419"/>
        <w:gridCol w:w="1216"/>
      </w:tblGrid>
      <w:tr>
        <w:tblPrEx>
          <w:tblCellMar>
            <w:top w:w="0" w:type="dxa"/>
            <w:left w:w="108" w:type="dxa"/>
            <w:bottom w:w="0" w:type="dxa"/>
            <w:right w:w="108" w:type="dxa"/>
          </w:tblCellMar>
        </w:tblPrEx>
        <w:trPr>
          <w:trHeight w:val="429" w:hRule="atLeast"/>
        </w:trPr>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bottom"/>
          </w:tcPr>
          <w:p>
            <w:pPr>
              <w:widowControl/>
              <w:jc w:val="left"/>
              <w:rPr>
                <w:rFonts w:ascii="Arial" w:hAnsi="Arial"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表10</w:t>
            </w:r>
          </w:p>
        </w:tc>
      </w:tr>
      <w:tr>
        <w:tblPrEx>
          <w:tblCellMar>
            <w:top w:w="0" w:type="dxa"/>
            <w:left w:w="108" w:type="dxa"/>
            <w:bottom w:w="0" w:type="dxa"/>
            <w:right w:w="108" w:type="dxa"/>
          </w:tblCellMar>
        </w:tblPrEx>
        <w:trPr>
          <w:trHeight w:val="533" w:hRule="atLeast"/>
        </w:trPr>
        <w:tc>
          <w:tcPr>
            <w:tcW w:w="0" w:type="auto"/>
            <w:gridSpan w:val="8"/>
            <w:tcBorders>
              <w:top w:val="nil"/>
              <w:left w:val="nil"/>
              <w:bottom w:val="nil"/>
              <w:right w:val="nil"/>
            </w:tcBorders>
            <w:shd w:val="clear" w:color="auto" w:fill="auto"/>
            <w:noWrap/>
            <w:vAlign w:val="center"/>
          </w:tcPr>
          <w:p>
            <w:pPr>
              <w:widowControl/>
              <w:jc w:val="center"/>
              <w:rPr>
                <w:rFonts w:ascii="宋体" w:hAnsi="宋体" w:eastAsia="宋体" w:cs="Arial"/>
                <w:b/>
                <w:bCs/>
                <w:kern w:val="0"/>
                <w:sz w:val="28"/>
                <w:szCs w:val="28"/>
              </w:rPr>
            </w:pPr>
            <w:r>
              <w:rPr>
                <w:rFonts w:hint="eastAsia" w:ascii="宋体" w:hAnsi="宋体" w:eastAsia="宋体" w:cs="Arial"/>
                <w:b/>
                <w:bCs/>
                <w:kern w:val="0"/>
                <w:sz w:val="28"/>
                <w:szCs w:val="28"/>
              </w:rPr>
              <w:t>2018年部门预算基本支出预算表</w:t>
            </w:r>
          </w:p>
        </w:tc>
      </w:tr>
      <w:tr>
        <w:tblPrEx>
          <w:tblCellMar>
            <w:top w:w="0" w:type="dxa"/>
            <w:left w:w="108" w:type="dxa"/>
            <w:bottom w:w="0" w:type="dxa"/>
            <w:right w:w="108" w:type="dxa"/>
          </w:tblCellMar>
        </w:tblPrEx>
        <w:trPr>
          <w:trHeight w:val="429" w:hRule="atLeast"/>
        </w:trPr>
        <w:tc>
          <w:tcPr>
            <w:tcW w:w="0" w:type="auto"/>
            <w:gridSpan w:val="6"/>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noWrap/>
            <w:vAlign w:val="center"/>
          </w:tcPr>
          <w:p>
            <w:pPr>
              <w:widowControl/>
              <w:jc w:val="left"/>
              <w:rPr>
                <w:rFonts w:ascii="宋体" w:hAnsi="宋体" w:eastAsia="宋体" w:cs="Arial"/>
                <w:kern w:val="0"/>
                <w:sz w:val="20"/>
                <w:szCs w:val="20"/>
              </w:rPr>
            </w:pPr>
          </w:p>
        </w:tc>
        <w:tc>
          <w:tcPr>
            <w:tcW w:w="0" w:type="auto"/>
            <w:tcBorders>
              <w:top w:val="nil"/>
              <w:left w:val="nil"/>
              <w:bottom w:val="nil"/>
              <w:right w:val="nil"/>
            </w:tcBorders>
            <w:shd w:val="clear" w:color="auto" w:fill="auto"/>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金额：万元</w:t>
            </w:r>
          </w:p>
        </w:tc>
      </w:tr>
      <w:tr>
        <w:tblPrEx>
          <w:tblCellMar>
            <w:top w:w="0" w:type="dxa"/>
            <w:left w:w="108" w:type="dxa"/>
            <w:bottom w:w="0" w:type="dxa"/>
            <w:right w:w="108" w:type="dxa"/>
          </w:tblCellMar>
        </w:tblPrEx>
        <w:trPr>
          <w:trHeight w:val="416" w:hRule="atLeast"/>
        </w:trPr>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支出项目类别（资金使用单位）</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r>
      <w:tr>
        <w:tblPrEx>
          <w:tblCellMar>
            <w:top w:w="0" w:type="dxa"/>
            <w:left w:w="108" w:type="dxa"/>
            <w:bottom w:w="0" w:type="dxa"/>
            <w:right w:w="108" w:type="dxa"/>
          </w:tblCellMar>
        </w:tblPrEx>
        <w:trPr>
          <w:trHeight w:val="640" w:hRule="atLeast"/>
        </w:trPr>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kern w:val="0"/>
                <w:sz w:val="20"/>
                <w:szCs w:val="20"/>
              </w:rPr>
            </w:pP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nil"/>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Arial"/>
                <w:color w:val="000000"/>
                <w:kern w:val="0"/>
                <w:sz w:val="20"/>
                <w:szCs w:val="20"/>
              </w:rPr>
            </w:pPr>
            <w:r>
              <w:rPr>
                <w:rFonts w:hint="eastAsia" w:ascii="宋体" w:hAnsi="宋体" w:eastAsia="宋体" w:cs="宋体"/>
                <w:color w:val="000000"/>
                <w:kern w:val="0"/>
                <w:sz w:val="20"/>
                <w:szCs w:val="20"/>
              </w:rPr>
              <w:t>大埔县综合政务服务管理办公室</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r>
      <w:tr>
        <w:tblPrEx>
          <w:tblCellMar>
            <w:top w:w="0" w:type="dxa"/>
            <w:left w:w="108" w:type="dxa"/>
            <w:bottom w:w="0" w:type="dxa"/>
            <w:right w:w="108" w:type="dxa"/>
          </w:tblCellMar>
        </w:tblPrEx>
        <w:trPr>
          <w:trHeight w:val="416"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宋体"/>
                <w:color w:val="000000"/>
                <w:kern w:val="0"/>
                <w:sz w:val="22"/>
              </w:rPr>
              <w:t>707.92</w:t>
            </w: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r>
              <w:rPr>
                <w:rFonts w:hint="eastAsia" w:ascii="宋体" w:hAnsi="宋体" w:eastAsia="宋体" w:cs="宋体"/>
                <w:color w:val="000000"/>
                <w:kern w:val="0"/>
                <w:sz w:val="22"/>
              </w:rPr>
              <w:t>707.92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42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r>
    </w:tbl>
    <w:p/>
    <w:p/>
    <w:p/>
    <w:tbl>
      <w:tblPr>
        <w:tblStyle w:val="5"/>
        <w:tblW w:w="8579" w:type="dxa"/>
        <w:tblInd w:w="93" w:type="dxa"/>
        <w:tblLayout w:type="autofit"/>
        <w:tblCellMar>
          <w:top w:w="0" w:type="dxa"/>
          <w:left w:w="108" w:type="dxa"/>
          <w:bottom w:w="0" w:type="dxa"/>
          <w:right w:w="108" w:type="dxa"/>
        </w:tblCellMar>
      </w:tblPr>
      <w:tblGrid>
        <w:gridCol w:w="1854"/>
        <w:gridCol w:w="519"/>
        <w:gridCol w:w="519"/>
        <w:gridCol w:w="932"/>
        <w:gridCol w:w="1035"/>
        <w:gridCol w:w="1138"/>
        <w:gridCol w:w="932"/>
        <w:gridCol w:w="725"/>
        <w:gridCol w:w="925"/>
      </w:tblGrid>
      <w:tr>
        <w:tblPrEx>
          <w:tblCellMar>
            <w:top w:w="0" w:type="dxa"/>
            <w:left w:w="108" w:type="dxa"/>
            <w:bottom w:w="0" w:type="dxa"/>
            <w:right w:w="108" w:type="dxa"/>
          </w:tblCellMar>
        </w:tblPrEx>
        <w:trPr>
          <w:trHeight w:val="508" w:hRule="atLeast"/>
        </w:trPr>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表11</w:t>
            </w:r>
          </w:p>
        </w:tc>
      </w:tr>
      <w:tr>
        <w:tblPrEx>
          <w:tblCellMar>
            <w:top w:w="0" w:type="dxa"/>
            <w:left w:w="108" w:type="dxa"/>
            <w:bottom w:w="0" w:type="dxa"/>
            <w:right w:w="108" w:type="dxa"/>
          </w:tblCellMar>
        </w:tblPrEx>
        <w:trPr>
          <w:trHeight w:val="631" w:hRule="atLeast"/>
        </w:trPr>
        <w:tc>
          <w:tcPr>
            <w:tcW w:w="0" w:type="auto"/>
            <w:gridSpan w:val="9"/>
            <w:tcBorders>
              <w:top w:val="nil"/>
              <w:left w:val="nil"/>
              <w:bottom w:val="nil"/>
              <w:right w:val="nil"/>
            </w:tcBorders>
            <w:shd w:val="clear" w:color="auto" w:fill="auto"/>
            <w:vAlign w:val="center"/>
          </w:tcPr>
          <w:p>
            <w:pPr>
              <w:widowControl/>
              <w:jc w:val="center"/>
              <w:rPr>
                <w:rFonts w:ascii="宋体" w:hAnsi="宋体" w:eastAsia="宋体" w:cs="Arial"/>
                <w:b/>
                <w:bCs/>
                <w:color w:val="000000"/>
                <w:kern w:val="0"/>
                <w:sz w:val="28"/>
                <w:szCs w:val="28"/>
              </w:rPr>
            </w:pPr>
            <w:r>
              <w:rPr>
                <w:rFonts w:hint="eastAsia" w:ascii="宋体" w:hAnsi="宋体" w:eastAsia="宋体" w:cs="Arial"/>
                <w:b/>
                <w:bCs/>
                <w:color w:val="000000"/>
                <w:kern w:val="0"/>
                <w:sz w:val="28"/>
                <w:szCs w:val="28"/>
              </w:rPr>
              <w:t>2018年部门预算项目支出及其他支出预算表</w:t>
            </w:r>
          </w:p>
        </w:tc>
      </w:tr>
      <w:tr>
        <w:tblPrEx>
          <w:tblCellMar>
            <w:top w:w="0" w:type="dxa"/>
            <w:left w:w="108" w:type="dxa"/>
            <w:bottom w:w="0" w:type="dxa"/>
            <w:right w:w="108" w:type="dxa"/>
          </w:tblCellMar>
        </w:tblPrEx>
        <w:trPr>
          <w:trHeight w:val="508" w:hRule="atLeast"/>
        </w:trPr>
        <w:tc>
          <w:tcPr>
            <w:tcW w:w="0" w:type="auto"/>
            <w:gridSpan w:val="6"/>
            <w:tcBorders>
              <w:top w:val="nil"/>
              <w:left w:val="nil"/>
              <w:bottom w:val="single" w:color="auto" w:sz="4" w:space="0"/>
              <w:right w:val="nil"/>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单位名称：</w:t>
            </w:r>
            <w:r>
              <w:rPr>
                <w:rFonts w:hint="eastAsia" w:ascii="宋体" w:hAnsi="宋体" w:eastAsia="宋体" w:cs="宋体"/>
                <w:color w:val="000000"/>
                <w:kern w:val="0"/>
                <w:sz w:val="20"/>
                <w:szCs w:val="20"/>
              </w:rPr>
              <w:t>大埔县综合政务服务管理办公室</w:t>
            </w: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center"/>
              <w:rPr>
                <w:rFonts w:ascii="宋体" w:hAnsi="宋体" w:eastAsia="宋体" w:cs="Arial"/>
                <w:color w:val="000000"/>
                <w:kern w:val="0"/>
                <w:sz w:val="20"/>
                <w:szCs w:val="20"/>
              </w:rPr>
            </w:pPr>
          </w:p>
        </w:tc>
        <w:tc>
          <w:tcPr>
            <w:tcW w:w="0" w:type="auto"/>
            <w:tcBorders>
              <w:top w:val="nil"/>
              <w:left w:val="nil"/>
              <w:bottom w:val="nil"/>
              <w:right w:val="nil"/>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金额：万元</w:t>
            </w:r>
          </w:p>
        </w:tc>
      </w:tr>
      <w:tr>
        <w:tblPrEx>
          <w:tblCellMar>
            <w:top w:w="0" w:type="dxa"/>
            <w:left w:w="108" w:type="dxa"/>
            <w:bottom w:w="0" w:type="dxa"/>
            <w:right w:w="108" w:type="dxa"/>
          </w:tblCellMar>
        </w:tblPrEx>
        <w:trPr>
          <w:trHeight w:val="493" w:hRule="atLeast"/>
        </w:trPr>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支出项目类别（资金使用单位）</w:t>
            </w:r>
          </w:p>
        </w:tc>
        <w:tc>
          <w:tcPr>
            <w:tcW w:w="0" w:type="auto"/>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总计</w:t>
            </w:r>
          </w:p>
        </w:tc>
        <w:tc>
          <w:tcPr>
            <w:tcW w:w="0" w:type="auto"/>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财政专户拨款</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其他资金</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绩效目标</w:t>
            </w:r>
          </w:p>
        </w:tc>
      </w:tr>
      <w:tr>
        <w:tblPrEx>
          <w:tblCellMar>
            <w:top w:w="0" w:type="dxa"/>
            <w:left w:w="108" w:type="dxa"/>
            <w:bottom w:w="0" w:type="dxa"/>
            <w:right w:w="108" w:type="dxa"/>
          </w:tblCellMar>
        </w:tblPrEx>
        <w:trPr>
          <w:trHeight w:val="759" w:hRule="atLeast"/>
        </w:trPr>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一般公共预算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政府性基金预算</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国有资本经营预算</w:t>
            </w: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c>
          <w:tcPr>
            <w:tcW w:w="0" w:type="auto"/>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Arial"/>
                <w:color w:val="000000"/>
                <w:kern w:val="0"/>
                <w:sz w:val="20"/>
                <w:szCs w:val="20"/>
              </w:rPr>
            </w:pPr>
          </w:p>
        </w:tc>
      </w:tr>
      <w:tr>
        <w:tblPrEx>
          <w:tblCellMar>
            <w:top w:w="0" w:type="dxa"/>
            <w:left w:w="108" w:type="dxa"/>
            <w:bottom w:w="0" w:type="dxa"/>
            <w:right w:w="108" w:type="dxa"/>
          </w:tblCellMar>
        </w:tblPrEx>
        <w:trPr>
          <w:trHeight w:val="493"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1</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3</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4</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5</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6</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7</w:t>
            </w:r>
          </w:p>
        </w:tc>
        <w:tc>
          <w:tcPr>
            <w:tcW w:w="0" w:type="auto"/>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8</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合计</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r>
        <w:tblPrEx>
          <w:tblCellMar>
            <w:top w:w="0" w:type="dxa"/>
            <w:left w:w="108" w:type="dxa"/>
            <w:bottom w:w="0" w:type="dxa"/>
            <w:right w:w="108" w:type="dxa"/>
          </w:tblCellMar>
        </w:tblPrEx>
        <w:trPr>
          <w:trHeight w:val="759" w:hRule="atLeast"/>
        </w:trPr>
        <w:tc>
          <w:tcPr>
            <w:tcW w:w="0" w:type="auto"/>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　</w:t>
            </w:r>
          </w:p>
        </w:tc>
      </w:tr>
    </w:tbl>
    <w:p/>
    <w:p/>
    <w:p/>
    <w:p/>
    <w:p/>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第三部分  2018年部门预算情况说明</w:t>
      </w:r>
    </w:p>
    <w:p>
      <w:pPr>
        <w:rPr>
          <w:rFonts w:ascii="方正小标宋简体" w:hAnsi="方正小标宋简体" w:eastAsia="方正小标宋简体" w:cs="方正小标宋简体"/>
          <w:sz w:val="44"/>
          <w:szCs w:val="44"/>
        </w:rPr>
      </w:pP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部门预算收支增减变化情况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2018年本部门收入预算707.92万元，比上年增加430.36万元，增长155%，主要原因是增加了“一门式一网式”公共服务中心平台，统一招聘县.镇公共服务中心专职人员44人，因此增加工资福利支出及社保等相关支出。</w:t>
      </w:r>
    </w:p>
    <w:p>
      <w:pPr>
        <w:ind w:firstLine="640"/>
        <w:rPr>
          <w:rFonts w:ascii="黑体" w:hAnsi="黑体" w:eastAsia="黑体" w:cs="黑体"/>
          <w:sz w:val="32"/>
          <w:szCs w:val="32"/>
        </w:rPr>
      </w:pPr>
      <w:r>
        <w:rPr>
          <w:rFonts w:hint="eastAsia" w:ascii="黑体" w:hAnsi="黑体" w:eastAsia="黑体" w:cs="黑体"/>
          <w:sz w:val="32"/>
          <w:szCs w:val="32"/>
        </w:rPr>
        <w:t xml:space="preserve"> “三公”经费安排情况说明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2018年本部门“三公”经费预算安排6万元，比上年减少0.5万元，下降8.33%，主要原因是</w:t>
      </w:r>
      <w:r>
        <w:rPr>
          <w:rFonts w:hint="eastAsia" w:cs="仿宋_GB2312" w:asciiTheme="minorEastAsia" w:hAnsiTheme="minorEastAsia"/>
          <w:kern w:val="0"/>
          <w:sz w:val="30"/>
          <w:szCs w:val="30"/>
        </w:rPr>
        <w:t>严格按照中央八项规定履行节约。</w:t>
      </w:r>
      <w:r>
        <w:rPr>
          <w:rFonts w:hint="eastAsia" w:ascii="仿宋_GB2312" w:hAnsi="仿宋_GB2312" w:eastAsia="仿宋_GB2312" w:cs="仿宋_GB2312"/>
          <w:sz w:val="32"/>
          <w:szCs w:val="32"/>
        </w:rPr>
        <w:t>其中：因公出国（境）费0万元；公务用车购置及运行费3万元，减少0.5万元，下降14%，主要原因是</w:t>
      </w:r>
      <w:r>
        <w:rPr>
          <w:rFonts w:hint="eastAsia" w:cs="仿宋_GB2312" w:asciiTheme="minorEastAsia" w:hAnsiTheme="minorEastAsia"/>
          <w:kern w:val="0"/>
          <w:sz w:val="30"/>
          <w:szCs w:val="30"/>
        </w:rPr>
        <w:t>严格按照中央八项规定履行节约。</w:t>
      </w:r>
      <w:r>
        <w:rPr>
          <w:rFonts w:hint="eastAsia" w:ascii="仿宋_GB2312" w:hAnsi="仿宋_GB2312" w:eastAsia="仿宋_GB2312" w:cs="仿宋_GB2312"/>
          <w:sz w:val="32"/>
          <w:szCs w:val="32"/>
        </w:rPr>
        <w:t>公务接待费3万元，与上年保持不变。</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机关运行经费安排情况</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本部门机关运行经费安排707.92万元，比上年增加430.36万元，增长155%，主要原因是增加了“一门式一网式”公共服务中心平台，统一招聘县.镇公共服务中心专职人员44人，因此增加工资福利支出及社保等相关支出。其中：办公费12万元，印刷费1万元，邮电费8.5万元，差旅费2.8万元，会议费0万元，福利费0万元，日常维修费23.8万元，专用材料及一般设备购置费10.1万元，办公用房水电费24.8万元，办公用房取暖费0万元，办公用房物业管理费0万元，公务用车运行维护费3万元等。</w:t>
      </w:r>
    </w:p>
    <w:p>
      <w:pPr>
        <w:numPr>
          <w:ilvl w:val="0"/>
          <w:numId w:val="3"/>
        </w:numPr>
        <w:ind w:firstLine="640" w:firstLineChars="200"/>
        <w:rPr>
          <w:rFonts w:ascii="黑体" w:hAnsi="黑体" w:eastAsia="黑体" w:cs="黑体"/>
          <w:sz w:val="32"/>
          <w:szCs w:val="32"/>
        </w:rPr>
      </w:pPr>
      <w:r>
        <w:rPr>
          <w:rFonts w:hint="eastAsia" w:ascii="黑体" w:hAnsi="黑体" w:eastAsia="黑体" w:cs="黑体"/>
          <w:sz w:val="32"/>
          <w:szCs w:val="32"/>
        </w:rPr>
        <w:t>政府采购情况</w:t>
      </w:r>
    </w:p>
    <w:p>
      <w:pPr>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2018年本部门政府采购安排0万元.</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第四部分  名词解释</w:t>
      </w:r>
    </w:p>
    <w:p>
      <w:pPr>
        <w:pStyle w:val="15"/>
        <w:widowControl/>
        <w:spacing w:before="58" w:line="619" w:lineRule="exact"/>
        <w:ind w:left="653"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财政拨款收入：指省财政当年拨付的资金。</w:t>
      </w:r>
    </w:p>
    <w:p>
      <w:pPr>
        <w:pStyle w:val="15"/>
        <w:widowControl/>
        <w:spacing w:line="619" w:lineRule="exact"/>
        <w:ind w:left="662"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事业收入：指事业单位开展专业业务活动及辅助活动所</w:t>
      </w:r>
    </w:p>
    <w:p>
      <w:pPr>
        <w:pStyle w:val="18"/>
        <w:widowControl/>
        <w:spacing w:line="619" w:lineRule="exact"/>
        <w:ind w:left="5"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取得的收入。主要是省财政职业技术学校的教育收费收入返</w:t>
      </w:r>
    </w:p>
    <w:p>
      <w:pPr>
        <w:pStyle w:val="18"/>
        <w:widowControl/>
        <w:spacing w:before="29" w:line="614" w:lineRule="exact"/>
        <w:ind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拨。</w:t>
      </w:r>
    </w:p>
    <w:p>
      <w:pPr>
        <w:pStyle w:val="15"/>
        <w:widowControl/>
        <w:spacing w:line="614" w:lineRule="exact"/>
        <w:ind w:left="53" w:right="58" w:firstLine="605"/>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其他收入：指除上述"财政拨款收入"、"事业收入"等以外的收入。主要是银行存款利息收入等。</w:t>
      </w:r>
    </w:p>
    <w:p>
      <w:pPr>
        <w:pStyle w:val="15"/>
        <w:widowControl/>
        <w:spacing w:line="614" w:lineRule="exact"/>
        <w:ind w:left="6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用事业基金弥补收支差额：指事业单位在当年的"财政</w:t>
      </w:r>
    </w:p>
    <w:p>
      <w:pPr>
        <w:pStyle w:val="18"/>
        <w:widowControl/>
        <w:spacing w:before="10" w:line="614" w:lineRule="exact"/>
        <w:ind w:left="10"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拨款收入"、"事业收入"、"经营收入"、"其他收入"不足以</w:t>
      </w:r>
    </w:p>
    <w:p>
      <w:pPr>
        <w:pStyle w:val="14"/>
        <w:widowControl/>
        <w:spacing w:before="53" w:line="566" w:lineRule="exact"/>
        <w:ind w:left="34" w:right="3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安排当年支出的情况下，使用以前年度积累的事业基金</w:t>
      </w:r>
      <w:r>
        <w:rPr>
          <w:rStyle w:val="11"/>
          <w:rFonts w:hint="eastAsia" w:asciiTheme="minorEastAsia" w:hAnsiTheme="minorEastAsia" w:eastAsiaTheme="minorEastAsia"/>
          <w:b w:val="0"/>
          <w:spacing w:val="70"/>
          <w:sz w:val="30"/>
          <w:szCs w:val="30"/>
          <w:lang w:val="zh-CN"/>
        </w:rPr>
        <w:t>（事</w:t>
      </w:r>
      <w:r>
        <w:rPr>
          <w:rStyle w:val="11"/>
          <w:rFonts w:hint="eastAsia" w:asciiTheme="minorEastAsia" w:hAnsiTheme="minorEastAsia" w:eastAsiaTheme="minorEastAsia"/>
          <w:b w:val="0"/>
          <w:sz w:val="30"/>
          <w:szCs w:val="30"/>
          <w:lang w:val="zh-CN"/>
        </w:rPr>
        <w:t>业单位当年收支相抵后按国家规定提取、用于弥补以后年度</w:t>
      </w:r>
    </w:p>
    <w:p>
      <w:pPr>
        <w:pStyle w:val="18"/>
        <w:widowControl/>
        <w:spacing w:before="67" w:line="624" w:lineRule="exact"/>
        <w:ind w:left="43"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收支差额的基金）弥补本年度收支缺口的资金。</w:t>
      </w:r>
    </w:p>
    <w:p>
      <w:pPr>
        <w:pStyle w:val="15"/>
        <w:widowControl/>
        <w:ind w:left="677"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年初结转和结余：指以前年度尚未完成、结转到本年按</w:t>
      </w:r>
    </w:p>
    <w:p>
      <w:pPr>
        <w:pStyle w:val="18"/>
        <w:widowControl/>
        <w:spacing w:before="5" w:line="624" w:lineRule="exact"/>
        <w:ind w:left="34"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有关规定继续使用的资金。</w:t>
      </w:r>
    </w:p>
    <w:p>
      <w:pPr>
        <w:pStyle w:val="15"/>
        <w:widowControl/>
        <w:ind w:left="696" w:firstLine="0"/>
        <w:jc w:val="lef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一般公共服务〔类〉财政事务〔款〕行政运行〔项》</w:t>
      </w:r>
    </w:p>
    <w:p>
      <w:pPr>
        <w:pStyle w:val="18"/>
        <w:widowControl/>
        <w:spacing w:before="5" w:line="624" w:lineRule="exact"/>
        <w:ind w:left="34"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指财政厅行政单位及参照公务员法管理的事业单位〔包括财</w:t>
      </w:r>
    </w:p>
    <w:p>
      <w:pPr>
        <w:pStyle w:val="18"/>
        <w:widowControl/>
        <w:spacing w:before="197" w:line="240" w:lineRule="auto"/>
        <w:ind w:left="43" w:firstLine="0"/>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政厅本部、国库支付局、省票据中心、省农业综合开发评估</w:t>
      </w:r>
    </w:p>
    <w:p>
      <w:pPr>
        <w:pStyle w:val="14"/>
        <w:widowControl/>
        <w:spacing w:before="82"/>
        <w:ind w:left="38" w:right="14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中心、省直行政事业单位物业管理中心、省投资审核中心）</w:t>
      </w:r>
      <w:r>
        <w:rPr>
          <w:rStyle w:val="11"/>
          <w:rFonts w:asciiTheme="minorEastAsia" w:hAnsiTheme="minorEastAsia" w:eastAsiaTheme="minorEastAsia"/>
          <w:b w:val="0"/>
          <w:sz w:val="30"/>
          <w:szCs w:val="30"/>
          <w:lang w:val="zh-CN"/>
        </w:rPr>
        <w:t xml:space="preserve"> </w:t>
      </w:r>
      <w:r>
        <w:rPr>
          <w:rStyle w:val="11"/>
          <w:rFonts w:hint="eastAsia" w:asciiTheme="minorEastAsia" w:hAnsiTheme="minorEastAsia" w:eastAsiaTheme="minorEastAsia"/>
          <w:b w:val="0"/>
          <w:sz w:val="30"/>
          <w:szCs w:val="30"/>
          <w:lang w:val="zh-CN"/>
        </w:rPr>
        <w:t>用于保障机构正常运行、开展日常工作的支出。</w:t>
      </w:r>
    </w:p>
    <w:p>
      <w:pPr>
        <w:pStyle w:val="15"/>
        <w:widowControl/>
        <w:ind w:firstLine="0"/>
        <w:jc w:val="right"/>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财政事务（款）一般行政管理事务</w:t>
      </w:r>
    </w:p>
    <w:p>
      <w:pPr>
        <w:pStyle w:val="19"/>
        <w:widowControl/>
        <w:spacing w:line="614" w:lineRule="exact"/>
        <w:ind w:right="29"/>
        <w:jc w:val="both"/>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z w:val="30"/>
          <w:szCs w:val="30"/>
          <w:lang w:val="zh-CN"/>
        </w:rPr>
        <w:t>)指财政厅行政单位及参照公务员法管理的事业单位开展财政立法、决算编审、资产产权管理等未单独设置项级科目的专门性财政管理工作的项目支出。</w:t>
      </w:r>
    </w:p>
    <w:p>
      <w:pPr>
        <w:pStyle w:val="15"/>
        <w:widowControl/>
        <w:spacing w:line="614" w:lineRule="exact"/>
        <w:ind w:left="10" w:right="96"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一般公共服务（类）财政事务（款）财政国库业务（项）指财政厅用于财政国库集中收付业务方面的项目支出。</w:t>
      </w:r>
    </w:p>
    <w:p>
      <w:pPr>
        <w:pStyle w:val="15"/>
        <w:widowControl/>
        <w:spacing w:before="14"/>
        <w:ind w:left="10" w:right="91"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一般公共服务（类）财政事务（款）信息化建设（项</w:t>
      </w:r>
      <w:r>
        <w:rPr>
          <w:rStyle w:val="17"/>
          <w:rFonts w:hint="eastAsia" w:asciiTheme="minorEastAsia" w:hAnsiTheme="minorEastAsia" w:eastAsiaTheme="minorEastAsia"/>
          <w:b w:val="0"/>
          <w:lang w:val="zh-CN"/>
        </w:rPr>
        <w:t>）：</w:t>
      </w:r>
      <w:r>
        <w:rPr>
          <w:rStyle w:val="11"/>
          <w:rFonts w:hint="eastAsia" w:asciiTheme="minorEastAsia" w:hAnsiTheme="minorEastAsia" w:eastAsiaTheme="minorEastAsia"/>
          <w:b w:val="0"/>
          <w:sz w:val="30"/>
          <w:szCs w:val="30"/>
          <w:lang w:val="zh-CN"/>
        </w:rPr>
        <w:t>指财政厅用于"金财工程"等信息化建设方面的项目支出。</w:t>
      </w:r>
    </w:p>
    <w:p>
      <w:pPr>
        <w:pStyle w:val="16"/>
        <w:widowControl/>
        <w:spacing w:line="624" w:lineRule="exact"/>
        <w:ind w:left="14" w:firstLine="662"/>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一般公共服务（类）财政事务（款）事业运行〔项</w:t>
      </w:r>
      <w:r>
        <w:rPr>
          <w:rStyle w:val="11"/>
          <w:rFonts w:hint="eastAsia" w:asciiTheme="minorEastAsia" w:hAnsiTheme="minorEastAsia" w:eastAsiaTheme="minorEastAsia"/>
          <w:b w:val="0"/>
          <w:spacing w:val="-30"/>
          <w:sz w:val="30"/>
          <w:szCs w:val="30"/>
          <w:lang w:val="zh-CN"/>
        </w:rPr>
        <w:t>〕：</w:t>
      </w:r>
      <w:r>
        <w:rPr>
          <w:rStyle w:val="11"/>
          <w:rFonts w:asciiTheme="minorEastAsia" w:hAnsiTheme="minorEastAsia" w:eastAsiaTheme="minorEastAsia"/>
          <w:b w:val="0"/>
          <w:spacing w:val="-30"/>
          <w:sz w:val="30"/>
          <w:szCs w:val="30"/>
          <w:lang w:val="zh-CN"/>
        </w:rPr>
        <w:t xml:space="preserve"> </w:t>
      </w:r>
      <w:r>
        <w:rPr>
          <w:rStyle w:val="11"/>
          <w:rFonts w:hint="eastAsia" w:asciiTheme="minorEastAsia" w:hAnsiTheme="minorEastAsia" w:eastAsiaTheme="minorEastAsia"/>
          <w:b w:val="0"/>
          <w:sz w:val="30"/>
          <w:szCs w:val="30"/>
          <w:lang w:val="zh-CN"/>
        </w:rPr>
        <w:t>指省财政科学研究所、省数据信息中心、省注册会计师协会、省财政职业技术学校、省会计函授学校用于保障机构正常运行、开展日常工作的基本支出。</w:t>
      </w:r>
    </w:p>
    <w:p>
      <w:pPr>
        <w:pStyle w:val="15"/>
        <w:widowControl/>
        <w:ind w:left="58" w:right="24"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财政事务（款）其他财政事务支出</w:t>
      </w:r>
      <w:r>
        <w:rPr>
          <w:rStyle w:val="11"/>
          <w:rFonts w:hint="eastAsia" w:asciiTheme="minorEastAsia" w:hAnsiTheme="minorEastAsia" w:eastAsiaTheme="minorEastAsia"/>
          <w:b w:val="0"/>
          <w:spacing w:val="9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指财政厅除上述项目外，开展其他财政事务方面专门性工作任务的项目支出。</w:t>
      </w:r>
    </w:p>
    <w:p>
      <w:pPr>
        <w:pStyle w:val="15"/>
        <w:widowControl/>
        <w:ind w:left="173" w:right="48" w:firstLine="51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一般公共服务</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组织事务（款）其他组织事务支出</w:t>
      </w:r>
      <w:r>
        <w:rPr>
          <w:rStyle w:val="11"/>
          <w:rFonts w:hint="eastAsia" w:asciiTheme="minorEastAsia" w:hAnsiTheme="minorEastAsia" w:eastAsiaTheme="minorEastAsia"/>
          <w:b w:val="0"/>
          <w:spacing w:val="90"/>
          <w:sz w:val="30"/>
          <w:szCs w:val="30"/>
          <w:lang w:val="zh-CN"/>
        </w:rPr>
        <w:t>(项</w:t>
      </w:r>
      <w:r>
        <w:rPr>
          <w:rStyle w:val="17"/>
          <w:rFonts w:hint="eastAsia" w:asciiTheme="minorEastAsia" w:hAnsiTheme="minorEastAsia" w:eastAsiaTheme="minorEastAsia"/>
          <w:b w:val="0"/>
          <w:lang w:val="zh-CN"/>
        </w:rPr>
        <w:t>义</w:t>
      </w:r>
      <w:r>
        <w:rPr>
          <w:rStyle w:val="11"/>
          <w:rFonts w:hint="eastAsia" w:asciiTheme="minorEastAsia" w:hAnsiTheme="minorEastAsia" w:eastAsiaTheme="minorEastAsia"/>
          <w:b w:val="0"/>
          <w:sz w:val="30"/>
          <w:szCs w:val="30"/>
          <w:lang w:val="zh-CN"/>
        </w:rPr>
        <w:t>指用于中国共产党组织部门的其他事务支出。</w:t>
      </w:r>
    </w:p>
    <w:p>
      <w:pPr>
        <w:pStyle w:val="15"/>
        <w:widowControl/>
        <w:ind w:left="43" w:firstLine="629"/>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中专教育</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）：指省财政职业技术学校的教育支出。</w:t>
      </w:r>
    </w:p>
    <w:p>
      <w:pPr>
        <w:pStyle w:val="16"/>
        <w:widowControl/>
        <w:spacing w:line="624" w:lineRule="exact"/>
        <w:ind w:left="3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教育</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职业教育</w:t>
      </w:r>
      <w:r>
        <w:rPr>
          <w:rStyle w:val="11"/>
          <w:rFonts w:hint="eastAsia" w:asciiTheme="minorEastAsia" w:hAnsiTheme="minorEastAsia" w:eastAsiaTheme="minorEastAsia"/>
          <w:b w:val="0"/>
          <w:spacing w:val="70"/>
          <w:sz w:val="30"/>
          <w:szCs w:val="30"/>
          <w:lang w:val="zh-CN"/>
        </w:rPr>
        <w:t>（款）</w:t>
      </w:r>
      <w:r>
        <w:rPr>
          <w:rStyle w:val="11"/>
          <w:rFonts w:hint="eastAsia" w:asciiTheme="minorEastAsia" w:hAnsiTheme="minorEastAsia" w:eastAsiaTheme="minorEastAsia"/>
          <w:b w:val="0"/>
          <w:sz w:val="30"/>
          <w:szCs w:val="30"/>
          <w:lang w:val="zh-CN"/>
        </w:rPr>
        <w:t>其他职业教育支出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指省财政职业技术学校和省会计函授学校用于职业教育方面的其他支出。</w:t>
      </w:r>
    </w:p>
    <w:p>
      <w:pPr>
        <w:pStyle w:val="15"/>
        <w:widowControl/>
        <w:ind w:left="24" w:right="58" w:firstLine="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行政事业单位离退休（款）归口管理的行政单位离退休</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）：指财政厅行政单位离退休人员的支出。</w:t>
      </w:r>
    </w:p>
    <w:p>
      <w:pPr>
        <w:pStyle w:val="15"/>
        <w:widowControl/>
        <w:ind w:left="14" w:right="58"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行政事业单位离退休（款）事业单位离退休人员</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pacing w:val="-30"/>
          <w:sz w:val="30"/>
          <w:szCs w:val="30"/>
          <w:lang w:val="zh-CN"/>
        </w:rPr>
        <w:t>〕：</w:t>
      </w:r>
      <w:r>
        <w:rPr>
          <w:rStyle w:val="11"/>
          <w:rFonts w:hint="eastAsia" w:asciiTheme="minorEastAsia" w:hAnsiTheme="minorEastAsia" w:eastAsiaTheme="minorEastAsia"/>
          <w:b w:val="0"/>
          <w:sz w:val="30"/>
          <w:szCs w:val="30"/>
          <w:lang w:val="zh-CN"/>
        </w:rPr>
        <w:t>指财政厅事业单位离退休人员的支出。</w:t>
      </w:r>
    </w:p>
    <w:p>
      <w:pPr>
        <w:pStyle w:val="15"/>
        <w:widowControl/>
        <w:ind w:left="10" w:right="38"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社会保障和就业</w:t>
      </w:r>
      <w:r>
        <w:rPr>
          <w:rStyle w:val="11"/>
          <w:rFonts w:hint="eastAsia" w:asciiTheme="minorEastAsia" w:hAnsiTheme="minorEastAsia" w:eastAsiaTheme="minorEastAsia"/>
          <w:b w:val="0"/>
          <w:spacing w:val="70"/>
          <w:sz w:val="30"/>
          <w:szCs w:val="30"/>
          <w:lang w:val="zh-CN"/>
        </w:rPr>
        <w:t>（类）</w:t>
      </w:r>
      <w:r>
        <w:rPr>
          <w:rStyle w:val="11"/>
          <w:rFonts w:hint="eastAsia" w:asciiTheme="minorEastAsia" w:hAnsiTheme="minorEastAsia" w:eastAsiaTheme="minorEastAsia"/>
          <w:b w:val="0"/>
          <w:sz w:val="30"/>
          <w:szCs w:val="30"/>
          <w:lang w:val="zh-CN"/>
        </w:rPr>
        <w:t>行政事业单位离退休（款）其他行政事业单位离退休支出</w:t>
      </w:r>
      <w:r>
        <w:rPr>
          <w:rStyle w:val="11"/>
          <w:rFonts w:hint="eastAsia" w:asciiTheme="minorEastAsia" w:hAnsiTheme="minorEastAsia" w:eastAsiaTheme="minorEastAsia"/>
          <w:b w:val="0"/>
          <w:spacing w:val="70"/>
          <w:sz w:val="30"/>
          <w:szCs w:val="30"/>
          <w:lang w:val="zh-CN"/>
        </w:rPr>
        <w:t>（项</w:t>
      </w:r>
      <w:r>
        <w:rPr>
          <w:rStyle w:val="11"/>
          <w:rFonts w:hint="eastAsia" w:asciiTheme="minorEastAsia" w:hAnsiTheme="minorEastAsia" w:eastAsiaTheme="minorEastAsia"/>
          <w:b w:val="0"/>
          <w:sz w:val="30"/>
          <w:szCs w:val="30"/>
          <w:lang w:val="zh-CN"/>
        </w:rPr>
        <w:t>）指行政事业单位离退休人员的其他支出。</w:t>
      </w:r>
    </w:p>
    <w:p>
      <w:pPr>
        <w:pStyle w:val="15"/>
        <w:widowControl/>
        <w:ind w:left="14" w:right="3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结余分配：指事业单位按规定提取的职工福利基金、事业基金和缴纳的所得税，以及建设单位按规定应交回的基本建设竣工项目结余资金。</w:t>
      </w:r>
    </w:p>
    <w:p>
      <w:pPr>
        <w:pStyle w:val="15"/>
        <w:widowControl/>
        <w:ind w:left="19" w:right="19" w:firstLine="64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年末结转和结余：指本年度或以前年度预算安排、因客观条件发生变化无法按原计划实施，需要延迟到以后年度按有关规定继续使用的资金。</w:t>
      </w:r>
    </w:p>
    <w:p>
      <w:pPr>
        <w:pStyle w:val="15"/>
        <w:widowControl/>
        <w:spacing w:before="14"/>
        <w:ind w:left="48" w:right="19" w:firstLine="614"/>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基本支出：指为保障机构正常运转、完成日常工作任务而发生的人员支出和公用支出。</w:t>
      </w:r>
    </w:p>
    <w:p>
      <w:pPr>
        <w:pStyle w:val="15"/>
        <w:widowControl/>
        <w:spacing w:before="5"/>
        <w:ind w:left="43" w:right="24" w:firstLine="638"/>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项目支出：指在基本支出之外为完成特定行政任务和事业发展目标所发生的支出。</w:t>
      </w:r>
    </w:p>
    <w:p>
      <w:pPr>
        <w:pStyle w:val="16"/>
        <w:widowControl/>
        <w:spacing w:line="624" w:lineRule="exact"/>
        <w:ind w:left="43" w:firstLine="758"/>
        <w:rPr>
          <w:rStyle w:val="11"/>
          <w:rFonts w:asciiTheme="minorEastAsia" w:hAnsiTheme="minorEastAsia" w:eastAsiaTheme="minorEastAsia"/>
          <w:b w:val="0"/>
          <w:sz w:val="30"/>
          <w:szCs w:val="30"/>
          <w:lang w:val="zh-CN"/>
        </w:rPr>
      </w:pP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公"经费：纳入省财政预决算管理的"</w:t>
      </w:r>
      <w:r>
        <w:rPr>
          <w:rStyle w:val="12"/>
          <w:rFonts w:hint="eastAsia" w:asciiTheme="minorEastAsia" w:hAnsiTheme="minorEastAsia" w:eastAsiaTheme="minorEastAsia"/>
          <w:b w:val="0"/>
          <w:spacing w:val="60"/>
          <w:sz w:val="30"/>
          <w:szCs w:val="30"/>
          <w:lang w:val="zh-CN"/>
        </w:rPr>
        <w:t>三</w:t>
      </w:r>
      <w:r>
        <w:rPr>
          <w:rStyle w:val="11"/>
          <w:rFonts w:hint="eastAsia" w:asciiTheme="minorEastAsia" w:hAnsiTheme="minorEastAsia" w:eastAsiaTheme="minorEastAsia"/>
          <w:b w:val="0"/>
          <w:sz w:val="30"/>
          <w:szCs w:val="30"/>
          <w:lang w:val="zh-CN"/>
        </w:rPr>
        <w:t>公"经费，是指财政部门用财政拨款安排的因公出国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费、公务用车购置及运行费和公务接待费。其中，因公出国</w:t>
      </w:r>
      <w:r>
        <w:rPr>
          <w:rStyle w:val="11"/>
          <w:rFonts w:hint="eastAsia" w:asciiTheme="minorEastAsia" w:hAnsiTheme="minorEastAsia" w:eastAsiaTheme="minorEastAsia"/>
          <w:b w:val="0"/>
          <w:spacing w:val="70"/>
          <w:sz w:val="30"/>
          <w:szCs w:val="30"/>
          <w:lang w:val="zh-CN"/>
        </w:rPr>
        <w:t>（境）</w:t>
      </w:r>
      <w:r>
        <w:rPr>
          <w:rStyle w:val="11"/>
          <w:rFonts w:asciiTheme="minorEastAsia" w:hAnsiTheme="minorEastAsia" w:eastAsiaTheme="minorEastAsia"/>
          <w:b w:val="0"/>
          <w:spacing w:val="70"/>
          <w:sz w:val="30"/>
          <w:szCs w:val="30"/>
          <w:lang w:val="zh-CN"/>
        </w:rPr>
        <w:t xml:space="preserve"> </w:t>
      </w:r>
      <w:r>
        <w:rPr>
          <w:rStyle w:val="11"/>
          <w:rFonts w:hint="eastAsia" w:asciiTheme="minorEastAsia" w:hAnsiTheme="minorEastAsia" w:eastAsiaTheme="minorEastAsia"/>
          <w:b w:val="0"/>
          <w:sz w:val="30"/>
          <w:szCs w:val="30"/>
          <w:lang w:val="zh-CN"/>
        </w:rPr>
        <w:t>费反映单位公务出国</w:t>
      </w:r>
      <w:r>
        <w:rPr>
          <w:rStyle w:val="11"/>
          <w:rFonts w:hint="eastAsia" w:asciiTheme="minorEastAsia" w:hAnsiTheme="minorEastAsia" w:eastAsiaTheme="minorEastAsia"/>
          <w:b w:val="0"/>
          <w:spacing w:val="70"/>
          <w:sz w:val="30"/>
          <w:szCs w:val="30"/>
          <w:lang w:val="zh-CN"/>
        </w:rPr>
        <w:t>（境）</w:t>
      </w:r>
      <w:r>
        <w:rPr>
          <w:rStyle w:val="11"/>
          <w:rFonts w:hint="eastAsia" w:asciiTheme="minorEastAsia" w:hAnsiTheme="minorEastAsia" w:eastAsiaTheme="minorEastAsia"/>
          <w:b w:val="0"/>
          <w:sz w:val="30"/>
          <w:szCs w:val="30"/>
          <w:lang w:val="zh-CN"/>
        </w:rPr>
        <w:t>的国际旅费、国外城巿间交通费、</w:t>
      </w:r>
    </w:p>
    <w:p>
      <w:pPr>
        <w:pStyle w:val="13"/>
        <w:widowControl/>
        <w:spacing w:line="619" w:lineRule="exact"/>
        <w:ind w:right="10"/>
        <w:rPr>
          <w:rStyle w:val="11"/>
          <w:rFonts w:asciiTheme="minorEastAsia" w:hAnsiTheme="minorEastAsia" w:eastAsiaTheme="minorEastAsia"/>
          <w:b w:val="0"/>
          <w:sz w:val="30"/>
          <w:szCs w:val="30"/>
          <w:lang w:val="zh-CN"/>
        </w:rPr>
      </w:pPr>
      <w:r>
        <w:rPr>
          <w:rStyle w:val="11"/>
          <w:rFonts w:hint="eastAsia" w:asciiTheme="minorEastAsia" w:hAnsiTheme="minorEastAsia" w:eastAsiaTheme="minorEastAsia"/>
          <w:b w:val="0"/>
          <w:sz w:val="30"/>
          <w:szCs w:val="30"/>
          <w:lang w:val="zh-CN"/>
        </w:rPr>
        <w:t>住宿费、伙食费、培训费、公杂费等支出；公务用车购置及运行费反映单位公务用车车辆购置支出（含车辆购置税）及租用费、燃料费、维修费、过路过桥费、保险费等支出；公务接待费反映单位按规定开支的各类公务接待（含外宾接</w:t>
      </w:r>
      <w:r>
        <w:rPr>
          <w:rStyle w:val="11"/>
          <w:rFonts w:hint="eastAsia" w:asciiTheme="minorEastAsia" w:hAnsiTheme="minorEastAsia" w:eastAsiaTheme="minorEastAsia"/>
          <w:b w:val="0"/>
          <w:spacing w:val="70"/>
          <w:sz w:val="30"/>
          <w:szCs w:val="30"/>
          <w:lang w:val="zh-CN"/>
        </w:rPr>
        <w:t>待）</w:t>
      </w:r>
      <w:r>
        <w:rPr>
          <w:rStyle w:val="11"/>
          <w:rFonts w:hint="eastAsia" w:asciiTheme="minorEastAsia" w:hAnsiTheme="minorEastAsia" w:eastAsiaTheme="minorEastAsia"/>
          <w:b w:val="0"/>
          <w:sz w:val="30"/>
          <w:szCs w:val="30"/>
          <w:lang w:val="zh-CN"/>
        </w:rPr>
        <w:t>支出。</w:t>
      </w:r>
    </w:p>
    <w:p>
      <w:pPr>
        <w:rPr>
          <w:rStyle w:val="11"/>
          <w:rFonts w:asciiTheme="minorEastAsia" w:hAnsiTheme="minorEastAsia"/>
          <w:b w:val="0"/>
          <w:spacing w:val="-10"/>
          <w:position w:val="-4"/>
          <w:sz w:val="30"/>
          <w:szCs w:val="30"/>
          <w:lang w:val="zh-CN"/>
        </w:rPr>
      </w:pPr>
      <w:r>
        <w:rPr>
          <w:rStyle w:val="11"/>
          <w:rFonts w:hint="eastAsia" w:asciiTheme="minorEastAsia" w:hAnsiTheme="minorEastAsia"/>
          <w:b w:val="0"/>
          <w:sz w:val="30"/>
          <w:szCs w:val="30"/>
          <w:lang w:val="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ind w:firstLine="640" w:firstLineChars="200"/>
        <w:jc w:val="left"/>
        <w:rPr>
          <w:rFonts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22506"/>
    <w:multiLevelType w:val="multilevel"/>
    <w:tmpl w:val="2002250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A600927"/>
    <w:multiLevelType w:val="singleLevel"/>
    <w:tmpl w:val="5A600927"/>
    <w:lvl w:ilvl="0" w:tentative="0">
      <w:start w:val="1"/>
      <w:numFmt w:val="chineseCounting"/>
      <w:suff w:val="nothing"/>
      <w:lvlText w:val="%1、"/>
      <w:lvlJc w:val="left"/>
    </w:lvl>
  </w:abstractNum>
  <w:abstractNum w:abstractNumId="2">
    <w:nsid w:val="7355537E"/>
    <w:multiLevelType w:val="multilevel"/>
    <w:tmpl w:val="7355537E"/>
    <w:lvl w:ilvl="0" w:tentative="0">
      <w:start w:val="1"/>
      <w:numFmt w:val="japaneseCounting"/>
      <w:lvlText w:val="（%1）"/>
      <w:lvlJc w:val="left"/>
      <w:pPr>
        <w:ind w:left="1380" w:hanging="108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5B4A"/>
    <w:rsid w:val="00044B2D"/>
    <w:rsid w:val="000528E8"/>
    <w:rsid w:val="00075DFD"/>
    <w:rsid w:val="000A5401"/>
    <w:rsid w:val="000C3537"/>
    <w:rsid w:val="000F24CA"/>
    <w:rsid w:val="00171EE5"/>
    <w:rsid w:val="0017604A"/>
    <w:rsid w:val="001A6815"/>
    <w:rsid w:val="001D769C"/>
    <w:rsid w:val="00201A71"/>
    <w:rsid w:val="0024119B"/>
    <w:rsid w:val="00372B17"/>
    <w:rsid w:val="003D1A3F"/>
    <w:rsid w:val="003F7E37"/>
    <w:rsid w:val="00412383"/>
    <w:rsid w:val="0048089B"/>
    <w:rsid w:val="00485A62"/>
    <w:rsid w:val="00505B4A"/>
    <w:rsid w:val="00542AAC"/>
    <w:rsid w:val="005F04D6"/>
    <w:rsid w:val="005F38C8"/>
    <w:rsid w:val="005F7D91"/>
    <w:rsid w:val="006255B8"/>
    <w:rsid w:val="006A0970"/>
    <w:rsid w:val="006C1ECA"/>
    <w:rsid w:val="00792403"/>
    <w:rsid w:val="007A1347"/>
    <w:rsid w:val="007E4230"/>
    <w:rsid w:val="00841AF9"/>
    <w:rsid w:val="00854799"/>
    <w:rsid w:val="008945D2"/>
    <w:rsid w:val="008C31CC"/>
    <w:rsid w:val="00925C68"/>
    <w:rsid w:val="00A04A53"/>
    <w:rsid w:val="00A217B1"/>
    <w:rsid w:val="00A50396"/>
    <w:rsid w:val="00A56614"/>
    <w:rsid w:val="00A84CE6"/>
    <w:rsid w:val="00B33320"/>
    <w:rsid w:val="00B424C2"/>
    <w:rsid w:val="00BD7887"/>
    <w:rsid w:val="00BF50CA"/>
    <w:rsid w:val="00C01913"/>
    <w:rsid w:val="00C816FF"/>
    <w:rsid w:val="00C87A8E"/>
    <w:rsid w:val="00C92B7C"/>
    <w:rsid w:val="00CE0358"/>
    <w:rsid w:val="00CF3C31"/>
    <w:rsid w:val="00D0003E"/>
    <w:rsid w:val="00D60D66"/>
    <w:rsid w:val="00DA497E"/>
    <w:rsid w:val="00DB1EFD"/>
    <w:rsid w:val="00DD275F"/>
    <w:rsid w:val="00DD4394"/>
    <w:rsid w:val="00DD5DC1"/>
    <w:rsid w:val="00EA3A29"/>
    <w:rsid w:val="00EA4F11"/>
    <w:rsid w:val="00EE5F38"/>
    <w:rsid w:val="00EE5F40"/>
    <w:rsid w:val="00F3213C"/>
    <w:rsid w:val="00F83FBF"/>
    <w:rsid w:val="00FC15AD"/>
    <w:rsid w:val="13016A31"/>
    <w:rsid w:val="20EE6A13"/>
    <w:rsid w:val="36E602DD"/>
    <w:rsid w:val="50CB6A87"/>
    <w:rsid w:val="536E1ACF"/>
    <w:rsid w:val="59FC30AE"/>
    <w:rsid w:val="60E37A9B"/>
    <w:rsid w:val="66D06120"/>
    <w:rsid w:val="6D9B07DA"/>
    <w:rsid w:val="7A3D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uiPriority w:val="0"/>
    <w:rPr>
      <w:rFonts w:asciiTheme="minorHAnsi" w:hAnsiTheme="minorHAnsi" w:eastAsiaTheme="minorEastAsia" w:cstheme="minorBidi"/>
      <w:kern w:val="2"/>
      <w:sz w:val="18"/>
      <w:szCs w:val="18"/>
    </w:rPr>
  </w:style>
  <w:style w:type="paragraph" w:customStyle="1" w:styleId="10">
    <w:name w:val="列出段落1"/>
    <w:basedOn w:val="1"/>
    <w:qFormat/>
    <w:uiPriority w:val="34"/>
    <w:pPr>
      <w:ind w:firstLine="420" w:firstLineChars="200"/>
    </w:pPr>
    <w:rPr>
      <w:szCs w:val="22"/>
    </w:rPr>
  </w:style>
  <w:style w:type="character" w:customStyle="1" w:styleId="11">
    <w:name w:val="Font Style31"/>
    <w:basedOn w:val="6"/>
    <w:uiPriority w:val="99"/>
    <w:rPr>
      <w:rFonts w:ascii="宋体" w:eastAsia="宋体" w:cs="宋体"/>
      <w:b/>
      <w:bCs/>
      <w:spacing w:val="20"/>
      <w:sz w:val="28"/>
      <w:szCs w:val="28"/>
    </w:rPr>
  </w:style>
  <w:style w:type="character" w:customStyle="1" w:styleId="12">
    <w:name w:val="Font Style49"/>
    <w:basedOn w:val="6"/>
    <w:uiPriority w:val="99"/>
    <w:rPr>
      <w:rFonts w:ascii="宋体" w:eastAsia="宋体" w:cs="宋体"/>
      <w:b/>
      <w:bCs/>
      <w:spacing w:val="30"/>
      <w:sz w:val="26"/>
      <w:szCs w:val="26"/>
    </w:rPr>
  </w:style>
  <w:style w:type="paragraph" w:customStyle="1" w:styleId="13">
    <w:name w:val="Style1"/>
    <w:basedOn w:val="1"/>
    <w:qFormat/>
    <w:uiPriority w:val="99"/>
    <w:pPr>
      <w:adjustRightInd w:val="0"/>
    </w:pPr>
    <w:rPr>
      <w:rFonts w:ascii="黑体" w:eastAsia="黑体"/>
      <w:kern w:val="0"/>
      <w:sz w:val="24"/>
    </w:rPr>
  </w:style>
  <w:style w:type="paragraph" w:customStyle="1" w:styleId="14">
    <w:name w:val="Style9"/>
    <w:basedOn w:val="1"/>
    <w:uiPriority w:val="99"/>
    <w:pPr>
      <w:adjustRightInd w:val="0"/>
      <w:spacing w:line="624" w:lineRule="exact"/>
    </w:pPr>
    <w:rPr>
      <w:rFonts w:ascii="黑体" w:eastAsia="黑体"/>
      <w:kern w:val="0"/>
      <w:sz w:val="24"/>
    </w:rPr>
  </w:style>
  <w:style w:type="paragraph" w:customStyle="1" w:styleId="15">
    <w:name w:val="Style12"/>
    <w:basedOn w:val="1"/>
    <w:uiPriority w:val="99"/>
    <w:pPr>
      <w:adjustRightInd w:val="0"/>
      <w:spacing w:line="624" w:lineRule="exact"/>
      <w:ind w:firstLine="634"/>
    </w:pPr>
    <w:rPr>
      <w:rFonts w:ascii="黑体" w:eastAsia="黑体"/>
      <w:kern w:val="0"/>
      <w:sz w:val="24"/>
    </w:rPr>
  </w:style>
  <w:style w:type="paragraph" w:customStyle="1" w:styleId="16">
    <w:name w:val="Style14"/>
    <w:basedOn w:val="1"/>
    <w:uiPriority w:val="99"/>
    <w:pPr>
      <w:adjustRightInd w:val="0"/>
      <w:spacing w:line="634" w:lineRule="exact"/>
      <w:ind w:firstLine="643"/>
      <w:jc w:val="left"/>
    </w:pPr>
    <w:rPr>
      <w:rFonts w:ascii="黑体" w:eastAsia="黑体"/>
      <w:kern w:val="0"/>
      <w:sz w:val="24"/>
    </w:rPr>
  </w:style>
  <w:style w:type="character" w:customStyle="1" w:styleId="17">
    <w:name w:val="Font Style38"/>
    <w:basedOn w:val="6"/>
    <w:qFormat/>
    <w:uiPriority w:val="99"/>
    <w:rPr>
      <w:rFonts w:ascii="宋体" w:eastAsia="宋体" w:cs="宋体"/>
      <w:b/>
      <w:bCs/>
      <w:sz w:val="30"/>
      <w:szCs w:val="30"/>
    </w:rPr>
  </w:style>
  <w:style w:type="paragraph" w:customStyle="1" w:styleId="18">
    <w:name w:val="Style10"/>
    <w:basedOn w:val="1"/>
    <w:uiPriority w:val="99"/>
    <w:pPr>
      <w:adjustRightInd w:val="0"/>
      <w:spacing w:line="504" w:lineRule="exact"/>
      <w:ind w:hanging="662"/>
      <w:jc w:val="left"/>
    </w:pPr>
    <w:rPr>
      <w:rFonts w:ascii="黑体" w:eastAsia="黑体"/>
      <w:kern w:val="0"/>
      <w:sz w:val="24"/>
    </w:rPr>
  </w:style>
  <w:style w:type="paragraph" w:customStyle="1" w:styleId="19">
    <w:name w:val="Style13"/>
    <w:basedOn w:val="1"/>
    <w:uiPriority w:val="99"/>
    <w:pPr>
      <w:adjustRightInd w:val="0"/>
      <w:spacing w:line="624" w:lineRule="exact"/>
      <w:ind w:firstLine="134"/>
      <w:jc w:val="left"/>
    </w:pPr>
    <w:rPr>
      <w:rFonts w:ascii="黑体" w:eastAsia="黑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1526</Words>
  <Characters>8701</Characters>
  <Lines>72</Lines>
  <Paragraphs>20</Paragraphs>
  <TotalTime>107</TotalTime>
  <ScaleCrop>false</ScaleCrop>
  <LinksUpToDate>false</LinksUpToDate>
  <CharactersWithSpaces>10207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2018-04-09T01:15:00Z</dcterms:created>
  <dc:creator>huangzj</dc:creator>
  <cp:lastModifiedBy>Administrator</cp:lastModifiedBy>
  <cp:lastPrinted>2018-02-09T07:39:00Z</cp:lastPrinted>
  <dcterms:modified xsi:type="dcterms:W3CDTF">2022-03-03T02:24:21Z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C31C69454B9D46ADA8DC99115E921C69</vt:lpwstr>
  </property>
</Properties>
</file>