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eastAsia="方正仿宋简体"/>
          <w:b/>
          <w:sz w:val="28"/>
          <w:szCs w:val="28"/>
        </w:rPr>
      </w:pPr>
    </w:p>
    <w:p>
      <w:pPr>
        <w:snapToGrid w:val="0"/>
        <w:ind w:firstLine="0" w:firstLineChars="0"/>
        <w:rPr>
          <w:rFonts w:eastAsia="方正仿宋简体"/>
          <w:sz w:val="28"/>
          <w:szCs w:val="28"/>
        </w:rPr>
      </w:pPr>
    </w:p>
    <w:p>
      <w:pPr>
        <w:snapToGrid w:val="0"/>
        <w:ind w:firstLine="0" w:firstLineChars="0"/>
        <w:rPr>
          <w:rFonts w:eastAsia="方正仿宋简体"/>
          <w:sz w:val="28"/>
          <w:szCs w:val="28"/>
        </w:rPr>
      </w:pPr>
    </w:p>
    <w:p>
      <w:pPr>
        <w:snapToGrid w:val="0"/>
        <w:ind w:firstLine="0" w:firstLineChars="0"/>
        <w:rPr>
          <w:rFonts w:eastAsia="方正仿宋简体"/>
          <w:sz w:val="28"/>
          <w:szCs w:val="28"/>
        </w:rPr>
      </w:pPr>
    </w:p>
    <w:p>
      <w:pPr>
        <w:snapToGrid w:val="0"/>
        <w:ind w:firstLine="0" w:firstLineChars="0"/>
        <w:jc w:val="center"/>
        <w:rPr>
          <w:rFonts w:ascii="方正大标宋简体" w:eastAsia="方正大标宋简体"/>
          <w:sz w:val="52"/>
          <w:szCs w:val="52"/>
        </w:rPr>
      </w:pPr>
      <w:r>
        <w:rPr>
          <w:rFonts w:hint="eastAsia" w:ascii="方正大标宋简体" w:eastAsia="方正大标宋简体"/>
          <w:sz w:val="52"/>
          <w:szCs w:val="52"/>
        </w:rPr>
        <w:t>大埔县县级集中式饮用水水源地</w:t>
      </w:r>
    </w:p>
    <w:p>
      <w:pPr>
        <w:snapToGrid w:val="0"/>
        <w:ind w:firstLine="0" w:firstLineChars="0"/>
        <w:jc w:val="center"/>
        <w:rPr>
          <w:rFonts w:ascii="方正大标宋简体" w:eastAsia="方正大标宋简体"/>
          <w:sz w:val="52"/>
          <w:szCs w:val="52"/>
        </w:rPr>
      </w:pPr>
      <w:r>
        <w:rPr>
          <w:rFonts w:hint="eastAsia" w:ascii="方正大标宋简体" w:eastAsia="方正大标宋简体"/>
          <w:sz w:val="52"/>
          <w:szCs w:val="52"/>
        </w:rPr>
        <w:t>突发环境事件应急预案</w:t>
      </w:r>
    </w:p>
    <w:p>
      <w:pPr>
        <w:spacing w:line="600" w:lineRule="auto"/>
        <w:ind w:firstLine="0" w:firstLineChars="0"/>
        <w:jc w:val="center"/>
        <w:rPr>
          <w:rFonts w:ascii="方正大标宋简体" w:eastAsia="方正大标宋简体"/>
          <w:bCs/>
          <w:sz w:val="52"/>
          <w:szCs w:val="52"/>
        </w:rPr>
      </w:pPr>
      <w:r>
        <w:rPr>
          <w:rFonts w:hint="eastAsia" w:ascii="方正大标宋简体" w:eastAsia="方正大标宋简体"/>
          <w:bCs/>
          <w:sz w:val="52"/>
          <w:szCs w:val="52"/>
        </w:rPr>
        <w:t>（征求意见稿）</w:t>
      </w:r>
    </w:p>
    <w:p>
      <w:pPr>
        <w:spacing w:line="480" w:lineRule="auto"/>
        <w:ind w:firstLine="0" w:firstLineChars="0"/>
        <w:jc w:val="center"/>
        <w:rPr>
          <w:rFonts w:eastAsia="方正仿宋简体"/>
          <w:b/>
          <w:sz w:val="28"/>
          <w:szCs w:val="28"/>
        </w:rPr>
      </w:pPr>
    </w:p>
    <w:p>
      <w:pPr>
        <w:spacing w:line="480" w:lineRule="auto"/>
        <w:ind w:firstLine="0" w:firstLineChars="0"/>
        <w:jc w:val="center"/>
        <w:rPr>
          <w:rFonts w:eastAsia="方正仿宋简体"/>
          <w:b/>
          <w:sz w:val="28"/>
          <w:szCs w:val="28"/>
        </w:rPr>
      </w:pPr>
    </w:p>
    <w:p>
      <w:pPr>
        <w:spacing w:line="480" w:lineRule="auto"/>
        <w:ind w:firstLine="0" w:firstLineChars="0"/>
        <w:jc w:val="center"/>
        <w:rPr>
          <w:rFonts w:eastAsia="方正仿宋简体"/>
          <w:b/>
          <w:sz w:val="28"/>
          <w:szCs w:val="28"/>
        </w:rPr>
      </w:pPr>
    </w:p>
    <w:p>
      <w:pPr>
        <w:spacing w:line="480" w:lineRule="auto"/>
        <w:ind w:firstLine="0" w:firstLineChars="0"/>
        <w:jc w:val="center"/>
        <w:rPr>
          <w:rFonts w:eastAsia="方正仿宋简体"/>
          <w:b/>
          <w:sz w:val="28"/>
          <w:szCs w:val="28"/>
        </w:rPr>
      </w:pPr>
    </w:p>
    <w:p>
      <w:pPr>
        <w:spacing w:line="480" w:lineRule="auto"/>
        <w:ind w:firstLine="0" w:firstLineChars="0"/>
        <w:jc w:val="center"/>
        <w:rPr>
          <w:rFonts w:eastAsia="方正仿宋简体"/>
          <w:b/>
          <w:sz w:val="28"/>
          <w:szCs w:val="28"/>
        </w:rPr>
      </w:pPr>
    </w:p>
    <w:p>
      <w:pPr>
        <w:spacing w:line="480" w:lineRule="auto"/>
        <w:ind w:firstLine="0" w:firstLineChars="0"/>
        <w:jc w:val="center"/>
        <w:rPr>
          <w:rFonts w:eastAsia="方正仿宋简体"/>
          <w:b/>
          <w:sz w:val="28"/>
          <w:szCs w:val="28"/>
        </w:rPr>
      </w:pPr>
    </w:p>
    <w:p>
      <w:pPr>
        <w:spacing w:line="480" w:lineRule="auto"/>
        <w:ind w:firstLine="0" w:firstLineChars="0"/>
        <w:jc w:val="center"/>
        <w:rPr>
          <w:rFonts w:eastAsia="方正仿宋简体"/>
          <w:b/>
          <w:sz w:val="28"/>
          <w:szCs w:val="28"/>
        </w:rPr>
      </w:pPr>
    </w:p>
    <w:p>
      <w:pPr>
        <w:snapToGrid w:val="0"/>
        <w:ind w:firstLine="0" w:firstLineChars="0"/>
        <w:rPr>
          <w:rFonts w:eastAsia="方正仿宋简体"/>
          <w:b/>
          <w:sz w:val="36"/>
          <w:szCs w:val="36"/>
        </w:rPr>
      </w:pPr>
    </w:p>
    <w:p>
      <w:pPr>
        <w:snapToGrid w:val="0"/>
        <w:ind w:firstLine="0" w:firstLineChars="0"/>
        <w:rPr>
          <w:rFonts w:eastAsia="方正仿宋简体"/>
          <w:b/>
          <w:sz w:val="36"/>
          <w:szCs w:val="36"/>
        </w:rPr>
      </w:pPr>
    </w:p>
    <w:p>
      <w:pPr>
        <w:snapToGrid w:val="0"/>
        <w:ind w:firstLine="1243" w:firstLineChars="345"/>
        <w:rPr>
          <w:rFonts w:eastAsia="方正仿宋简体"/>
          <w:b/>
          <w:sz w:val="36"/>
          <w:szCs w:val="36"/>
        </w:rPr>
      </w:pPr>
    </w:p>
    <w:p>
      <w:pPr>
        <w:ind w:firstLine="640"/>
        <w:jc w:val="center"/>
        <w:rPr>
          <w:rFonts w:ascii="方正大标宋简体" w:eastAsia="方正大标宋简体"/>
          <w:sz w:val="32"/>
          <w:szCs w:val="32"/>
        </w:rPr>
      </w:pPr>
      <w:r>
        <w:rPr>
          <w:rFonts w:hint="eastAsia" w:ascii="方正大标宋简体" w:eastAsia="方正大标宋简体"/>
          <w:sz w:val="32"/>
          <w:szCs w:val="32"/>
        </w:rPr>
        <w:t>大埔县人民政府</w:t>
      </w:r>
    </w:p>
    <w:p>
      <w:pPr>
        <w:ind w:firstLine="640"/>
        <w:jc w:val="center"/>
        <w:rPr>
          <w:rFonts w:ascii="方正大标宋简体" w:eastAsia="方正大标宋简体"/>
          <w:sz w:val="32"/>
          <w:szCs w:val="32"/>
        </w:rPr>
      </w:pPr>
      <w:r>
        <w:rPr>
          <w:rFonts w:hint="eastAsia" w:ascii="方正大标宋简体" w:eastAsia="方正大标宋简体"/>
          <w:sz w:val="32"/>
          <w:szCs w:val="32"/>
        </w:rPr>
        <w:t>2022年6月</w:t>
      </w:r>
    </w:p>
    <w:p>
      <w:pPr>
        <w:spacing w:line="480" w:lineRule="auto"/>
        <w:ind w:firstLine="0" w:firstLineChars="0"/>
        <w:jc w:val="center"/>
        <w:rPr>
          <w:rFonts w:eastAsia="方正仿宋简体"/>
          <w:b/>
          <w:sz w:val="28"/>
          <w:szCs w:val="28"/>
        </w:rPr>
        <w:sectPr>
          <w:footerReference r:id="rId7" w:type="first"/>
          <w:footerReference r:id="rId5" w:type="default"/>
          <w:footerReference r:id="rId6" w:type="even"/>
          <w:pgSz w:w="11906" w:h="16838"/>
          <w:pgMar w:top="1440" w:right="1800" w:bottom="1440" w:left="1800" w:header="851" w:footer="992" w:gutter="0"/>
          <w:pgNumType w:fmt="upperRoman" w:start="1"/>
          <w:cols w:space="425" w:num="1"/>
          <w:docGrid w:type="lines" w:linePitch="326" w:charSpace="0"/>
        </w:sectPr>
      </w:pPr>
    </w:p>
    <w:p>
      <w:pPr>
        <w:pStyle w:val="26"/>
        <w:tabs>
          <w:tab w:val="right" w:leader="dot" w:pos="8296"/>
        </w:tabs>
        <w:spacing w:before="0" w:after="0" w:line="500" w:lineRule="exact"/>
        <w:ind w:firstLine="0" w:firstLineChars="0"/>
        <w:jc w:val="center"/>
        <w:rPr>
          <w:rFonts w:ascii="Times New Roman" w:hAnsi="Times New Roman" w:eastAsia="方正仿宋简体"/>
          <w:b w:val="0"/>
          <w:sz w:val="44"/>
          <w:szCs w:val="32"/>
        </w:rPr>
      </w:pPr>
      <w:bookmarkStart w:id="0" w:name="_Toc20044351"/>
      <w:bookmarkStart w:id="1" w:name="_Toc23950411"/>
      <w:bookmarkStart w:id="2" w:name="_Toc19613753"/>
      <w:r>
        <w:rPr>
          <w:rFonts w:ascii="Times New Roman" w:hAnsi="Times New Roman" w:eastAsia="方正仿宋简体"/>
          <w:b w:val="0"/>
          <w:sz w:val="44"/>
          <w:szCs w:val="32"/>
        </w:rPr>
        <w:t>目 录</w:t>
      </w:r>
      <w:bookmarkEnd w:id="0"/>
      <w:bookmarkEnd w:id="1"/>
      <w:bookmarkEnd w:id="2"/>
    </w:p>
    <w:p>
      <w:pPr>
        <w:pStyle w:val="26"/>
        <w:tabs>
          <w:tab w:val="right" w:leader="dot" w:pos="8296"/>
        </w:tabs>
        <w:ind w:firstLine="640"/>
        <w:rPr>
          <w:rFonts w:asciiTheme="minorHAnsi" w:hAnsiTheme="minorHAnsi" w:eastAsiaTheme="minorEastAsia" w:cstheme="minorBidi"/>
          <w:b w:val="0"/>
          <w:bCs w:val="0"/>
          <w:caps w:val="0"/>
          <w:sz w:val="21"/>
          <w:szCs w:val="22"/>
        </w:rPr>
      </w:pPr>
      <w:r>
        <w:rPr>
          <w:rFonts w:ascii="Times New Roman" w:hAnsi="Times New Roman" w:eastAsia="方正仿宋简体"/>
          <w:b w:val="0"/>
          <w:sz w:val="32"/>
          <w:szCs w:val="32"/>
        </w:rPr>
        <w:fldChar w:fldCharType="begin"/>
      </w:r>
      <w:r>
        <w:rPr>
          <w:rFonts w:ascii="Times New Roman" w:hAnsi="Times New Roman" w:eastAsia="方正仿宋简体"/>
          <w:b w:val="0"/>
          <w:sz w:val="32"/>
          <w:szCs w:val="32"/>
        </w:rPr>
        <w:instrText xml:space="preserve"> TOC \o "1-3" \h \z \u </w:instrText>
      </w:r>
      <w:r>
        <w:rPr>
          <w:rFonts w:ascii="Times New Roman" w:hAnsi="Times New Roman" w:eastAsia="方正仿宋简体"/>
          <w:b w:val="0"/>
          <w:sz w:val="32"/>
          <w:szCs w:val="32"/>
        </w:rPr>
        <w:fldChar w:fldCharType="separate"/>
      </w:r>
      <w:r>
        <w:fldChar w:fldCharType="begin"/>
      </w:r>
      <w:r>
        <w:instrText xml:space="preserve"> HYPERLINK \l "_Toc114065754" </w:instrText>
      </w:r>
      <w:r>
        <w:fldChar w:fldCharType="separate"/>
      </w:r>
      <w:r>
        <w:rPr>
          <w:rStyle w:val="46"/>
          <w:rFonts w:eastAsia="方正仿宋简体"/>
        </w:rPr>
        <w:t xml:space="preserve">1 </w:t>
      </w:r>
      <w:r>
        <w:rPr>
          <w:rStyle w:val="46"/>
          <w:rFonts w:hint="eastAsia" w:eastAsia="方正仿宋简体"/>
        </w:rPr>
        <w:t>总则</w:t>
      </w:r>
      <w:r>
        <w:tab/>
      </w:r>
      <w:r>
        <w:fldChar w:fldCharType="begin"/>
      </w:r>
      <w:r>
        <w:instrText xml:space="preserve"> PAGEREF _Toc114065754 \h </w:instrText>
      </w:r>
      <w:r>
        <w:fldChar w:fldCharType="separate"/>
      </w:r>
      <w:r>
        <w:t>1</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"_Toc114065755" </w:instrText>
      </w:r>
      <w:r>
        <w:fldChar w:fldCharType="separate"/>
      </w:r>
      <w:r>
        <w:rPr>
          <w:rStyle w:val="46"/>
          <w:rFonts w:eastAsia="方正仿宋简体"/>
        </w:rPr>
        <w:t xml:space="preserve">1.1 </w:t>
      </w:r>
      <w:r>
        <w:rPr>
          <w:rStyle w:val="46"/>
          <w:rFonts w:hint="eastAsia" w:eastAsia="方正仿宋简体"/>
        </w:rPr>
        <w:t>编制目的</w:t>
      </w:r>
      <w:r>
        <w:tab/>
      </w:r>
      <w:r>
        <w:fldChar w:fldCharType="begin"/>
      </w:r>
      <w:r>
        <w:instrText xml:space="preserve"> PAGEREF _Toc114065755 \h </w:instrText>
      </w:r>
      <w:r>
        <w:fldChar w:fldCharType="separate"/>
      </w:r>
      <w:r>
        <w:t>1</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"_Toc114065756" </w:instrText>
      </w:r>
      <w:r>
        <w:fldChar w:fldCharType="separate"/>
      </w:r>
      <w:r>
        <w:rPr>
          <w:rStyle w:val="46"/>
          <w:rFonts w:eastAsia="方正仿宋简体"/>
        </w:rPr>
        <w:t xml:space="preserve">1.2 </w:t>
      </w:r>
      <w:r>
        <w:rPr>
          <w:rStyle w:val="46"/>
          <w:rFonts w:hint="eastAsia" w:eastAsia="方正仿宋简体"/>
        </w:rPr>
        <w:t>编制依据</w:t>
      </w:r>
      <w:r>
        <w:tab/>
      </w:r>
      <w:r>
        <w:fldChar w:fldCharType="begin"/>
      </w:r>
      <w:r>
        <w:instrText xml:space="preserve"> PAGEREF _Toc114065756 \h </w:instrText>
      </w:r>
      <w:r>
        <w:fldChar w:fldCharType="separate"/>
      </w:r>
      <w:r>
        <w:t>1</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"_Toc114065757" </w:instrText>
      </w:r>
      <w:r>
        <w:fldChar w:fldCharType="separate"/>
      </w:r>
      <w:r>
        <w:rPr>
          <w:rStyle w:val="46"/>
          <w:rFonts w:eastAsia="方正仿宋简体"/>
        </w:rPr>
        <w:t xml:space="preserve">1.2.1 </w:t>
      </w:r>
      <w:r>
        <w:rPr>
          <w:rStyle w:val="46"/>
          <w:rFonts w:hint="eastAsia" w:eastAsia="方正仿宋简体"/>
        </w:rPr>
        <w:t>法律、法规和规章</w:t>
      </w:r>
      <w:r>
        <w:tab/>
      </w:r>
      <w:r>
        <w:fldChar w:fldCharType="begin"/>
      </w:r>
      <w:r>
        <w:instrText xml:space="preserve"> PAGEREF _Toc114065757 \h </w:instrText>
      </w:r>
      <w:r>
        <w:fldChar w:fldCharType="separate"/>
      </w:r>
      <w:r>
        <w:t>1</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"_Toc114065758" </w:instrText>
      </w:r>
      <w:r>
        <w:fldChar w:fldCharType="separate"/>
      </w:r>
      <w:r>
        <w:rPr>
          <w:rStyle w:val="46"/>
          <w:rFonts w:eastAsia="方正仿宋简体"/>
        </w:rPr>
        <w:t xml:space="preserve">1.2.2 </w:t>
      </w:r>
      <w:r>
        <w:rPr>
          <w:rStyle w:val="46"/>
          <w:rFonts w:hint="eastAsia" w:eastAsia="方正仿宋简体"/>
        </w:rPr>
        <w:t>有关预案、标准规范和规范性文件</w:t>
      </w:r>
      <w:r>
        <w:tab/>
      </w:r>
      <w:r>
        <w:fldChar w:fldCharType="begin"/>
      </w:r>
      <w:r>
        <w:instrText xml:space="preserve"> PAGEREF _Toc114065758 \h </w:instrText>
      </w:r>
      <w:r>
        <w:fldChar w:fldCharType="separate"/>
      </w:r>
      <w:r>
        <w:t>2</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"_Toc114065759" </w:instrText>
      </w:r>
      <w:r>
        <w:fldChar w:fldCharType="separate"/>
      </w:r>
      <w:r>
        <w:rPr>
          <w:rStyle w:val="46"/>
          <w:rFonts w:eastAsia="方正仿宋简体"/>
        </w:rPr>
        <w:t xml:space="preserve">1.3 </w:t>
      </w:r>
      <w:r>
        <w:rPr>
          <w:rStyle w:val="46"/>
          <w:rFonts w:hint="eastAsia" w:eastAsia="方正仿宋简体"/>
        </w:rPr>
        <w:t>适用范围</w:t>
      </w:r>
      <w:r>
        <w:tab/>
      </w:r>
      <w:r>
        <w:fldChar w:fldCharType="begin"/>
      </w:r>
      <w:r>
        <w:instrText xml:space="preserve"> PAGEREF _Toc114065759 \h </w:instrText>
      </w:r>
      <w:r>
        <w:fldChar w:fldCharType="separate"/>
      </w:r>
      <w:r>
        <w:t>3</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"_Toc114065760" </w:instrText>
      </w:r>
      <w:r>
        <w:fldChar w:fldCharType="separate"/>
      </w:r>
      <w:r>
        <w:rPr>
          <w:rStyle w:val="46"/>
          <w:rFonts w:eastAsia="方正仿宋简体"/>
        </w:rPr>
        <w:t xml:space="preserve">1.4 </w:t>
      </w:r>
      <w:r>
        <w:rPr>
          <w:rStyle w:val="46"/>
          <w:rFonts w:hint="eastAsia" w:eastAsia="方正仿宋简体"/>
        </w:rPr>
        <w:t>事件分类</w:t>
      </w:r>
      <w:r>
        <w:tab/>
      </w:r>
      <w:r>
        <w:fldChar w:fldCharType="begin"/>
      </w:r>
      <w:r>
        <w:instrText xml:space="preserve"> PAGEREF _Toc114065760 \h </w:instrText>
      </w:r>
      <w:r>
        <w:fldChar w:fldCharType="separate"/>
      </w:r>
      <w:r>
        <w:t>3</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"_Toc114065761" </w:instrText>
      </w:r>
      <w:r>
        <w:fldChar w:fldCharType="separate"/>
      </w:r>
      <w:r>
        <w:rPr>
          <w:rStyle w:val="46"/>
          <w:rFonts w:eastAsia="方正仿宋简体"/>
        </w:rPr>
        <w:t xml:space="preserve">1.5 </w:t>
      </w:r>
      <w:r>
        <w:rPr>
          <w:rStyle w:val="46"/>
          <w:rFonts w:hint="eastAsia" w:eastAsia="方正仿宋简体"/>
        </w:rPr>
        <w:t>预案衔接</w:t>
      </w:r>
      <w:r>
        <w:tab/>
      </w:r>
      <w:r>
        <w:fldChar w:fldCharType="begin"/>
      </w:r>
      <w:r>
        <w:instrText xml:space="preserve"> PAGEREF _Toc114065761 \h </w:instrText>
      </w:r>
      <w:r>
        <w:fldChar w:fldCharType="separate"/>
      </w:r>
      <w:r>
        <w:t>4</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"_Toc114065762" </w:instrText>
      </w:r>
      <w:r>
        <w:fldChar w:fldCharType="separate"/>
      </w:r>
      <w:r>
        <w:rPr>
          <w:rStyle w:val="46"/>
          <w:rFonts w:eastAsia="方正仿宋简体"/>
        </w:rPr>
        <w:t xml:space="preserve">1.6 </w:t>
      </w:r>
      <w:r>
        <w:rPr>
          <w:rStyle w:val="46"/>
          <w:rFonts w:hint="eastAsia" w:eastAsia="方正仿宋简体"/>
        </w:rPr>
        <w:t>工作原则</w:t>
      </w:r>
      <w:r>
        <w:tab/>
      </w:r>
      <w:r>
        <w:fldChar w:fldCharType="begin"/>
      </w:r>
      <w:r>
        <w:instrText xml:space="preserve"> PAGEREF _Toc114065762 \h </w:instrText>
      </w:r>
      <w:r>
        <w:fldChar w:fldCharType="separate"/>
      </w:r>
      <w:r>
        <w:t>5</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"_Toc114065763" </w:instrText>
      </w:r>
      <w:r>
        <w:fldChar w:fldCharType="separate"/>
      </w:r>
      <w:r>
        <w:rPr>
          <w:rStyle w:val="46"/>
          <w:rFonts w:eastAsia="方正仿宋简体"/>
        </w:rPr>
        <w:t xml:space="preserve">2 </w:t>
      </w:r>
      <w:r>
        <w:rPr>
          <w:rStyle w:val="46"/>
          <w:rFonts w:hint="eastAsia" w:eastAsia="方正仿宋简体"/>
        </w:rPr>
        <w:t>应急组织指挥体系</w:t>
      </w:r>
      <w:r>
        <w:tab/>
      </w:r>
      <w:r>
        <w:fldChar w:fldCharType="begin"/>
      </w:r>
      <w:r>
        <w:instrText xml:space="preserve"> PAGEREF _Toc114065763 \h </w:instrText>
      </w:r>
      <w:r>
        <w:fldChar w:fldCharType="separate"/>
      </w:r>
      <w:r>
        <w:t>6</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"_Toc114065764" </w:instrText>
      </w:r>
      <w:r>
        <w:fldChar w:fldCharType="separate"/>
      </w:r>
      <w:r>
        <w:rPr>
          <w:rStyle w:val="46"/>
          <w:rFonts w:eastAsia="方正仿宋简体"/>
        </w:rPr>
        <w:t xml:space="preserve">2.1 </w:t>
      </w:r>
      <w:r>
        <w:rPr>
          <w:rStyle w:val="46"/>
          <w:rFonts w:hint="eastAsia" w:eastAsia="方正仿宋简体"/>
        </w:rPr>
        <w:t>县应急指挥部</w:t>
      </w:r>
      <w:r>
        <w:tab/>
      </w:r>
      <w:r>
        <w:fldChar w:fldCharType="begin"/>
      </w:r>
      <w:r>
        <w:instrText xml:space="preserve"> PAGEREF _Toc114065764 \h </w:instrText>
      </w:r>
      <w:r>
        <w:fldChar w:fldCharType="separate"/>
      </w:r>
      <w:r>
        <w:t>6</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"_Toc114065765" </w:instrText>
      </w:r>
      <w:r>
        <w:fldChar w:fldCharType="separate"/>
      </w:r>
      <w:r>
        <w:rPr>
          <w:rStyle w:val="46"/>
          <w:rFonts w:eastAsia="方正仿宋简体"/>
        </w:rPr>
        <w:t xml:space="preserve">2.2 </w:t>
      </w:r>
      <w:r>
        <w:rPr>
          <w:rStyle w:val="46"/>
          <w:rFonts w:hint="eastAsia" w:eastAsia="方正仿宋简体"/>
        </w:rPr>
        <w:t>县应急指挥部办公室</w:t>
      </w:r>
      <w:r>
        <w:tab/>
      </w:r>
      <w:r>
        <w:fldChar w:fldCharType="begin"/>
      </w:r>
      <w:r>
        <w:instrText xml:space="preserve"> PAGEREF _Toc114065765 \h </w:instrText>
      </w:r>
      <w:r>
        <w:fldChar w:fldCharType="separate"/>
      </w:r>
      <w:r>
        <w:t>7</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"_Toc114065766" </w:instrText>
      </w:r>
      <w:r>
        <w:fldChar w:fldCharType="separate"/>
      </w:r>
      <w:r>
        <w:rPr>
          <w:rStyle w:val="46"/>
          <w:rFonts w:eastAsia="方正仿宋简体"/>
        </w:rPr>
        <w:t xml:space="preserve">2.3 </w:t>
      </w:r>
      <w:r>
        <w:rPr>
          <w:rStyle w:val="46"/>
          <w:rFonts w:hint="eastAsia" w:eastAsia="方正仿宋简体"/>
        </w:rPr>
        <w:t>县现场应急指挥部</w:t>
      </w:r>
      <w:r>
        <w:tab/>
      </w:r>
      <w:r>
        <w:fldChar w:fldCharType="begin"/>
      </w:r>
      <w:r>
        <w:instrText xml:space="preserve"> PAGEREF _Toc114065766 \h </w:instrText>
      </w:r>
      <w:r>
        <w:fldChar w:fldCharType="separate"/>
      </w:r>
      <w:r>
        <w:t>7</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"_Toc114065767" </w:instrText>
      </w:r>
      <w:r>
        <w:fldChar w:fldCharType="separate"/>
      </w:r>
      <w:r>
        <w:rPr>
          <w:rStyle w:val="46"/>
          <w:rFonts w:eastAsia="方正仿宋简体"/>
        </w:rPr>
        <w:t xml:space="preserve">2.4 </w:t>
      </w:r>
      <w:r>
        <w:rPr>
          <w:rStyle w:val="46"/>
          <w:rFonts w:hint="eastAsia" w:eastAsia="方正仿宋简体"/>
        </w:rPr>
        <w:t>现场工作组</w:t>
      </w:r>
      <w:r>
        <w:tab/>
      </w:r>
      <w:r>
        <w:fldChar w:fldCharType="begin"/>
      </w:r>
      <w:r>
        <w:instrText xml:space="preserve"> PAGEREF _Toc114065767 \h </w:instrText>
      </w:r>
      <w:r>
        <w:fldChar w:fldCharType="separate"/>
      </w:r>
      <w:r>
        <w:t>8</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"_Toc114065768" </w:instrText>
      </w:r>
      <w:r>
        <w:fldChar w:fldCharType="separate"/>
      </w:r>
      <w:r>
        <w:rPr>
          <w:rStyle w:val="46"/>
          <w:rFonts w:eastAsia="方正仿宋简体"/>
        </w:rPr>
        <w:t xml:space="preserve">2.4.1 </w:t>
      </w:r>
      <w:r>
        <w:rPr>
          <w:rStyle w:val="46"/>
          <w:rFonts w:hint="eastAsia" w:eastAsia="方正仿宋简体"/>
        </w:rPr>
        <w:t>应急处置组</w:t>
      </w:r>
      <w:r>
        <w:tab/>
      </w:r>
      <w:r>
        <w:fldChar w:fldCharType="begin"/>
      </w:r>
      <w:r>
        <w:instrText xml:space="preserve"> PAGEREF _Toc114065768 \h </w:instrText>
      </w:r>
      <w:r>
        <w:fldChar w:fldCharType="separate"/>
      </w:r>
      <w:r>
        <w:t>8</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"_Toc114065769" </w:instrText>
      </w:r>
      <w:r>
        <w:fldChar w:fldCharType="separate"/>
      </w:r>
      <w:r>
        <w:rPr>
          <w:rStyle w:val="46"/>
          <w:rFonts w:eastAsia="方正仿宋简体"/>
        </w:rPr>
        <w:t xml:space="preserve">2.4.2 </w:t>
      </w:r>
      <w:r>
        <w:rPr>
          <w:rStyle w:val="46"/>
          <w:rFonts w:hint="eastAsia" w:eastAsia="方正仿宋简体"/>
        </w:rPr>
        <w:t>应急监测组</w:t>
      </w:r>
      <w:r>
        <w:tab/>
      </w:r>
      <w:r>
        <w:fldChar w:fldCharType="begin"/>
      </w:r>
      <w:r>
        <w:instrText xml:space="preserve"> PAGEREF _Toc114065769 \h </w:instrText>
      </w:r>
      <w:r>
        <w:fldChar w:fldCharType="separate"/>
      </w:r>
      <w:r>
        <w:t>9</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"_Toc114065770" </w:instrText>
      </w:r>
      <w:r>
        <w:fldChar w:fldCharType="separate"/>
      </w:r>
      <w:r>
        <w:rPr>
          <w:rStyle w:val="46"/>
          <w:rFonts w:eastAsia="方正仿宋简体"/>
        </w:rPr>
        <w:t>2.4.3</w:t>
      </w:r>
      <w:r>
        <w:rPr>
          <w:rStyle w:val="46"/>
          <w:rFonts w:hint="eastAsia" w:eastAsia="方正仿宋简体"/>
        </w:rPr>
        <w:t>应急供水保障组</w:t>
      </w:r>
      <w:r>
        <w:tab/>
      </w:r>
      <w:r>
        <w:fldChar w:fldCharType="begin"/>
      </w:r>
      <w:r>
        <w:instrText xml:space="preserve"> PAGEREF _Toc114065770 \h </w:instrText>
      </w:r>
      <w:r>
        <w:fldChar w:fldCharType="separate"/>
      </w:r>
      <w:r>
        <w:t>9</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"_Toc114065771" </w:instrText>
      </w:r>
      <w:r>
        <w:fldChar w:fldCharType="separate"/>
      </w:r>
      <w:r>
        <w:rPr>
          <w:rStyle w:val="46"/>
          <w:rFonts w:eastAsia="方正仿宋简体"/>
        </w:rPr>
        <w:t>2.4.4</w:t>
      </w:r>
      <w:r>
        <w:rPr>
          <w:rStyle w:val="46"/>
          <w:rFonts w:hint="eastAsia" w:eastAsia="方正仿宋简体"/>
        </w:rPr>
        <w:t>应急物资保障组</w:t>
      </w:r>
      <w:r>
        <w:tab/>
      </w:r>
      <w:r>
        <w:fldChar w:fldCharType="begin"/>
      </w:r>
      <w:r>
        <w:instrText xml:space="preserve"> PAGEREF _Toc114065771 \h </w:instrText>
      </w:r>
      <w:r>
        <w:fldChar w:fldCharType="separate"/>
      </w:r>
      <w:r>
        <w:t>9</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"_Toc114065772" </w:instrText>
      </w:r>
      <w:r>
        <w:fldChar w:fldCharType="separate"/>
      </w:r>
      <w:r>
        <w:rPr>
          <w:rStyle w:val="46"/>
          <w:rFonts w:eastAsia="方正仿宋简体"/>
        </w:rPr>
        <w:t>2.4.5</w:t>
      </w:r>
      <w:r>
        <w:rPr>
          <w:rStyle w:val="46"/>
          <w:rFonts w:hint="eastAsia" w:eastAsia="方正仿宋简体"/>
        </w:rPr>
        <w:t>应急专家组</w:t>
      </w:r>
      <w:r>
        <w:tab/>
      </w:r>
      <w:r>
        <w:fldChar w:fldCharType="begin"/>
      </w:r>
      <w:r>
        <w:instrText xml:space="preserve"> PAGEREF _Toc114065772 \h </w:instrText>
      </w:r>
      <w:r>
        <w:fldChar w:fldCharType="separate"/>
      </w:r>
      <w:r>
        <w:t>10</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"_Toc114065773" </w:instrText>
      </w:r>
      <w:r>
        <w:fldChar w:fldCharType="separate"/>
      </w:r>
      <w:r>
        <w:rPr>
          <w:rStyle w:val="46"/>
          <w:rFonts w:eastAsia="方正仿宋简体"/>
        </w:rPr>
        <w:t>2.4.6</w:t>
      </w:r>
      <w:r>
        <w:rPr>
          <w:rStyle w:val="46"/>
          <w:rFonts w:hint="eastAsia" w:eastAsia="方正仿宋简体"/>
        </w:rPr>
        <w:t>综合组</w:t>
      </w:r>
      <w:r>
        <w:tab/>
      </w:r>
      <w:r>
        <w:fldChar w:fldCharType="begin"/>
      </w:r>
      <w:r>
        <w:instrText xml:space="preserve"> PAGEREF _Toc114065773 \h </w:instrText>
      </w:r>
      <w:r>
        <w:fldChar w:fldCharType="separate"/>
      </w:r>
      <w:r>
        <w:t>10</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"_Toc114065774" </w:instrText>
      </w:r>
      <w:r>
        <w:fldChar w:fldCharType="separate"/>
      </w:r>
      <w:r>
        <w:rPr>
          <w:rStyle w:val="46"/>
          <w:rFonts w:eastAsia="方正仿宋简体"/>
        </w:rPr>
        <w:t xml:space="preserve">3 </w:t>
      </w:r>
      <w:r>
        <w:rPr>
          <w:rStyle w:val="46"/>
          <w:rFonts w:hint="eastAsia" w:eastAsia="方正仿宋简体"/>
        </w:rPr>
        <w:t>监测预警</w:t>
      </w:r>
      <w:r>
        <w:tab/>
      </w:r>
      <w:r>
        <w:fldChar w:fldCharType="begin"/>
      </w:r>
      <w:r>
        <w:instrText xml:space="preserve"> PAGEREF _Toc114065774 \h </w:instrText>
      </w:r>
      <w:r>
        <w:fldChar w:fldCharType="separate"/>
      </w:r>
      <w:r>
        <w:t>12</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"_Toc114065775" </w:instrText>
      </w:r>
      <w:r>
        <w:fldChar w:fldCharType="separate"/>
      </w:r>
      <w:r>
        <w:rPr>
          <w:rStyle w:val="46"/>
          <w:rFonts w:eastAsia="方正仿宋简体"/>
        </w:rPr>
        <w:t xml:space="preserve">3.1 </w:t>
      </w:r>
      <w:r>
        <w:rPr>
          <w:rStyle w:val="46"/>
          <w:rFonts w:hint="eastAsia" w:eastAsia="方正仿宋简体"/>
        </w:rPr>
        <w:t>信息收集和研判</w:t>
      </w:r>
      <w:r>
        <w:tab/>
      </w:r>
      <w:r>
        <w:fldChar w:fldCharType="begin"/>
      </w:r>
      <w:r>
        <w:instrText xml:space="preserve"> PAGEREF _Toc114065775 \h </w:instrText>
      </w:r>
      <w:r>
        <w:fldChar w:fldCharType="separate"/>
      </w:r>
      <w:r>
        <w:t>12</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"_Toc114065776" </w:instrText>
      </w:r>
      <w:r>
        <w:fldChar w:fldCharType="separate"/>
      </w:r>
      <w:r>
        <w:rPr>
          <w:rStyle w:val="46"/>
          <w:rFonts w:eastAsia="方正仿宋简体"/>
        </w:rPr>
        <w:t xml:space="preserve">3.1.1 </w:t>
      </w:r>
      <w:r>
        <w:rPr>
          <w:rStyle w:val="46"/>
          <w:rFonts w:hint="eastAsia" w:eastAsia="方正仿宋简体"/>
        </w:rPr>
        <w:t>信息收集</w:t>
      </w:r>
      <w:r>
        <w:tab/>
      </w:r>
      <w:r>
        <w:fldChar w:fldCharType="begin"/>
      </w:r>
      <w:r>
        <w:instrText xml:space="preserve"> PAGEREF _Toc114065776 \h </w:instrText>
      </w:r>
      <w:r>
        <w:fldChar w:fldCharType="separate"/>
      </w:r>
      <w:r>
        <w:t>12</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"_Toc114065777" </w:instrText>
      </w:r>
      <w:r>
        <w:fldChar w:fldCharType="separate"/>
      </w:r>
      <w:r>
        <w:rPr>
          <w:rStyle w:val="46"/>
          <w:rFonts w:eastAsia="方正仿宋简体"/>
        </w:rPr>
        <w:t xml:space="preserve">3.1.2 </w:t>
      </w:r>
      <w:r>
        <w:rPr>
          <w:rStyle w:val="46"/>
          <w:rFonts w:hint="eastAsia" w:eastAsia="方正仿宋简体"/>
        </w:rPr>
        <w:t>信息核实与报告</w:t>
      </w:r>
      <w:r>
        <w:tab/>
      </w:r>
      <w:r>
        <w:fldChar w:fldCharType="begin"/>
      </w:r>
      <w:r>
        <w:instrText xml:space="preserve"> PAGEREF _Toc114065777 \h </w:instrText>
      </w:r>
      <w:r>
        <w:fldChar w:fldCharType="separate"/>
      </w:r>
      <w:r>
        <w:t>12</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"_Toc114065778" </w:instrText>
      </w:r>
      <w:r>
        <w:fldChar w:fldCharType="separate"/>
      </w:r>
      <w:r>
        <w:rPr>
          <w:rStyle w:val="46"/>
          <w:rFonts w:eastAsia="方正仿宋简体"/>
        </w:rPr>
        <w:t xml:space="preserve">3.2 </w:t>
      </w:r>
      <w:r>
        <w:rPr>
          <w:rStyle w:val="46"/>
          <w:rFonts w:hint="eastAsia" w:eastAsia="方正仿宋简体"/>
        </w:rPr>
        <w:t>预警工作</w:t>
      </w:r>
      <w:r>
        <w:tab/>
      </w:r>
      <w:r>
        <w:fldChar w:fldCharType="begin"/>
      </w:r>
      <w:r>
        <w:instrText xml:space="preserve"> PAGEREF _Toc114065778 \h </w:instrText>
      </w:r>
      <w:r>
        <w:fldChar w:fldCharType="separate"/>
      </w:r>
      <w:r>
        <w:t>13</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"_Toc114065779" </w:instrText>
      </w:r>
      <w:r>
        <w:fldChar w:fldCharType="separate"/>
      </w:r>
      <w:r>
        <w:rPr>
          <w:rStyle w:val="46"/>
          <w:rFonts w:eastAsia="方正仿宋简体"/>
        </w:rPr>
        <w:t xml:space="preserve">3.2.1 </w:t>
      </w:r>
      <w:r>
        <w:rPr>
          <w:rStyle w:val="46"/>
          <w:rFonts w:hint="eastAsia" w:eastAsia="方正仿宋简体"/>
        </w:rPr>
        <w:t>预警分级</w:t>
      </w:r>
      <w:r>
        <w:tab/>
      </w:r>
      <w:r>
        <w:fldChar w:fldCharType="begin"/>
      </w:r>
      <w:r>
        <w:instrText xml:space="preserve"> PAGEREF _Toc114065779 \h </w:instrText>
      </w:r>
      <w:r>
        <w:fldChar w:fldCharType="separate"/>
      </w:r>
      <w:r>
        <w:t>13</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"_Toc114065780" </w:instrText>
      </w:r>
      <w:r>
        <w:fldChar w:fldCharType="separate"/>
      </w:r>
      <w:r>
        <w:rPr>
          <w:rStyle w:val="46"/>
          <w:rFonts w:eastAsia="方正仿宋简体"/>
        </w:rPr>
        <w:t xml:space="preserve">3.2.2 </w:t>
      </w:r>
      <w:r>
        <w:rPr>
          <w:rStyle w:val="46"/>
          <w:rFonts w:hint="eastAsia" w:eastAsia="方正仿宋简体"/>
        </w:rPr>
        <w:t>预警启动条件</w:t>
      </w:r>
      <w:r>
        <w:tab/>
      </w:r>
      <w:r>
        <w:fldChar w:fldCharType="begin"/>
      </w:r>
      <w:r>
        <w:instrText xml:space="preserve"> PAGEREF _Toc114065780 \h </w:instrText>
      </w:r>
      <w:r>
        <w:fldChar w:fldCharType="separate"/>
      </w:r>
      <w:r>
        <w:t>14</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"_Toc114065781" </w:instrText>
      </w:r>
      <w:r>
        <w:fldChar w:fldCharType="separate"/>
      </w:r>
      <w:r>
        <w:rPr>
          <w:rStyle w:val="46"/>
          <w:rFonts w:eastAsia="方正仿宋简体"/>
        </w:rPr>
        <w:t xml:space="preserve">3.2.3 </w:t>
      </w:r>
      <w:r>
        <w:rPr>
          <w:rStyle w:val="46"/>
          <w:rFonts w:hint="eastAsia" w:eastAsia="方正仿宋简体"/>
        </w:rPr>
        <w:t>预警发布和预警级别调整</w:t>
      </w:r>
      <w:r>
        <w:tab/>
      </w:r>
      <w:r>
        <w:fldChar w:fldCharType="begin"/>
      </w:r>
      <w:r>
        <w:instrText xml:space="preserve"> PAGEREF _Toc114065781 \h </w:instrText>
      </w:r>
      <w:r>
        <w:fldChar w:fldCharType="separate"/>
      </w:r>
      <w:r>
        <w:t>15</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"_Toc114065782" </w:instrText>
      </w:r>
      <w:r>
        <w:fldChar w:fldCharType="separate"/>
      </w:r>
      <w:r>
        <w:rPr>
          <w:rStyle w:val="46"/>
          <w:rFonts w:eastAsia="方正仿宋简体"/>
        </w:rPr>
        <w:t xml:space="preserve">3.2.4 </w:t>
      </w:r>
      <w:r>
        <w:rPr>
          <w:rStyle w:val="46"/>
          <w:rFonts w:hint="eastAsia" w:eastAsia="方正仿宋简体"/>
        </w:rPr>
        <w:t>预警行动</w:t>
      </w:r>
      <w:r>
        <w:tab/>
      </w:r>
      <w:r>
        <w:fldChar w:fldCharType="begin"/>
      </w:r>
      <w:r>
        <w:instrText xml:space="preserve"> PAGEREF _Toc114065782 \h </w:instrText>
      </w:r>
      <w:r>
        <w:fldChar w:fldCharType="separate"/>
      </w:r>
      <w:r>
        <w:t>16</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"_Toc114065783" </w:instrText>
      </w:r>
      <w:r>
        <w:fldChar w:fldCharType="separate"/>
      </w:r>
      <w:r>
        <w:rPr>
          <w:rStyle w:val="46"/>
          <w:rFonts w:eastAsia="方正仿宋简体"/>
        </w:rPr>
        <w:t xml:space="preserve">3.2.5 </w:t>
      </w:r>
      <w:r>
        <w:rPr>
          <w:rStyle w:val="46"/>
          <w:rFonts w:hint="eastAsia" w:eastAsia="方正仿宋简体"/>
        </w:rPr>
        <w:t>预警解除</w:t>
      </w:r>
      <w:r>
        <w:tab/>
      </w:r>
      <w:r>
        <w:fldChar w:fldCharType="begin"/>
      </w:r>
      <w:r>
        <w:instrText xml:space="preserve"> PAGEREF _Toc114065783 \h </w:instrText>
      </w:r>
      <w:r>
        <w:fldChar w:fldCharType="separate"/>
      </w:r>
      <w:r>
        <w:t>16</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"_Toc114065784" </w:instrText>
      </w:r>
      <w:r>
        <w:fldChar w:fldCharType="separate"/>
      </w:r>
      <w:r>
        <w:rPr>
          <w:rStyle w:val="46"/>
          <w:rFonts w:eastAsia="方正仿宋简体"/>
        </w:rPr>
        <w:t xml:space="preserve">4 </w:t>
      </w:r>
      <w:r>
        <w:rPr>
          <w:rStyle w:val="46"/>
          <w:rFonts w:hint="eastAsia" w:eastAsia="方正仿宋简体"/>
        </w:rPr>
        <w:t>信息报告与通报</w:t>
      </w:r>
      <w:r>
        <w:tab/>
      </w:r>
      <w:r>
        <w:fldChar w:fldCharType="begin"/>
      </w:r>
      <w:r>
        <w:instrText xml:space="preserve"> PAGEREF _Toc114065784 \h </w:instrText>
      </w:r>
      <w:r>
        <w:fldChar w:fldCharType="separate"/>
      </w:r>
      <w:r>
        <w:t>17</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"_Toc114065785" </w:instrText>
      </w:r>
      <w:r>
        <w:fldChar w:fldCharType="separate"/>
      </w:r>
      <w:r>
        <w:rPr>
          <w:rStyle w:val="46"/>
          <w:rFonts w:eastAsia="方正仿宋简体"/>
          <w:b/>
          <w:bCs/>
        </w:rPr>
        <w:t xml:space="preserve">4.1 </w:t>
      </w:r>
      <w:r>
        <w:rPr>
          <w:rStyle w:val="46"/>
          <w:rFonts w:hint="eastAsia" w:eastAsia="方正仿宋简体"/>
          <w:b/>
          <w:bCs/>
        </w:rPr>
        <w:t>信息报告</w:t>
      </w:r>
      <w:r>
        <w:tab/>
      </w:r>
      <w:r>
        <w:fldChar w:fldCharType="begin"/>
      </w:r>
      <w:r>
        <w:instrText xml:space="preserve"> PAGEREF _Toc114065785 \h </w:instrText>
      </w:r>
      <w:r>
        <w:fldChar w:fldCharType="separate"/>
      </w:r>
      <w:r>
        <w:t>17</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"_Toc114065786" </w:instrText>
      </w:r>
      <w:r>
        <w:fldChar w:fldCharType="separate"/>
      </w:r>
      <w:r>
        <w:rPr>
          <w:rStyle w:val="46"/>
          <w:rFonts w:eastAsia="方正仿宋简体"/>
          <w:b/>
          <w:bCs/>
        </w:rPr>
        <w:t xml:space="preserve">4.2 </w:t>
      </w:r>
      <w:r>
        <w:rPr>
          <w:rStyle w:val="46"/>
          <w:rFonts w:hint="eastAsia" w:eastAsia="方正仿宋简体"/>
          <w:b/>
          <w:bCs/>
        </w:rPr>
        <w:t>信息通报</w:t>
      </w:r>
      <w:r>
        <w:tab/>
      </w:r>
      <w:r>
        <w:fldChar w:fldCharType="begin"/>
      </w:r>
      <w:r>
        <w:instrText xml:space="preserve"> PAGEREF _Toc114065786 \h </w:instrText>
      </w:r>
      <w:r>
        <w:fldChar w:fldCharType="separate"/>
      </w:r>
      <w:r>
        <w:t>18</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"_Toc114065787" </w:instrText>
      </w:r>
      <w:r>
        <w:fldChar w:fldCharType="separate"/>
      </w:r>
      <w:r>
        <w:rPr>
          <w:rStyle w:val="46"/>
          <w:rFonts w:eastAsia="方正仿宋简体"/>
          <w:b/>
          <w:bCs/>
        </w:rPr>
        <w:t xml:space="preserve">4.3 </w:t>
      </w:r>
      <w:r>
        <w:rPr>
          <w:rStyle w:val="46"/>
          <w:rFonts w:hint="eastAsia" w:eastAsia="方正仿宋简体"/>
          <w:b/>
          <w:bCs/>
        </w:rPr>
        <w:t>报告内容和方式</w:t>
      </w:r>
      <w:r>
        <w:tab/>
      </w:r>
      <w:r>
        <w:fldChar w:fldCharType="begin"/>
      </w:r>
      <w:r>
        <w:instrText xml:space="preserve"> PAGEREF _Toc114065787 \h </w:instrText>
      </w:r>
      <w:r>
        <w:fldChar w:fldCharType="separate"/>
      </w:r>
      <w:r>
        <w:t>18</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"_Toc114065788" </w:instrText>
      </w:r>
      <w:r>
        <w:fldChar w:fldCharType="separate"/>
      </w:r>
      <w:r>
        <w:rPr>
          <w:rStyle w:val="46"/>
          <w:rFonts w:eastAsia="方正仿宋简体"/>
        </w:rPr>
        <w:t xml:space="preserve">5 </w:t>
      </w:r>
      <w:r>
        <w:rPr>
          <w:rStyle w:val="46"/>
          <w:rFonts w:hint="eastAsia" w:eastAsia="方正仿宋简体"/>
        </w:rPr>
        <w:t>应急响应</w:t>
      </w:r>
      <w:r>
        <w:tab/>
      </w:r>
      <w:r>
        <w:fldChar w:fldCharType="begin"/>
      </w:r>
      <w:r>
        <w:instrText xml:space="preserve"> PAGEREF _Toc114065788 \h </w:instrText>
      </w:r>
      <w:r>
        <w:fldChar w:fldCharType="separate"/>
      </w:r>
      <w:r>
        <w:t>20</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"_Toc114065789" </w:instrText>
      </w:r>
      <w:r>
        <w:fldChar w:fldCharType="separate"/>
      </w:r>
      <w:r>
        <w:rPr>
          <w:rStyle w:val="46"/>
          <w:rFonts w:eastAsia="方正仿宋简体"/>
          <w:b/>
          <w:bCs/>
        </w:rPr>
        <w:t xml:space="preserve">5.1 </w:t>
      </w:r>
      <w:r>
        <w:rPr>
          <w:rStyle w:val="46"/>
          <w:rFonts w:hint="eastAsia" w:eastAsia="方正仿宋简体"/>
          <w:b/>
          <w:bCs/>
        </w:rPr>
        <w:t>响应启动</w:t>
      </w:r>
      <w:r>
        <w:tab/>
      </w:r>
      <w:r>
        <w:fldChar w:fldCharType="begin"/>
      </w:r>
      <w:r>
        <w:instrText xml:space="preserve"> PAGEREF _Toc114065789 \h </w:instrText>
      </w:r>
      <w:r>
        <w:fldChar w:fldCharType="separate"/>
      </w:r>
      <w:r>
        <w:t>20</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"_Toc114065790" </w:instrText>
      </w:r>
      <w:r>
        <w:fldChar w:fldCharType="separate"/>
      </w:r>
      <w:r>
        <w:rPr>
          <w:rStyle w:val="46"/>
          <w:rFonts w:eastAsia="方正仿宋简体"/>
          <w:b/>
          <w:bCs/>
        </w:rPr>
        <w:t xml:space="preserve">5.2 </w:t>
      </w:r>
      <w:r>
        <w:rPr>
          <w:rStyle w:val="46"/>
          <w:rFonts w:hint="eastAsia" w:eastAsia="方正仿宋简体"/>
          <w:b/>
          <w:bCs/>
        </w:rPr>
        <w:t>现场指挥与协调</w:t>
      </w:r>
      <w:r>
        <w:tab/>
      </w:r>
      <w:r>
        <w:fldChar w:fldCharType="begin"/>
      </w:r>
      <w:r>
        <w:instrText xml:space="preserve"> PAGEREF _Toc114065790 \h </w:instrText>
      </w:r>
      <w:r>
        <w:fldChar w:fldCharType="separate"/>
      </w:r>
      <w:r>
        <w:t>20</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"_Toc114065791" </w:instrText>
      </w:r>
      <w:r>
        <w:fldChar w:fldCharType="separate"/>
      </w:r>
      <w:r>
        <w:rPr>
          <w:rStyle w:val="46"/>
          <w:rFonts w:eastAsia="方正仿宋简体"/>
          <w:b/>
          <w:bCs/>
        </w:rPr>
        <w:t xml:space="preserve">5.3 </w:t>
      </w:r>
      <w:r>
        <w:rPr>
          <w:rStyle w:val="46"/>
          <w:rFonts w:hint="eastAsia" w:eastAsia="方正仿宋简体"/>
          <w:b/>
          <w:bCs/>
        </w:rPr>
        <w:t>事态研判</w:t>
      </w:r>
      <w:r>
        <w:tab/>
      </w:r>
      <w:r>
        <w:fldChar w:fldCharType="begin"/>
      </w:r>
      <w:r>
        <w:instrText xml:space="preserve"> PAGEREF _Toc114065791 \h </w:instrText>
      </w:r>
      <w:r>
        <w:fldChar w:fldCharType="separate"/>
      </w:r>
      <w:r>
        <w:t>20</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"_Toc114065792" </w:instrText>
      </w:r>
      <w:r>
        <w:fldChar w:fldCharType="separate"/>
      </w:r>
      <w:r>
        <w:rPr>
          <w:rStyle w:val="46"/>
          <w:rFonts w:eastAsia="方正仿宋简体"/>
          <w:b/>
          <w:bCs/>
        </w:rPr>
        <w:t xml:space="preserve">5.4 </w:t>
      </w:r>
      <w:r>
        <w:rPr>
          <w:rStyle w:val="46"/>
          <w:rFonts w:hint="eastAsia" w:eastAsia="方正仿宋简体"/>
          <w:b/>
          <w:bCs/>
        </w:rPr>
        <w:t>应急监测</w:t>
      </w:r>
      <w:r>
        <w:tab/>
      </w:r>
      <w:r>
        <w:fldChar w:fldCharType="begin"/>
      </w:r>
      <w:r>
        <w:instrText xml:space="preserve"> PAGEREF _Toc114065792 \h </w:instrText>
      </w:r>
      <w:r>
        <w:fldChar w:fldCharType="separate"/>
      </w:r>
      <w:r>
        <w:t>21</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"_Toc114065793" </w:instrText>
      </w:r>
      <w:r>
        <w:fldChar w:fldCharType="separate"/>
      </w:r>
      <w:r>
        <w:rPr>
          <w:rStyle w:val="46"/>
          <w:rFonts w:eastAsia="方正仿宋简体"/>
        </w:rPr>
        <w:t xml:space="preserve">5.4.1 </w:t>
      </w:r>
      <w:r>
        <w:rPr>
          <w:rStyle w:val="46"/>
          <w:rFonts w:hint="eastAsia" w:eastAsia="方正仿宋简体"/>
        </w:rPr>
        <w:t>开展应急监测程序</w:t>
      </w:r>
      <w:r>
        <w:tab/>
      </w:r>
      <w:r>
        <w:fldChar w:fldCharType="begin"/>
      </w:r>
      <w:r>
        <w:instrText xml:space="preserve"> PAGEREF _Toc114065793 \h </w:instrText>
      </w:r>
      <w:r>
        <w:fldChar w:fldCharType="separate"/>
      </w:r>
      <w:r>
        <w:t>21</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"_Toc114065794" </w:instrText>
      </w:r>
      <w:r>
        <w:fldChar w:fldCharType="separate"/>
      </w:r>
      <w:r>
        <w:rPr>
          <w:rStyle w:val="46"/>
          <w:rFonts w:eastAsia="方正仿宋简体"/>
        </w:rPr>
        <w:t xml:space="preserve">5.4.2 </w:t>
      </w:r>
      <w:r>
        <w:rPr>
          <w:rStyle w:val="46"/>
          <w:rFonts w:hint="eastAsia" w:eastAsia="方正仿宋简体"/>
        </w:rPr>
        <w:t>制定应急监测方案</w:t>
      </w:r>
      <w:r>
        <w:tab/>
      </w:r>
      <w:r>
        <w:fldChar w:fldCharType="begin"/>
      </w:r>
      <w:r>
        <w:instrText xml:space="preserve"> PAGEREF _Toc114065794 \h </w:instrText>
      </w:r>
      <w:r>
        <w:fldChar w:fldCharType="separate"/>
      </w:r>
      <w:r>
        <w:t>21</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"_Toc114065795" </w:instrText>
      </w:r>
      <w:r>
        <w:fldChar w:fldCharType="separate"/>
      </w:r>
      <w:r>
        <w:rPr>
          <w:rStyle w:val="46"/>
          <w:rFonts w:eastAsia="方正仿宋简体"/>
          <w:b/>
          <w:bCs/>
        </w:rPr>
        <w:t xml:space="preserve">5.5 </w:t>
      </w:r>
      <w:r>
        <w:rPr>
          <w:rStyle w:val="46"/>
          <w:rFonts w:hint="eastAsia" w:eastAsia="方正仿宋简体"/>
          <w:b/>
          <w:bCs/>
        </w:rPr>
        <w:t>污染源排查与处置</w:t>
      </w:r>
      <w:r>
        <w:tab/>
      </w:r>
      <w:r>
        <w:fldChar w:fldCharType="begin"/>
      </w:r>
      <w:r>
        <w:instrText xml:space="preserve"> PAGEREF _Toc114065795 \h </w:instrText>
      </w:r>
      <w:r>
        <w:fldChar w:fldCharType="separate"/>
      </w:r>
      <w:r>
        <w:t>22</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"_Toc114065796" </w:instrText>
      </w:r>
      <w:r>
        <w:fldChar w:fldCharType="separate"/>
      </w:r>
      <w:r>
        <w:rPr>
          <w:rStyle w:val="46"/>
          <w:rFonts w:eastAsia="方正仿宋简体"/>
        </w:rPr>
        <w:t xml:space="preserve">5.5.1 </w:t>
      </w:r>
      <w:r>
        <w:rPr>
          <w:rStyle w:val="46"/>
          <w:rFonts w:hint="eastAsia" w:eastAsia="方正仿宋简体"/>
        </w:rPr>
        <w:t>明确排查对象</w:t>
      </w:r>
      <w:r>
        <w:tab/>
      </w:r>
      <w:r>
        <w:fldChar w:fldCharType="begin"/>
      </w:r>
      <w:r>
        <w:instrText xml:space="preserve"> PAGEREF _Toc114065796 \h </w:instrText>
      </w:r>
      <w:r>
        <w:fldChar w:fldCharType="separate"/>
      </w:r>
      <w:r>
        <w:t>23</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"_Toc114065797" </w:instrText>
      </w:r>
      <w:r>
        <w:fldChar w:fldCharType="separate"/>
      </w:r>
      <w:r>
        <w:rPr>
          <w:rStyle w:val="46"/>
          <w:rFonts w:eastAsia="方正仿宋简体"/>
        </w:rPr>
        <w:t xml:space="preserve">5.5.2 </w:t>
      </w:r>
      <w:r>
        <w:rPr>
          <w:rStyle w:val="46"/>
          <w:rFonts w:hint="eastAsia" w:eastAsia="方正仿宋简体"/>
        </w:rPr>
        <w:t>切断污染源</w:t>
      </w:r>
      <w:r>
        <w:tab/>
      </w:r>
      <w:r>
        <w:fldChar w:fldCharType="begin"/>
      </w:r>
      <w:r>
        <w:instrText xml:space="preserve"> PAGEREF _Toc114065797 \h </w:instrText>
      </w:r>
      <w:r>
        <w:fldChar w:fldCharType="separate"/>
      </w:r>
      <w:r>
        <w:t>23</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"_Toc114065798" </w:instrText>
      </w:r>
      <w:r>
        <w:fldChar w:fldCharType="separate"/>
      </w:r>
      <w:r>
        <w:rPr>
          <w:rStyle w:val="46"/>
          <w:rFonts w:eastAsia="方正仿宋简体"/>
          <w:b/>
          <w:bCs/>
        </w:rPr>
        <w:t xml:space="preserve">5.6 </w:t>
      </w:r>
      <w:r>
        <w:rPr>
          <w:rStyle w:val="46"/>
          <w:rFonts w:hint="eastAsia" w:eastAsia="方正仿宋简体"/>
          <w:b/>
          <w:bCs/>
        </w:rPr>
        <w:t>应急处置</w:t>
      </w:r>
      <w:r>
        <w:tab/>
      </w:r>
      <w:r>
        <w:fldChar w:fldCharType="begin"/>
      </w:r>
      <w:r>
        <w:instrText xml:space="preserve"> PAGEREF _Toc114065798 \h </w:instrText>
      </w:r>
      <w:r>
        <w:fldChar w:fldCharType="separate"/>
      </w:r>
      <w:r>
        <w:t>24</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"_Toc114065799" </w:instrText>
      </w:r>
      <w:r>
        <w:fldChar w:fldCharType="separate"/>
      </w:r>
      <w:r>
        <w:rPr>
          <w:rStyle w:val="46"/>
          <w:rFonts w:eastAsia="方正仿宋简体"/>
        </w:rPr>
        <w:t xml:space="preserve">5.6.1 </w:t>
      </w:r>
      <w:r>
        <w:rPr>
          <w:rStyle w:val="46"/>
          <w:rFonts w:hint="eastAsia" w:eastAsia="方正仿宋简体"/>
        </w:rPr>
        <w:t>制定现场处置方案</w:t>
      </w:r>
      <w:r>
        <w:tab/>
      </w:r>
      <w:r>
        <w:fldChar w:fldCharType="begin"/>
      </w:r>
      <w:r>
        <w:instrText xml:space="preserve"> PAGEREF _Toc114065799 \h </w:instrText>
      </w:r>
      <w:r>
        <w:fldChar w:fldCharType="separate"/>
      </w:r>
      <w:r>
        <w:t>24</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"_Toc114065800" </w:instrText>
      </w:r>
      <w:r>
        <w:fldChar w:fldCharType="separate"/>
      </w:r>
      <w:r>
        <w:rPr>
          <w:rStyle w:val="46"/>
          <w:rFonts w:eastAsia="方正仿宋简体"/>
        </w:rPr>
        <w:t xml:space="preserve">5.6.2 </w:t>
      </w:r>
      <w:r>
        <w:rPr>
          <w:rStyle w:val="46"/>
          <w:rFonts w:hint="eastAsia" w:eastAsia="方正仿宋简体"/>
        </w:rPr>
        <w:t>供水安全保障</w:t>
      </w:r>
      <w:r>
        <w:tab/>
      </w:r>
      <w:r>
        <w:fldChar w:fldCharType="begin"/>
      </w:r>
      <w:r>
        <w:instrText xml:space="preserve"> PAGEREF _Toc114065800 \h </w:instrText>
      </w:r>
      <w:r>
        <w:fldChar w:fldCharType="separate"/>
      </w:r>
      <w:r>
        <w:t>25</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"_Toc114065801" </w:instrText>
      </w:r>
      <w:r>
        <w:fldChar w:fldCharType="separate"/>
      </w:r>
      <w:r>
        <w:rPr>
          <w:rStyle w:val="46"/>
          <w:rFonts w:eastAsia="方正仿宋简体"/>
          <w:b/>
          <w:bCs/>
        </w:rPr>
        <w:t xml:space="preserve">5.7 </w:t>
      </w:r>
      <w:r>
        <w:rPr>
          <w:rStyle w:val="46"/>
          <w:rFonts w:hint="eastAsia" w:eastAsia="方正仿宋简体"/>
          <w:b/>
          <w:bCs/>
        </w:rPr>
        <w:t>物资调集及应急设施启用</w:t>
      </w:r>
      <w:r>
        <w:tab/>
      </w:r>
      <w:r>
        <w:fldChar w:fldCharType="begin"/>
      </w:r>
      <w:r>
        <w:instrText xml:space="preserve"> PAGEREF _Toc114065801 \h </w:instrText>
      </w:r>
      <w:r>
        <w:fldChar w:fldCharType="separate"/>
      </w:r>
      <w:r>
        <w:t>25</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"_Toc114065802" </w:instrText>
      </w:r>
      <w:r>
        <w:fldChar w:fldCharType="separate"/>
      </w:r>
      <w:r>
        <w:rPr>
          <w:rStyle w:val="46"/>
          <w:rFonts w:eastAsia="方正仿宋简体"/>
          <w:b/>
          <w:bCs/>
        </w:rPr>
        <w:t xml:space="preserve">5.8 </w:t>
      </w:r>
      <w:r>
        <w:rPr>
          <w:rStyle w:val="46"/>
          <w:rFonts w:hint="eastAsia" w:eastAsia="方正仿宋简体"/>
          <w:b/>
          <w:bCs/>
        </w:rPr>
        <w:t>医学救援</w:t>
      </w:r>
      <w:r>
        <w:tab/>
      </w:r>
      <w:r>
        <w:fldChar w:fldCharType="begin"/>
      </w:r>
      <w:r>
        <w:instrText xml:space="preserve"> PAGEREF _Toc114065802 \h </w:instrText>
      </w:r>
      <w:r>
        <w:fldChar w:fldCharType="separate"/>
      </w:r>
      <w:r>
        <w:t>26</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"_Toc114065803" </w:instrText>
      </w:r>
      <w:r>
        <w:fldChar w:fldCharType="separate"/>
      </w:r>
      <w:r>
        <w:rPr>
          <w:rStyle w:val="46"/>
          <w:rFonts w:eastAsia="方正仿宋简体"/>
          <w:b/>
          <w:bCs/>
        </w:rPr>
        <w:t xml:space="preserve">5.9 </w:t>
      </w:r>
      <w:r>
        <w:rPr>
          <w:rStyle w:val="46"/>
          <w:rFonts w:hint="eastAsia" w:eastAsia="方正仿宋简体"/>
          <w:b/>
          <w:bCs/>
        </w:rPr>
        <w:t>社会稳定维护</w:t>
      </w:r>
      <w:r>
        <w:tab/>
      </w:r>
      <w:r>
        <w:fldChar w:fldCharType="begin"/>
      </w:r>
      <w:r>
        <w:instrText xml:space="preserve"> PAGEREF _Toc114065803 \h </w:instrText>
      </w:r>
      <w:r>
        <w:fldChar w:fldCharType="separate"/>
      </w:r>
      <w:r>
        <w:t>26</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"_Toc114065804" </w:instrText>
      </w:r>
      <w:r>
        <w:fldChar w:fldCharType="separate"/>
      </w:r>
      <w:r>
        <w:rPr>
          <w:rStyle w:val="46"/>
          <w:rFonts w:eastAsia="方正仿宋简体"/>
          <w:b/>
          <w:bCs/>
        </w:rPr>
        <w:t>5.10</w:t>
      </w:r>
      <w:r>
        <w:rPr>
          <w:rStyle w:val="46"/>
          <w:rFonts w:hint="eastAsia" w:eastAsia="方正仿宋简体"/>
          <w:b/>
          <w:bCs/>
        </w:rPr>
        <w:t>事件升级</w:t>
      </w:r>
      <w:r>
        <w:tab/>
      </w:r>
      <w:r>
        <w:fldChar w:fldCharType="begin"/>
      </w:r>
      <w:r>
        <w:instrText xml:space="preserve"> PAGEREF _Toc114065804 \h </w:instrText>
      </w:r>
      <w:r>
        <w:fldChar w:fldCharType="separate"/>
      </w:r>
      <w:r>
        <w:t>27</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"_Toc114065805" </w:instrText>
      </w:r>
      <w:r>
        <w:fldChar w:fldCharType="separate"/>
      </w:r>
      <w:r>
        <w:rPr>
          <w:rStyle w:val="46"/>
          <w:rFonts w:eastAsia="方正仿宋简体"/>
          <w:b/>
          <w:bCs/>
        </w:rPr>
        <w:t xml:space="preserve">5.11 </w:t>
      </w:r>
      <w:r>
        <w:rPr>
          <w:rStyle w:val="46"/>
          <w:rFonts w:hint="eastAsia" w:eastAsia="方正仿宋简体"/>
          <w:b/>
          <w:bCs/>
        </w:rPr>
        <w:t>信息发布</w:t>
      </w:r>
      <w:r>
        <w:tab/>
      </w:r>
      <w:r>
        <w:fldChar w:fldCharType="begin"/>
      </w:r>
      <w:r>
        <w:instrText xml:space="preserve"> PAGEREF _Toc114065805 \h </w:instrText>
      </w:r>
      <w:r>
        <w:fldChar w:fldCharType="separate"/>
      </w:r>
      <w:r>
        <w:t>27</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"_Toc114065806" </w:instrText>
      </w:r>
      <w:r>
        <w:fldChar w:fldCharType="separate"/>
      </w:r>
      <w:r>
        <w:rPr>
          <w:rStyle w:val="46"/>
          <w:rFonts w:eastAsia="方正仿宋简体"/>
          <w:b/>
          <w:bCs/>
        </w:rPr>
        <w:t xml:space="preserve">5.12 </w:t>
      </w:r>
      <w:r>
        <w:rPr>
          <w:rStyle w:val="46"/>
          <w:rFonts w:hint="eastAsia" w:eastAsia="方正仿宋简体"/>
          <w:b/>
          <w:bCs/>
        </w:rPr>
        <w:t>响应终止</w:t>
      </w:r>
      <w:r>
        <w:tab/>
      </w:r>
      <w:r>
        <w:fldChar w:fldCharType="begin"/>
      </w:r>
      <w:r>
        <w:instrText xml:space="preserve"> PAGEREF _Toc114065806 \h </w:instrText>
      </w:r>
      <w:r>
        <w:fldChar w:fldCharType="separate"/>
      </w:r>
      <w:r>
        <w:t>28</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"_Toc114065807" </w:instrText>
      </w:r>
      <w:r>
        <w:fldChar w:fldCharType="separate"/>
      </w:r>
      <w:r>
        <w:rPr>
          <w:rStyle w:val="46"/>
          <w:rFonts w:eastAsia="方正仿宋简体"/>
        </w:rPr>
        <w:t xml:space="preserve">5.12.1 </w:t>
      </w:r>
      <w:r>
        <w:rPr>
          <w:rStyle w:val="46"/>
          <w:rFonts w:hint="eastAsia" w:eastAsia="方正仿宋简体"/>
        </w:rPr>
        <w:t>应急响应终止条件</w:t>
      </w:r>
      <w:r>
        <w:tab/>
      </w:r>
      <w:r>
        <w:fldChar w:fldCharType="begin"/>
      </w:r>
      <w:r>
        <w:instrText xml:space="preserve"> PAGEREF _Toc114065807 \h </w:instrText>
      </w:r>
      <w:r>
        <w:fldChar w:fldCharType="separate"/>
      </w:r>
      <w:r>
        <w:t>28</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"_Toc114065808" </w:instrText>
      </w:r>
      <w:r>
        <w:fldChar w:fldCharType="separate"/>
      </w:r>
      <w:r>
        <w:rPr>
          <w:rStyle w:val="46"/>
          <w:rFonts w:eastAsia="方正仿宋简体"/>
        </w:rPr>
        <w:t xml:space="preserve">5.12.2 </w:t>
      </w:r>
      <w:r>
        <w:rPr>
          <w:rStyle w:val="46"/>
          <w:rFonts w:hint="eastAsia" w:eastAsia="方正仿宋简体"/>
        </w:rPr>
        <w:t>应急响应终止程序</w:t>
      </w:r>
      <w:r>
        <w:tab/>
      </w:r>
      <w:r>
        <w:fldChar w:fldCharType="begin"/>
      </w:r>
      <w:r>
        <w:instrText xml:space="preserve"> PAGEREF _Toc114065808 \h </w:instrText>
      </w:r>
      <w:r>
        <w:fldChar w:fldCharType="separate"/>
      </w:r>
      <w:r>
        <w:t>28</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"_Toc114065809" </w:instrText>
      </w:r>
      <w:r>
        <w:fldChar w:fldCharType="separate"/>
      </w:r>
      <w:r>
        <w:rPr>
          <w:rStyle w:val="46"/>
          <w:rFonts w:eastAsia="方正仿宋简体"/>
        </w:rPr>
        <w:t xml:space="preserve">6 </w:t>
      </w:r>
      <w:r>
        <w:rPr>
          <w:rStyle w:val="46"/>
          <w:rFonts w:hint="eastAsia" w:eastAsia="方正仿宋简体"/>
        </w:rPr>
        <w:t>后期工作</w:t>
      </w:r>
      <w:r>
        <w:tab/>
      </w:r>
      <w:r>
        <w:fldChar w:fldCharType="begin"/>
      </w:r>
      <w:r>
        <w:instrText xml:space="preserve"> PAGEREF _Toc114065809 \h </w:instrText>
      </w:r>
      <w:r>
        <w:fldChar w:fldCharType="separate"/>
      </w:r>
      <w:r>
        <w:t>29</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"_Toc114065810" </w:instrText>
      </w:r>
      <w:r>
        <w:fldChar w:fldCharType="separate"/>
      </w:r>
      <w:r>
        <w:rPr>
          <w:rStyle w:val="46"/>
          <w:rFonts w:eastAsia="方正仿宋简体"/>
          <w:b/>
          <w:bCs/>
        </w:rPr>
        <w:t xml:space="preserve">6.1 </w:t>
      </w:r>
      <w:r>
        <w:rPr>
          <w:rStyle w:val="46"/>
          <w:rFonts w:hint="eastAsia" w:eastAsia="方正仿宋简体"/>
          <w:b/>
          <w:bCs/>
        </w:rPr>
        <w:t>后期防控</w:t>
      </w:r>
      <w:r>
        <w:tab/>
      </w:r>
      <w:r>
        <w:fldChar w:fldCharType="begin"/>
      </w:r>
      <w:r>
        <w:instrText xml:space="preserve"> PAGEREF _Toc114065810 \h </w:instrText>
      </w:r>
      <w:r>
        <w:fldChar w:fldCharType="separate"/>
      </w:r>
      <w:r>
        <w:t>29</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"_Toc114065811" </w:instrText>
      </w:r>
      <w:r>
        <w:fldChar w:fldCharType="separate"/>
      </w:r>
      <w:r>
        <w:rPr>
          <w:rStyle w:val="46"/>
          <w:rFonts w:eastAsia="方正仿宋简体"/>
          <w:b/>
          <w:bCs/>
        </w:rPr>
        <w:t xml:space="preserve">6.2 </w:t>
      </w:r>
      <w:r>
        <w:rPr>
          <w:rStyle w:val="46"/>
          <w:rFonts w:hint="eastAsia" w:eastAsia="方正仿宋简体"/>
          <w:b/>
          <w:bCs/>
        </w:rPr>
        <w:t>事件调查</w:t>
      </w:r>
      <w:r>
        <w:tab/>
      </w:r>
      <w:r>
        <w:fldChar w:fldCharType="begin"/>
      </w:r>
      <w:r>
        <w:instrText xml:space="preserve"> PAGEREF _Toc114065811 \h </w:instrText>
      </w:r>
      <w:r>
        <w:fldChar w:fldCharType="separate"/>
      </w:r>
      <w:r>
        <w:t>29</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"_Toc114065812" </w:instrText>
      </w:r>
      <w:r>
        <w:fldChar w:fldCharType="separate"/>
      </w:r>
      <w:r>
        <w:rPr>
          <w:rStyle w:val="46"/>
          <w:rFonts w:eastAsia="方正仿宋简体"/>
          <w:b/>
          <w:bCs/>
        </w:rPr>
        <w:t xml:space="preserve">6.3 </w:t>
      </w:r>
      <w:r>
        <w:rPr>
          <w:rStyle w:val="46"/>
          <w:rFonts w:hint="eastAsia" w:eastAsia="方正仿宋简体"/>
          <w:b/>
          <w:bCs/>
        </w:rPr>
        <w:t>损害评估</w:t>
      </w:r>
      <w:r>
        <w:tab/>
      </w:r>
      <w:r>
        <w:fldChar w:fldCharType="begin"/>
      </w:r>
      <w:r>
        <w:instrText xml:space="preserve"> PAGEREF _Toc114065812 \h </w:instrText>
      </w:r>
      <w:r>
        <w:fldChar w:fldCharType="separate"/>
      </w:r>
      <w:r>
        <w:t>29</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"_Toc114065813" </w:instrText>
      </w:r>
      <w:r>
        <w:fldChar w:fldCharType="separate"/>
      </w:r>
      <w:r>
        <w:rPr>
          <w:rStyle w:val="46"/>
          <w:rFonts w:eastAsia="方正仿宋简体"/>
          <w:b/>
          <w:bCs/>
        </w:rPr>
        <w:t xml:space="preserve">6.4 </w:t>
      </w:r>
      <w:r>
        <w:rPr>
          <w:rStyle w:val="46"/>
          <w:rFonts w:hint="eastAsia" w:eastAsia="方正仿宋简体"/>
          <w:b/>
          <w:bCs/>
        </w:rPr>
        <w:t>善后处理</w:t>
      </w:r>
      <w:r>
        <w:tab/>
      </w:r>
      <w:r>
        <w:fldChar w:fldCharType="begin"/>
      </w:r>
      <w:r>
        <w:instrText xml:space="preserve"> PAGEREF _Toc114065813 \h </w:instrText>
      </w:r>
      <w:r>
        <w:fldChar w:fldCharType="separate"/>
      </w:r>
      <w:r>
        <w:t>30</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"_Toc114065814" </w:instrText>
      </w:r>
      <w:r>
        <w:fldChar w:fldCharType="separate"/>
      </w:r>
      <w:r>
        <w:rPr>
          <w:rStyle w:val="46"/>
          <w:rFonts w:eastAsia="方正仿宋简体"/>
        </w:rPr>
        <w:t xml:space="preserve">7 </w:t>
      </w:r>
      <w:r>
        <w:rPr>
          <w:rStyle w:val="46"/>
          <w:rFonts w:hint="eastAsia" w:eastAsia="方正仿宋简体"/>
        </w:rPr>
        <w:t>应急保障</w:t>
      </w:r>
      <w:r>
        <w:tab/>
      </w:r>
      <w:r>
        <w:fldChar w:fldCharType="begin"/>
      </w:r>
      <w:r>
        <w:instrText xml:space="preserve"> PAGEREF _Toc114065814 \h </w:instrText>
      </w:r>
      <w:r>
        <w:fldChar w:fldCharType="separate"/>
      </w:r>
      <w:r>
        <w:t>31</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"_Toc114065815" </w:instrText>
      </w:r>
      <w:r>
        <w:fldChar w:fldCharType="separate"/>
      </w:r>
      <w:r>
        <w:rPr>
          <w:rStyle w:val="46"/>
          <w:rFonts w:eastAsia="方正仿宋简体"/>
          <w:b/>
          <w:bCs/>
        </w:rPr>
        <w:t xml:space="preserve">7.1 </w:t>
      </w:r>
      <w:r>
        <w:rPr>
          <w:rStyle w:val="46"/>
          <w:rFonts w:hint="eastAsia" w:eastAsia="方正仿宋简体"/>
          <w:b/>
          <w:bCs/>
        </w:rPr>
        <w:t>通讯与信息保障</w:t>
      </w:r>
      <w:r>
        <w:tab/>
      </w:r>
      <w:r>
        <w:fldChar w:fldCharType="begin"/>
      </w:r>
      <w:r>
        <w:instrText xml:space="preserve"> PAGEREF _Toc114065815 \h </w:instrText>
      </w:r>
      <w:r>
        <w:fldChar w:fldCharType="separate"/>
      </w:r>
      <w:r>
        <w:t>31</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"_Toc114065816" </w:instrText>
      </w:r>
      <w:r>
        <w:fldChar w:fldCharType="separate"/>
      </w:r>
      <w:r>
        <w:rPr>
          <w:rStyle w:val="46"/>
          <w:rFonts w:eastAsia="方正仿宋简体"/>
          <w:b/>
          <w:bCs/>
        </w:rPr>
        <w:t xml:space="preserve">7.2 </w:t>
      </w:r>
      <w:r>
        <w:rPr>
          <w:rStyle w:val="46"/>
          <w:rFonts w:hint="eastAsia" w:eastAsia="方正仿宋简体"/>
          <w:b/>
          <w:bCs/>
        </w:rPr>
        <w:t>应急队伍保障</w:t>
      </w:r>
      <w:r>
        <w:tab/>
      </w:r>
      <w:r>
        <w:fldChar w:fldCharType="begin"/>
      </w:r>
      <w:r>
        <w:instrText xml:space="preserve"> PAGEREF _Toc114065816 \h </w:instrText>
      </w:r>
      <w:r>
        <w:fldChar w:fldCharType="separate"/>
      </w:r>
      <w:r>
        <w:t>31</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"_Toc114065817" </w:instrText>
      </w:r>
      <w:r>
        <w:fldChar w:fldCharType="separate"/>
      </w:r>
      <w:r>
        <w:rPr>
          <w:rStyle w:val="46"/>
          <w:rFonts w:eastAsia="方正仿宋简体"/>
          <w:b/>
          <w:bCs/>
        </w:rPr>
        <w:t xml:space="preserve">7.3 </w:t>
      </w:r>
      <w:r>
        <w:rPr>
          <w:rStyle w:val="46"/>
          <w:rFonts w:hint="eastAsia" w:eastAsia="方正仿宋简体"/>
          <w:b/>
          <w:bCs/>
        </w:rPr>
        <w:t>应急资源保障</w:t>
      </w:r>
      <w:r>
        <w:tab/>
      </w:r>
      <w:r>
        <w:fldChar w:fldCharType="begin"/>
      </w:r>
      <w:r>
        <w:instrText xml:space="preserve"> PAGEREF _Toc114065817 \h </w:instrText>
      </w:r>
      <w:r>
        <w:fldChar w:fldCharType="separate"/>
      </w:r>
      <w:r>
        <w:t>31</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"_Toc114065818" </w:instrText>
      </w:r>
      <w:r>
        <w:fldChar w:fldCharType="separate"/>
      </w:r>
      <w:r>
        <w:rPr>
          <w:rStyle w:val="46"/>
          <w:rFonts w:eastAsia="方正仿宋简体"/>
          <w:b/>
          <w:bCs/>
        </w:rPr>
        <w:t xml:space="preserve">7.4 </w:t>
      </w:r>
      <w:r>
        <w:rPr>
          <w:rStyle w:val="46"/>
          <w:rFonts w:hint="eastAsia" w:eastAsia="方正仿宋简体"/>
          <w:b/>
          <w:bCs/>
        </w:rPr>
        <w:t>经费保障</w:t>
      </w:r>
      <w:r>
        <w:tab/>
      </w:r>
      <w:r>
        <w:fldChar w:fldCharType="begin"/>
      </w:r>
      <w:r>
        <w:instrText xml:space="preserve"> PAGEREF _Toc114065818 \h </w:instrText>
      </w:r>
      <w:r>
        <w:fldChar w:fldCharType="separate"/>
      </w:r>
      <w:r>
        <w:t>32</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"_Toc114065819" </w:instrText>
      </w:r>
      <w:r>
        <w:fldChar w:fldCharType="separate"/>
      </w:r>
      <w:r>
        <w:rPr>
          <w:rStyle w:val="46"/>
          <w:rFonts w:eastAsia="方正仿宋简体"/>
          <w:b/>
          <w:bCs/>
        </w:rPr>
        <w:t xml:space="preserve">7.5 </w:t>
      </w:r>
      <w:r>
        <w:rPr>
          <w:rStyle w:val="46"/>
          <w:rFonts w:hint="eastAsia" w:eastAsia="方正仿宋简体"/>
          <w:b/>
          <w:bCs/>
        </w:rPr>
        <w:t>技术保障</w:t>
      </w:r>
      <w:r>
        <w:tab/>
      </w:r>
      <w:r>
        <w:fldChar w:fldCharType="begin"/>
      </w:r>
      <w:r>
        <w:instrText xml:space="preserve"> PAGEREF _Toc114065819 \h </w:instrText>
      </w:r>
      <w:r>
        <w:fldChar w:fldCharType="separate"/>
      </w:r>
      <w:r>
        <w:t>32</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"_Toc114065820" </w:instrText>
      </w:r>
      <w:r>
        <w:fldChar w:fldCharType="separate"/>
      </w:r>
      <w:r>
        <w:rPr>
          <w:rStyle w:val="46"/>
          <w:rFonts w:eastAsia="方正仿宋简体"/>
          <w:b/>
          <w:bCs/>
        </w:rPr>
        <w:t xml:space="preserve">7.6 </w:t>
      </w:r>
      <w:r>
        <w:rPr>
          <w:rStyle w:val="46"/>
          <w:rFonts w:hint="eastAsia" w:eastAsia="方正仿宋简体"/>
          <w:b/>
          <w:bCs/>
        </w:rPr>
        <w:t>交通运输保障</w:t>
      </w:r>
      <w:r>
        <w:tab/>
      </w:r>
      <w:r>
        <w:fldChar w:fldCharType="begin"/>
      </w:r>
      <w:r>
        <w:instrText xml:space="preserve"> PAGEREF _Toc114065820 \h </w:instrText>
      </w:r>
      <w:r>
        <w:fldChar w:fldCharType="separate"/>
      </w:r>
      <w:r>
        <w:t>32</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"_Toc114065821" </w:instrText>
      </w:r>
      <w:r>
        <w:fldChar w:fldCharType="separate"/>
      </w:r>
      <w:r>
        <w:rPr>
          <w:rStyle w:val="46"/>
          <w:rFonts w:eastAsia="方正仿宋简体"/>
          <w:b/>
          <w:bCs/>
        </w:rPr>
        <w:t xml:space="preserve">7.7 </w:t>
      </w:r>
      <w:r>
        <w:rPr>
          <w:rStyle w:val="46"/>
          <w:rFonts w:hint="eastAsia" w:eastAsia="方正仿宋简体"/>
          <w:b/>
          <w:bCs/>
        </w:rPr>
        <w:t>人员安全保障</w:t>
      </w:r>
      <w:r>
        <w:tab/>
      </w:r>
      <w:r>
        <w:fldChar w:fldCharType="begin"/>
      </w:r>
      <w:r>
        <w:instrText xml:space="preserve"> PAGEREF _Toc114065821 \h </w:instrText>
      </w:r>
      <w:r>
        <w:fldChar w:fldCharType="separate"/>
      </w:r>
      <w:r>
        <w:t>32</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"_Toc114065822" </w:instrText>
      </w:r>
      <w:r>
        <w:fldChar w:fldCharType="separate"/>
      </w:r>
      <w:r>
        <w:rPr>
          <w:rStyle w:val="46"/>
          <w:rFonts w:eastAsia="方正仿宋简体"/>
        </w:rPr>
        <w:t xml:space="preserve">7.7.1 </w:t>
      </w:r>
      <w:r>
        <w:rPr>
          <w:rStyle w:val="46"/>
          <w:rFonts w:hint="eastAsia" w:eastAsia="方正仿宋简体"/>
        </w:rPr>
        <w:t>受灾群众的安全防护</w:t>
      </w:r>
      <w:r>
        <w:tab/>
      </w:r>
      <w:r>
        <w:fldChar w:fldCharType="begin"/>
      </w:r>
      <w:r>
        <w:instrText xml:space="preserve"> PAGEREF _Toc114065822 \h </w:instrText>
      </w:r>
      <w:r>
        <w:fldChar w:fldCharType="separate"/>
      </w:r>
      <w:r>
        <w:t>32</w:t>
      </w:r>
      <w:r>
        <w:fldChar w:fldCharType="end"/>
      </w:r>
      <w:r>
        <w:fldChar w:fldCharType="end"/>
      </w:r>
    </w:p>
    <w:p>
      <w:pPr>
        <w:pStyle w:val="19"/>
        <w:tabs>
          <w:tab w:val="right" w:leader="dot" w:pos="8296"/>
        </w:tabs>
        <w:ind w:firstLine="400"/>
        <w:rPr>
          <w:rFonts w:asciiTheme="minorHAnsi" w:hAnsiTheme="minorHAnsi" w:eastAsiaTheme="minorEastAsia" w:cstheme="minorBidi"/>
          <w:i w:val="0"/>
          <w:iCs w:val="0"/>
          <w:sz w:val="21"/>
          <w:szCs w:val="22"/>
        </w:rPr>
      </w:pPr>
      <w:r>
        <w:fldChar w:fldCharType="begin"/>
      </w:r>
      <w:r>
        <w:instrText xml:space="preserve"> HYPERLINK \l "_Toc114065823" </w:instrText>
      </w:r>
      <w:r>
        <w:fldChar w:fldCharType="separate"/>
      </w:r>
      <w:r>
        <w:rPr>
          <w:rStyle w:val="46"/>
          <w:rFonts w:eastAsia="方正仿宋简体"/>
        </w:rPr>
        <w:t xml:space="preserve">7.7.2 </w:t>
      </w:r>
      <w:r>
        <w:rPr>
          <w:rStyle w:val="46"/>
          <w:rFonts w:hint="eastAsia" w:eastAsia="方正仿宋简体"/>
        </w:rPr>
        <w:t>应急人员的安全防护</w:t>
      </w:r>
      <w:r>
        <w:tab/>
      </w:r>
      <w:r>
        <w:fldChar w:fldCharType="begin"/>
      </w:r>
      <w:r>
        <w:instrText xml:space="preserve"> PAGEREF _Toc114065823 \h </w:instrText>
      </w:r>
      <w:r>
        <w:fldChar w:fldCharType="separate"/>
      </w:r>
      <w:r>
        <w:t>33</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"_Toc114065824" </w:instrText>
      </w:r>
      <w:r>
        <w:fldChar w:fldCharType="separate"/>
      </w:r>
      <w:r>
        <w:rPr>
          <w:rStyle w:val="46"/>
          <w:rFonts w:eastAsia="方正仿宋简体"/>
        </w:rPr>
        <w:t xml:space="preserve">8 </w:t>
      </w:r>
      <w:r>
        <w:rPr>
          <w:rStyle w:val="46"/>
          <w:rFonts w:hint="eastAsia" w:eastAsia="方正仿宋简体"/>
        </w:rPr>
        <w:t>附则</w:t>
      </w:r>
      <w:r>
        <w:tab/>
      </w:r>
      <w:r>
        <w:fldChar w:fldCharType="begin"/>
      </w:r>
      <w:r>
        <w:instrText xml:space="preserve"> PAGEREF _Toc114065824 \h </w:instrText>
      </w:r>
      <w:r>
        <w:fldChar w:fldCharType="separate"/>
      </w:r>
      <w:r>
        <w:t>34</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"_Toc114065825" </w:instrText>
      </w:r>
      <w:r>
        <w:fldChar w:fldCharType="separate"/>
      </w:r>
      <w:r>
        <w:rPr>
          <w:rStyle w:val="46"/>
          <w:rFonts w:eastAsia="方正仿宋简体"/>
          <w:b/>
          <w:bCs/>
        </w:rPr>
        <w:t xml:space="preserve">8.1 </w:t>
      </w:r>
      <w:r>
        <w:rPr>
          <w:rStyle w:val="46"/>
          <w:rFonts w:hint="eastAsia" w:eastAsia="方正仿宋简体"/>
          <w:b/>
          <w:bCs/>
        </w:rPr>
        <w:t>名词术语</w:t>
      </w:r>
      <w:r>
        <w:tab/>
      </w:r>
      <w:r>
        <w:fldChar w:fldCharType="begin"/>
      </w:r>
      <w:r>
        <w:instrText xml:space="preserve"> PAGEREF _Toc114065825 \h </w:instrText>
      </w:r>
      <w:r>
        <w:fldChar w:fldCharType="separate"/>
      </w:r>
      <w:r>
        <w:t>34</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"_Toc114065826" </w:instrText>
      </w:r>
      <w:r>
        <w:fldChar w:fldCharType="separate"/>
      </w:r>
      <w:r>
        <w:rPr>
          <w:rStyle w:val="46"/>
          <w:rFonts w:eastAsia="方正仿宋简体"/>
          <w:b/>
          <w:bCs/>
        </w:rPr>
        <w:t xml:space="preserve">8.2 </w:t>
      </w:r>
      <w:r>
        <w:rPr>
          <w:rStyle w:val="46"/>
          <w:rFonts w:hint="eastAsia" w:eastAsia="方正仿宋简体"/>
          <w:b/>
          <w:bCs/>
        </w:rPr>
        <w:t>预案解释</w:t>
      </w:r>
      <w:r>
        <w:tab/>
      </w:r>
      <w:r>
        <w:fldChar w:fldCharType="begin"/>
      </w:r>
      <w:r>
        <w:instrText xml:space="preserve"> PAGEREF _Toc114065826 \h </w:instrText>
      </w:r>
      <w:r>
        <w:fldChar w:fldCharType="separate"/>
      </w:r>
      <w:r>
        <w:t>34</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"_Toc114065827" </w:instrText>
      </w:r>
      <w:r>
        <w:fldChar w:fldCharType="separate"/>
      </w:r>
      <w:r>
        <w:rPr>
          <w:rStyle w:val="46"/>
          <w:rFonts w:eastAsia="方正仿宋简体"/>
          <w:b/>
          <w:bCs/>
        </w:rPr>
        <w:t xml:space="preserve">8.3 </w:t>
      </w:r>
      <w:r>
        <w:rPr>
          <w:rStyle w:val="46"/>
          <w:rFonts w:hint="eastAsia" w:eastAsia="方正仿宋简体"/>
          <w:b/>
          <w:bCs/>
        </w:rPr>
        <w:t>预案演练与修订</w:t>
      </w:r>
      <w:r>
        <w:tab/>
      </w:r>
      <w:r>
        <w:fldChar w:fldCharType="begin"/>
      </w:r>
      <w:r>
        <w:instrText xml:space="preserve"> PAGEREF _Toc114065827 \h </w:instrText>
      </w:r>
      <w:r>
        <w:fldChar w:fldCharType="separate"/>
      </w:r>
      <w:r>
        <w:t>35</w:t>
      </w:r>
      <w:r>
        <w:fldChar w:fldCharType="end"/>
      </w:r>
      <w:r>
        <w:fldChar w:fldCharType="end"/>
      </w:r>
    </w:p>
    <w:p>
      <w:pPr>
        <w:pStyle w:val="33"/>
        <w:tabs>
          <w:tab w:val="right" w:leader="dot" w:pos="8296"/>
        </w:tabs>
        <w:ind w:firstLine="400"/>
        <w:rPr>
          <w:rFonts w:asciiTheme="minorHAnsi" w:hAnsiTheme="minorHAnsi" w:eastAsiaTheme="minorEastAsia" w:cstheme="minorBidi"/>
          <w:smallCaps w:val="0"/>
          <w:sz w:val="21"/>
          <w:szCs w:val="22"/>
        </w:rPr>
      </w:pPr>
      <w:r>
        <w:fldChar w:fldCharType="begin"/>
      </w:r>
      <w:r>
        <w:instrText xml:space="preserve"> HYPERLINK \l "_Toc114065828" </w:instrText>
      </w:r>
      <w:r>
        <w:fldChar w:fldCharType="separate"/>
      </w:r>
      <w:r>
        <w:rPr>
          <w:rStyle w:val="46"/>
          <w:rFonts w:eastAsia="方正仿宋简体"/>
          <w:b/>
          <w:bCs/>
        </w:rPr>
        <w:t xml:space="preserve">8.4 </w:t>
      </w:r>
      <w:r>
        <w:rPr>
          <w:rStyle w:val="46"/>
          <w:rFonts w:hint="eastAsia" w:eastAsia="方正仿宋简体"/>
          <w:b/>
          <w:bCs/>
        </w:rPr>
        <w:t>预案实施日期</w:t>
      </w:r>
      <w:r>
        <w:tab/>
      </w:r>
      <w:r>
        <w:fldChar w:fldCharType="begin"/>
      </w:r>
      <w:r>
        <w:instrText xml:space="preserve"> PAGEREF _Toc114065828 \h </w:instrText>
      </w:r>
      <w:r>
        <w:fldChar w:fldCharType="separate"/>
      </w:r>
      <w:r>
        <w:t>35</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"_Toc114065829" </w:instrText>
      </w:r>
      <w:r>
        <w:fldChar w:fldCharType="separate"/>
      </w:r>
      <w:r>
        <w:rPr>
          <w:rStyle w:val="46"/>
          <w:rFonts w:eastAsia="方正仿宋简体"/>
        </w:rPr>
        <w:t xml:space="preserve">9 </w:t>
      </w:r>
      <w:r>
        <w:rPr>
          <w:rStyle w:val="46"/>
          <w:rFonts w:hint="eastAsia" w:eastAsia="方正仿宋简体"/>
        </w:rPr>
        <w:t>附件</w:t>
      </w:r>
      <w:r>
        <w:tab/>
      </w:r>
      <w:r>
        <w:fldChar w:fldCharType="begin"/>
      </w:r>
      <w:r>
        <w:instrText xml:space="preserve"> PAGEREF _Toc114065829 \h </w:instrText>
      </w:r>
      <w:r>
        <w:fldChar w:fldCharType="separate"/>
      </w:r>
      <w:r>
        <w:t>- 36 -</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"_Toc114065830" </w:instrText>
      </w:r>
      <w:r>
        <w:fldChar w:fldCharType="separate"/>
      </w:r>
      <w:r>
        <w:rPr>
          <w:rStyle w:val="46"/>
          <w:rFonts w:hint="eastAsia" w:eastAsia="方正仿宋简体"/>
        </w:rPr>
        <w:t>附件</w:t>
      </w:r>
      <w:r>
        <w:rPr>
          <w:rStyle w:val="46"/>
          <w:rFonts w:eastAsia="方正仿宋简体"/>
        </w:rPr>
        <w:t>1</w:t>
      </w:r>
      <w:r>
        <w:rPr>
          <w:rStyle w:val="46"/>
          <w:rFonts w:hint="eastAsia" w:eastAsia="方正仿宋简体"/>
        </w:rPr>
        <w:t>大埔县县级饮用水源保护区突发环境事件应急响应专章</w:t>
      </w:r>
      <w:r>
        <w:tab/>
      </w:r>
      <w:r>
        <w:fldChar w:fldCharType="begin"/>
      </w:r>
      <w:r>
        <w:instrText xml:space="preserve"> PAGEREF _Toc114065830 \h </w:instrText>
      </w:r>
      <w:r>
        <w:fldChar w:fldCharType="separate"/>
      </w:r>
      <w:r>
        <w:t>37</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"_Toc114065831" </w:instrText>
      </w:r>
      <w:r>
        <w:fldChar w:fldCharType="separate"/>
      </w:r>
      <w:r>
        <w:rPr>
          <w:rStyle w:val="46"/>
          <w:rFonts w:hint="eastAsia" w:eastAsia="方正仿宋简体"/>
        </w:rPr>
        <w:t>附件</w:t>
      </w:r>
      <w:r>
        <w:rPr>
          <w:rStyle w:val="46"/>
          <w:rFonts w:eastAsia="方正仿宋简体"/>
        </w:rPr>
        <w:t xml:space="preserve">2 </w:t>
      </w:r>
      <w:r>
        <w:rPr>
          <w:rStyle w:val="46"/>
          <w:rFonts w:hint="eastAsia" w:eastAsia="方正仿宋简体"/>
        </w:rPr>
        <w:t>饮用水水源地突发环境事件应急通讯录</w:t>
      </w:r>
      <w:r>
        <w:tab/>
      </w:r>
      <w:r>
        <w:fldChar w:fldCharType="begin"/>
      </w:r>
      <w:r>
        <w:instrText xml:space="preserve"> PAGEREF _Toc114065831 \h </w:instrText>
      </w:r>
      <w:r>
        <w:fldChar w:fldCharType="separate"/>
      </w:r>
      <w:r>
        <w:t>40</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"_Toc114065832" </w:instrText>
      </w:r>
      <w:r>
        <w:fldChar w:fldCharType="separate"/>
      </w:r>
      <w:r>
        <w:rPr>
          <w:rStyle w:val="46"/>
          <w:rFonts w:hint="eastAsia" w:eastAsia="方正仿宋简体"/>
        </w:rPr>
        <w:t>附件</w:t>
      </w:r>
      <w:r>
        <w:rPr>
          <w:rStyle w:val="46"/>
          <w:rFonts w:eastAsia="方正仿宋简体"/>
        </w:rPr>
        <w:t xml:space="preserve">3 </w:t>
      </w:r>
      <w:r>
        <w:rPr>
          <w:rStyle w:val="46"/>
          <w:rFonts w:hint="eastAsia" w:eastAsia="方正仿宋简体"/>
        </w:rPr>
        <w:t>水源地突发环境事件应急组织指挥体系</w:t>
      </w:r>
      <w:r>
        <w:tab/>
      </w:r>
      <w:r>
        <w:fldChar w:fldCharType="begin"/>
      </w:r>
      <w:r>
        <w:instrText xml:space="preserve"> PAGEREF _Toc114065832 \h </w:instrText>
      </w:r>
      <w:r>
        <w:fldChar w:fldCharType="separate"/>
      </w:r>
      <w:r>
        <w:t>- 42 -</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"_Toc114065833" </w:instrText>
      </w:r>
      <w:r>
        <w:fldChar w:fldCharType="separate"/>
      </w:r>
      <w:r>
        <w:rPr>
          <w:rStyle w:val="46"/>
          <w:rFonts w:hint="eastAsia" w:eastAsia="方正仿宋简体"/>
        </w:rPr>
        <w:t>附件</w:t>
      </w:r>
      <w:r>
        <w:rPr>
          <w:rStyle w:val="46"/>
          <w:rFonts w:eastAsia="方正仿宋简体"/>
        </w:rPr>
        <w:t xml:space="preserve">4 </w:t>
      </w:r>
      <w:r>
        <w:rPr>
          <w:rStyle w:val="46"/>
          <w:rFonts w:hint="eastAsia" w:eastAsia="方正仿宋简体"/>
        </w:rPr>
        <w:t>县应急指挥部组成及其分工职责</w:t>
      </w:r>
      <w:r>
        <w:tab/>
      </w:r>
      <w:r>
        <w:fldChar w:fldCharType="begin"/>
      </w:r>
      <w:r>
        <w:instrText xml:space="preserve"> PAGEREF _Toc114065833 \h </w:instrText>
      </w:r>
      <w:r>
        <w:fldChar w:fldCharType="separate"/>
      </w:r>
      <w:r>
        <w:t>- 43 -</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"_Toc114065834" </w:instrText>
      </w:r>
      <w:r>
        <w:fldChar w:fldCharType="separate"/>
      </w:r>
      <w:r>
        <w:rPr>
          <w:rStyle w:val="46"/>
          <w:rFonts w:hint="eastAsia" w:eastAsia="方正仿宋简体"/>
        </w:rPr>
        <w:t>附件</w:t>
      </w:r>
      <w:r>
        <w:rPr>
          <w:rStyle w:val="46"/>
          <w:rFonts w:eastAsia="方正仿宋简体"/>
        </w:rPr>
        <w:t>5</w:t>
      </w:r>
      <w:r>
        <w:rPr>
          <w:rStyle w:val="46"/>
          <w:rFonts w:hint="eastAsia" w:eastAsia="方正仿宋简体"/>
        </w:rPr>
        <w:t>应急工作组组成及职责</w:t>
      </w:r>
      <w:r>
        <w:tab/>
      </w:r>
      <w:r>
        <w:fldChar w:fldCharType="begin"/>
      </w:r>
      <w:r>
        <w:instrText xml:space="preserve"> PAGEREF _Toc114065834 \h </w:instrText>
      </w:r>
      <w:r>
        <w:fldChar w:fldCharType="separate"/>
      </w:r>
      <w:r>
        <w:t>- 53 -</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"_Toc114065835" </w:instrText>
      </w:r>
      <w:r>
        <w:fldChar w:fldCharType="separate"/>
      </w:r>
      <w:r>
        <w:rPr>
          <w:rStyle w:val="46"/>
          <w:rFonts w:hint="eastAsia" w:eastAsia="方正仿宋简体"/>
        </w:rPr>
        <w:t>附件</w:t>
      </w:r>
      <w:r>
        <w:rPr>
          <w:rStyle w:val="46"/>
          <w:rFonts w:eastAsia="方正仿宋简体"/>
        </w:rPr>
        <w:t>6</w:t>
      </w:r>
      <w:r>
        <w:rPr>
          <w:rStyle w:val="46"/>
          <w:rFonts w:hint="eastAsia" w:eastAsia="方正仿宋简体"/>
        </w:rPr>
        <w:t>饮用水水源地突发环境事件应急响应流程图</w:t>
      </w:r>
      <w:r>
        <w:tab/>
      </w:r>
      <w:r>
        <w:fldChar w:fldCharType="begin"/>
      </w:r>
      <w:r>
        <w:instrText xml:space="preserve"> PAGEREF _Toc114065835 \h </w:instrText>
      </w:r>
      <w:r>
        <w:fldChar w:fldCharType="separate"/>
      </w:r>
      <w:r>
        <w:t>- 55 -</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"_Toc114065836" </w:instrText>
      </w:r>
      <w:r>
        <w:fldChar w:fldCharType="separate"/>
      </w:r>
      <w:r>
        <w:rPr>
          <w:rStyle w:val="46"/>
          <w:rFonts w:hint="eastAsia" w:eastAsia="方正仿宋简体"/>
        </w:rPr>
        <w:t>附件</w:t>
      </w:r>
      <w:r>
        <w:rPr>
          <w:rStyle w:val="46"/>
          <w:rFonts w:eastAsia="方正仿宋简体"/>
        </w:rPr>
        <w:t>7</w:t>
      </w:r>
      <w:r>
        <w:rPr>
          <w:rStyle w:val="46"/>
          <w:rFonts w:hint="eastAsia" w:eastAsia="方正仿宋简体"/>
        </w:rPr>
        <w:t>不同污染物推荐处理技术</w:t>
      </w:r>
      <w:r>
        <w:tab/>
      </w:r>
      <w:r>
        <w:fldChar w:fldCharType="begin"/>
      </w:r>
      <w:r>
        <w:instrText xml:space="preserve"> PAGEREF _Toc114065836 \h </w:instrText>
      </w:r>
      <w:r>
        <w:fldChar w:fldCharType="separate"/>
      </w:r>
      <w:r>
        <w:t>56</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"_Toc114065837" </w:instrText>
      </w:r>
      <w:r>
        <w:fldChar w:fldCharType="separate"/>
      </w:r>
      <w:r>
        <w:rPr>
          <w:rStyle w:val="46"/>
          <w:rFonts w:hint="eastAsia" w:eastAsia="方正仿宋简体"/>
        </w:rPr>
        <w:t>附件</w:t>
      </w:r>
      <w:r>
        <w:rPr>
          <w:rStyle w:val="46"/>
          <w:rFonts w:eastAsia="方正仿宋简体"/>
        </w:rPr>
        <w:t xml:space="preserve">8 </w:t>
      </w:r>
      <w:r>
        <w:rPr>
          <w:rStyle w:val="46"/>
          <w:rFonts w:hint="eastAsia" w:eastAsia="方正仿宋简体"/>
        </w:rPr>
        <w:t>饮用水水源地突发环境事件现场调查表</w:t>
      </w:r>
      <w:r>
        <w:tab/>
      </w:r>
      <w:r>
        <w:fldChar w:fldCharType="begin"/>
      </w:r>
      <w:r>
        <w:instrText xml:space="preserve"> PAGEREF _Toc114065837 \h </w:instrText>
      </w:r>
      <w:r>
        <w:fldChar w:fldCharType="separate"/>
      </w:r>
      <w:r>
        <w:t>57</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"_Toc114065838" </w:instrText>
      </w:r>
      <w:r>
        <w:fldChar w:fldCharType="separate"/>
      </w:r>
      <w:r>
        <w:rPr>
          <w:rStyle w:val="46"/>
          <w:rFonts w:hint="eastAsia" w:eastAsia="方正仿宋简体"/>
        </w:rPr>
        <w:t>附件</w:t>
      </w:r>
      <w:r>
        <w:rPr>
          <w:rStyle w:val="46"/>
          <w:rFonts w:eastAsia="方正仿宋简体"/>
        </w:rPr>
        <w:t xml:space="preserve">9 </w:t>
      </w:r>
      <w:r>
        <w:rPr>
          <w:rStyle w:val="46"/>
          <w:rFonts w:hint="eastAsia" w:eastAsia="方正仿宋简体"/>
        </w:rPr>
        <w:t>饮用水水源地突发环境事件现场踏勘图</w:t>
      </w:r>
      <w:r>
        <w:tab/>
      </w:r>
      <w:r>
        <w:fldChar w:fldCharType="begin"/>
      </w:r>
      <w:r>
        <w:instrText xml:space="preserve"> PAGEREF _Toc114065838 \h </w:instrText>
      </w:r>
      <w:r>
        <w:fldChar w:fldCharType="separate"/>
      </w:r>
      <w:r>
        <w:t>59</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"_Toc114065839" </w:instrText>
      </w:r>
      <w:r>
        <w:fldChar w:fldCharType="separate"/>
      </w:r>
      <w:r>
        <w:rPr>
          <w:rStyle w:val="46"/>
          <w:rFonts w:hint="eastAsia" w:eastAsia="方正仿宋简体"/>
        </w:rPr>
        <w:t>附件</w:t>
      </w:r>
      <w:r>
        <w:rPr>
          <w:rStyle w:val="46"/>
          <w:rFonts w:eastAsia="方正仿宋简体"/>
        </w:rPr>
        <w:t xml:space="preserve">10 </w:t>
      </w:r>
      <w:r>
        <w:rPr>
          <w:rStyle w:val="46"/>
          <w:rFonts w:hint="eastAsia" w:eastAsia="方正仿宋简体"/>
        </w:rPr>
        <w:t>饮用水水源地突发环境事件信息报送内容</w:t>
      </w:r>
      <w:r>
        <w:tab/>
      </w:r>
      <w:r>
        <w:fldChar w:fldCharType="begin"/>
      </w:r>
      <w:r>
        <w:instrText xml:space="preserve"> PAGEREF _Toc114065839 \h </w:instrText>
      </w:r>
      <w:r>
        <w:fldChar w:fldCharType="separate"/>
      </w:r>
      <w:r>
        <w:t>60</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"_Toc114065840" </w:instrText>
      </w:r>
      <w:r>
        <w:fldChar w:fldCharType="separate"/>
      </w:r>
      <w:r>
        <w:rPr>
          <w:rStyle w:val="46"/>
          <w:rFonts w:hint="eastAsia" w:eastAsia="方正仿宋简体"/>
        </w:rPr>
        <w:t>附件</w:t>
      </w:r>
      <w:r>
        <w:rPr>
          <w:rStyle w:val="46"/>
          <w:rFonts w:eastAsia="方正仿宋简体"/>
        </w:rPr>
        <w:t xml:space="preserve">11 </w:t>
      </w:r>
      <w:r>
        <w:rPr>
          <w:rStyle w:val="46"/>
          <w:rFonts w:hint="eastAsia" w:eastAsia="方正仿宋简体"/>
        </w:rPr>
        <w:t>饮用水水源地突发环境事件应急结束宣布格式</w:t>
      </w:r>
      <w:r>
        <w:tab/>
      </w:r>
      <w:r>
        <w:fldChar w:fldCharType="begin"/>
      </w:r>
      <w:r>
        <w:instrText xml:space="preserve"> PAGEREF _Toc114065840 \h </w:instrText>
      </w:r>
      <w:r>
        <w:fldChar w:fldCharType="separate"/>
      </w:r>
      <w:r>
        <w:t>61</w:t>
      </w:r>
      <w:r>
        <w:fldChar w:fldCharType="end"/>
      </w:r>
      <w:r>
        <w:fldChar w:fldCharType="end"/>
      </w:r>
    </w:p>
    <w:p>
      <w:pPr>
        <w:pStyle w:val="26"/>
        <w:tabs>
          <w:tab w:val="right" w:leader="dot" w:pos="8296"/>
        </w:tabs>
        <w:ind w:firstLine="402"/>
        <w:rPr>
          <w:rFonts w:asciiTheme="minorHAnsi" w:hAnsiTheme="minorHAnsi" w:eastAsiaTheme="minorEastAsia" w:cstheme="minorBidi"/>
          <w:b w:val="0"/>
          <w:bCs w:val="0"/>
          <w:caps w:val="0"/>
          <w:sz w:val="21"/>
          <w:szCs w:val="22"/>
        </w:rPr>
      </w:pPr>
      <w:r>
        <w:fldChar w:fldCharType="begin"/>
      </w:r>
      <w:r>
        <w:instrText xml:space="preserve"> HYPERLINK \l "_Toc114065841" </w:instrText>
      </w:r>
      <w:r>
        <w:fldChar w:fldCharType="separate"/>
      </w:r>
      <w:r>
        <w:rPr>
          <w:rStyle w:val="46"/>
          <w:rFonts w:hint="eastAsia" w:eastAsia="方正仿宋简体"/>
        </w:rPr>
        <w:t>附件</w:t>
      </w:r>
      <w:r>
        <w:rPr>
          <w:rStyle w:val="46"/>
          <w:rFonts w:eastAsia="方正仿宋简体"/>
        </w:rPr>
        <w:t>12</w:t>
      </w:r>
      <w:r>
        <w:rPr>
          <w:rStyle w:val="46"/>
          <w:rFonts w:hint="eastAsia" w:eastAsia="方正仿宋简体"/>
        </w:rPr>
        <w:t>大埔县县级饮用水水源保护区域划分图</w:t>
      </w:r>
      <w:r>
        <w:tab/>
      </w:r>
      <w:r>
        <w:fldChar w:fldCharType="begin"/>
      </w:r>
      <w:r>
        <w:instrText xml:space="preserve"> PAGEREF _Toc114065841 \h </w:instrText>
      </w:r>
      <w:r>
        <w:fldChar w:fldCharType="separate"/>
      </w:r>
      <w:r>
        <w:t>62</w:t>
      </w:r>
      <w:r>
        <w:fldChar w:fldCharType="end"/>
      </w:r>
      <w:r>
        <w:fldChar w:fldCharType="end"/>
      </w:r>
    </w:p>
    <w:p>
      <w:pPr>
        <w:widowControl/>
        <w:snapToGrid w:val="0"/>
        <w:spacing w:line="480" w:lineRule="exact"/>
        <w:ind w:firstLine="0" w:firstLineChars="0"/>
        <w:jc w:val="left"/>
        <w:rPr>
          <w:rFonts w:eastAsia="方正仿宋简体"/>
          <w:b/>
          <w:sz w:val="28"/>
          <w:szCs w:val="28"/>
        </w:rPr>
      </w:pPr>
      <w:r>
        <w:rPr>
          <w:rFonts w:eastAsia="方正仿宋简体"/>
          <w:sz w:val="32"/>
          <w:szCs w:val="32"/>
        </w:rPr>
        <w:fldChar w:fldCharType="end"/>
      </w:r>
    </w:p>
    <w:p>
      <w:pPr>
        <w:ind w:firstLine="0" w:firstLineChars="0"/>
        <w:rPr>
          <w:rFonts w:eastAsia="方正仿宋简体"/>
          <w:sz w:val="28"/>
          <w:szCs w:val="28"/>
        </w:rPr>
        <w:sectPr>
          <w:footerReference r:id="rId8" w:type="default"/>
          <w:pgSz w:w="11906" w:h="16838"/>
          <w:pgMar w:top="1440" w:right="1800" w:bottom="1440" w:left="1800" w:header="851" w:footer="992" w:gutter="0"/>
          <w:pgNumType w:fmt="upperRoman" w:start="1"/>
          <w:cols w:space="425" w:num="1"/>
          <w:docGrid w:type="lines" w:linePitch="326" w:charSpace="0"/>
        </w:sectPr>
      </w:pPr>
    </w:p>
    <w:p>
      <w:pPr>
        <w:pStyle w:val="2"/>
        <w:snapToGrid w:val="0"/>
        <w:jc w:val="both"/>
        <w:rPr>
          <w:rFonts w:eastAsia="方正仿宋简体"/>
          <w:color w:val="000000" w:themeColor="text1"/>
          <w:sz w:val="28"/>
          <w:szCs w:val="28"/>
          <w14:textFill>
            <w14:solidFill>
              <w14:schemeClr w14:val="tx1"/>
            </w14:solidFill>
          </w14:textFill>
        </w:rPr>
      </w:pPr>
      <w:bookmarkStart w:id="3" w:name="_Toc114065754"/>
      <w:r>
        <w:rPr>
          <w:rFonts w:eastAsia="方正仿宋简体"/>
          <w:color w:val="000000" w:themeColor="text1"/>
          <w:sz w:val="28"/>
          <w:szCs w:val="28"/>
          <w14:textFill>
            <w14:solidFill>
              <w14:schemeClr w14:val="tx1"/>
            </w14:solidFill>
          </w14:textFill>
        </w:rPr>
        <w:t>1 总则</w:t>
      </w:r>
      <w:bookmarkEnd w:id="3"/>
    </w:p>
    <w:p>
      <w:pPr>
        <w:pStyle w:val="3"/>
        <w:snapToGrid w:val="0"/>
        <w:rPr>
          <w:rFonts w:eastAsia="方正仿宋简体"/>
          <w:color w:val="000000" w:themeColor="text1"/>
          <w:szCs w:val="28"/>
          <w14:textFill>
            <w14:solidFill>
              <w14:schemeClr w14:val="tx1"/>
            </w14:solidFill>
          </w14:textFill>
        </w:rPr>
      </w:pPr>
      <w:bookmarkStart w:id="4" w:name="_Toc114065755"/>
      <w:r>
        <w:rPr>
          <w:rFonts w:eastAsia="方正仿宋简体"/>
          <w:color w:val="000000" w:themeColor="text1"/>
          <w:szCs w:val="28"/>
          <w14:textFill>
            <w14:solidFill>
              <w14:schemeClr w14:val="tx1"/>
            </w14:solidFill>
          </w14:textFill>
        </w:rPr>
        <w:t>1.1 编制目的</w:t>
      </w:r>
      <w:bookmarkEnd w:id="4"/>
    </w:p>
    <w:p>
      <w:pPr>
        <w:snapToGrid w:val="0"/>
        <w:ind w:firstLine="560"/>
        <w:rPr>
          <w:rFonts w:eastAsia="方正仿宋简体"/>
          <w:sz w:val="28"/>
          <w:szCs w:val="28"/>
        </w:rPr>
      </w:pPr>
      <w:r>
        <w:rPr>
          <w:rFonts w:eastAsia="方正仿宋简体"/>
          <w:color w:val="000000" w:themeColor="text1"/>
          <w:sz w:val="28"/>
          <w:szCs w:val="28"/>
          <w14:textFill>
            <w14:solidFill>
              <w14:schemeClr w14:val="tx1"/>
            </w14:solidFill>
          </w14:textFill>
        </w:rPr>
        <w:t>为提高大埔县县</w:t>
      </w:r>
      <w:r>
        <w:rPr>
          <w:rFonts w:eastAsia="方正仿宋简体"/>
          <w:sz w:val="28"/>
          <w:szCs w:val="28"/>
        </w:rPr>
        <w:t>级集中式饮用水水源地突发环境事件的预防、预警和应急处置能力，高效、有序地控制、解除饮用水水源地突发环境事件危机，减轻饮用水水源地突发环境事件的影响及其可能造成的危害，结合大埔县实际，特编制本预案。</w:t>
      </w:r>
    </w:p>
    <w:p>
      <w:pPr>
        <w:pStyle w:val="3"/>
        <w:snapToGrid w:val="0"/>
        <w:rPr>
          <w:rFonts w:eastAsia="方正仿宋简体"/>
          <w:color w:val="000000" w:themeColor="text1"/>
          <w:szCs w:val="28"/>
          <w14:textFill>
            <w14:solidFill>
              <w14:schemeClr w14:val="tx1"/>
            </w14:solidFill>
          </w14:textFill>
        </w:rPr>
      </w:pPr>
      <w:bookmarkStart w:id="5" w:name="_Toc114065756"/>
      <w:r>
        <w:rPr>
          <w:rFonts w:eastAsia="方正仿宋简体"/>
          <w:color w:val="000000" w:themeColor="text1"/>
          <w:szCs w:val="28"/>
          <w14:textFill>
            <w14:solidFill>
              <w14:schemeClr w14:val="tx1"/>
            </w14:solidFill>
          </w14:textFill>
        </w:rPr>
        <w:t>1.2 编制依据</w:t>
      </w:r>
      <w:bookmarkEnd w:id="5"/>
    </w:p>
    <w:p>
      <w:pPr>
        <w:pStyle w:val="4"/>
        <w:snapToGrid w:val="0"/>
        <w:rPr>
          <w:rFonts w:eastAsia="方正仿宋简体"/>
          <w:b w:val="0"/>
          <w:sz w:val="28"/>
          <w:szCs w:val="28"/>
        </w:rPr>
      </w:pPr>
      <w:bookmarkStart w:id="6" w:name="_Toc114065757"/>
      <w:bookmarkStart w:id="7" w:name="_Toc87815811"/>
      <w:r>
        <w:rPr>
          <w:rFonts w:eastAsia="方正仿宋简体"/>
          <w:b w:val="0"/>
          <w:sz w:val="28"/>
          <w:szCs w:val="28"/>
        </w:rPr>
        <w:t>1.2.1 法律、法规和规章</w:t>
      </w:r>
      <w:bookmarkEnd w:id="6"/>
      <w:bookmarkEnd w:id="7"/>
    </w:p>
    <w:p>
      <w:pPr>
        <w:snapToGrid w:val="0"/>
        <w:ind w:firstLine="560"/>
        <w:rPr>
          <w:rFonts w:eastAsia="方正仿宋简体"/>
          <w:sz w:val="28"/>
          <w:szCs w:val="24"/>
        </w:rPr>
      </w:pPr>
      <w:r>
        <w:rPr>
          <w:rFonts w:eastAsia="方正仿宋简体"/>
          <w:sz w:val="28"/>
          <w:szCs w:val="24"/>
        </w:rPr>
        <w:t>（1）</w:t>
      </w:r>
      <w:r>
        <w:rPr>
          <w:rFonts w:eastAsia="方正仿宋简体"/>
          <w:spacing w:val="-6"/>
          <w:sz w:val="28"/>
          <w:szCs w:val="24"/>
        </w:rPr>
        <w:t>《中华人民共和国环境保护法》（2015年1月1日起施行）；</w:t>
      </w:r>
    </w:p>
    <w:p>
      <w:pPr>
        <w:snapToGrid w:val="0"/>
        <w:ind w:firstLine="560"/>
        <w:rPr>
          <w:rFonts w:eastAsia="方正仿宋简体"/>
          <w:sz w:val="28"/>
          <w:szCs w:val="24"/>
        </w:rPr>
      </w:pPr>
      <w:r>
        <w:rPr>
          <w:rFonts w:eastAsia="方正仿宋简体"/>
          <w:sz w:val="28"/>
          <w:szCs w:val="24"/>
        </w:rPr>
        <w:t>（2）《中华人民共和国水环境保护法》（2016年7月2日起施行）；</w:t>
      </w:r>
    </w:p>
    <w:p>
      <w:pPr>
        <w:snapToGrid w:val="0"/>
        <w:ind w:firstLine="560"/>
        <w:rPr>
          <w:rFonts w:eastAsia="方正仿宋简体"/>
          <w:sz w:val="28"/>
          <w:szCs w:val="24"/>
        </w:rPr>
      </w:pPr>
      <w:r>
        <w:rPr>
          <w:rFonts w:eastAsia="方正仿宋简体"/>
          <w:sz w:val="28"/>
          <w:szCs w:val="24"/>
        </w:rPr>
        <w:t>（3）《中华人民共和国水污染防治法》（2018年1月1日起施行）；</w:t>
      </w:r>
    </w:p>
    <w:p>
      <w:pPr>
        <w:snapToGrid w:val="0"/>
        <w:ind w:firstLine="560"/>
        <w:rPr>
          <w:rFonts w:eastAsia="方正仿宋简体"/>
          <w:sz w:val="28"/>
          <w:szCs w:val="24"/>
        </w:rPr>
      </w:pPr>
      <w:r>
        <w:rPr>
          <w:rFonts w:eastAsia="方正仿宋简体"/>
          <w:sz w:val="28"/>
          <w:szCs w:val="24"/>
        </w:rPr>
        <w:t>（4）《中华人民共和国突发事件应对法》（2007年11月1日起施行）；</w:t>
      </w:r>
    </w:p>
    <w:p>
      <w:pPr>
        <w:snapToGrid w:val="0"/>
        <w:ind w:firstLine="560"/>
        <w:rPr>
          <w:rFonts w:eastAsia="方正仿宋简体"/>
          <w:sz w:val="28"/>
          <w:szCs w:val="24"/>
        </w:rPr>
      </w:pPr>
      <w:r>
        <w:rPr>
          <w:rFonts w:eastAsia="方正仿宋简体"/>
          <w:sz w:val="28"/>
          <w:szCs w:val="24"/>
        </w:rPr>
        <w:t>（5）《危险化学品安全管理条例》（国务院令第645号）；</w:t>
      </w:r>
    </w:p>
    <w:p>
      <w:pPr>
        <w:snapToGrid w:val="0"/>
        <w:ind w:firstLine="560"/>
        <w:rPr>
          <w:rFonts w:eastAsia="方正仿宋简体"/>
          <w:color w:val="000000" w:themeColor="text1"/>
          <w:sz w:val="28"/>
          <w:szCs w:val="24"/>
          <w14:textFill>
            <w14:solidFill>
              <w14:schemeClr w14:val="tx1"/>
            </w14:solidFill>
          </w14:textFill>
        </w:rPr>
      </w:pPr>
      <w:r>
        <w:rPr>
          <w:rFonts w:eastAsia="方正仿宋简体"/>
          <w:color w:val="000000" w:themeColor="text1"/>
          <w:sz w:val="28"/>
          <w:szCs w:val="24"/>
          <w14:textFill>
            <w14:solidFill>
              <w14:schemeClr w14:val="tx1"/>
            </w14:solidFill>
          </w14:textFill>
        </w:rPr>
        <w:t>（6）《饮用水水源保护区污染防治管理规定》（原环境保护部令第16号）；</w:t>
      </w:r>
    </w:p>
    <w:p>
      <w:pPr>
        <w:snapToGrid w:val="0"/>
        <w:ind w:firstLine="560"/>
        <w:rPr>
          <w:rFonts w:eastAsia="方正仿宋简体"/>
          <w:sz w:val="28"/>
          <w:szCs w:val="24"/>
        </w:rPr>
      </w:pPr>
      <w:r>
        <w:rPr>
          <w:rFonts w:eastAsia="方正仿宋简体"/>
          <w:sz w:val="28"/>
          <w:szCs w:val="24"/>
        </w:rPr>
        <w:t>（7）《突发环境事件信息报告办法》（原环境保护部令第17号）；</w:t>
      </w:r>
    </w:p>
    <w:p>
      <w:pPr>
        <w:snapToGrid w:val="0"/>
        <w:ind w:firstLine="560"/>
        <w:rPr>
          <w:rFonts w:eastAsia="方正仿宋简体"/>
          <w:sz w:val="28"/>
          <w:szCs w:val="24"/>
        </w:rPr>
      </w:pPr>
      <w:r>
        <w:rPr>
          <w:rFonts w:eastAsia="方正仿宋简体"/>
          <w:sz w:val="28"/>
          <w:szCs w:val="24"/>
        </w:rPr>
        <w:t>（8）《突发环境事件调查处理办法》（原环境保护部令第32号）；</w:t>
      </w:r>
    </w:p>
    <w:p>
      <w:pPr>
        <w:snapToGrid w:val="0"/>
        <w:ind w:firstLine="560"/>
        <w:rPr>
          <w:rFonts w:eastAsia="方正仿宋简体"/>
          <w:sz w:val="28"/>
          <w:szCs w:val="24"/>
        </w:rPr>
      </w:pPr>
      <w:r>
        <w:rPr>
          <w:rFonts w:eastAsia="方正仿宋简体"/>
          <w:sz w:val="28"/>
          <w:szCs w:val="24"/>
        </w:rPr>
        <w:t>（9）《突发环境事件应急管理办法》（原环境保护部令第34号）；</w:t>
      </w:r>
    </w:p>
    <w:p>
      <w:pPr>
        <w:snapToGrid w:val="0"/>
        <w:ind w:firstLine="560"/>
        <w:rPr>
          <w:rFonts w:eastAsia="方正仿宋简体"/>
          <w:sz w:val="28"/>
          <w:szCs w:val="24"/>
        </w:rPr>
      </w:pPr>
      <w:r>
        <w:rPr>
          <w:rFonts w:eastAsia="方正仿宋简体"/>
          <w:sz w:val="28"/>
          <w:szCs w:val="24"/>
        </w:rPr>
        <w:t>（10）《城市供水水质管理规定》（原国建设部令第156号）；</w:t>
      </w:r>
    </w:p>
    <w:p>
      <w:pPr>
        <w:snapToGrid w:val="0"/>
        <w:ind w:firstLine="560"/>
        <w:rPr>
          <w:rFonts w:eastAsia="方正仿宋简体"/>
          <w:sz w:val="28"/>
          <w:szCs w:val="24"/>
        </w:rPr>
      </w:pPr>
      <w:r>
        <w:rPr>
          <w:rFonts w:eastAsia="方正仿宋简体"/>
          <w:sz w:val="28"/>
          <w:szCs w:val="24"/>
        </w:rPr>
        <w:t>（11）《生活饮用水卫生监督管理办法》（原建设部、卫生部令第53号）；</w:t>
      </w:r>
    </w:p>
    <w:p>
      <w:pPr>
        <w:snapToGrid w:val="0"/>
        <w:ind w:firstLine="560"/>
        <w:rPr>
          <w:rFonts w:eastAsia="方正仿宋简体"/>
          <w:color w:val="000000" w:themeColor="text1"/>
          <w:sz w:val="28"/>
          <w:szCs w:val="24"/>
          <w14:textFill>
            <w14:solidFill>
              <w14:schemeClr w14:val="tx1"/>
            </w14:solidFill>
          </w14:textFill>
        </w:rPr>
      </w:pPr>
      <w:r>
        <w:rPr>
          <w:rFonts w:eastAsia="方正仿宋简体"/>
          <w:color w:val="000000" w:themeColor="text1"/>
          <w:sz w:val="28"/>
          <w:szCs w:val="24"/>
          <w14:textFill>
            <w14:solidFill>
              <w14:schemeClr w14:val="tx1"/>
            </w14:solidFill>
          </w14:textFill>
        </w:rPr>
        <w:t>（12）《广东省饮用水源水质保护条例》（2018年修正本）；</w:t>
      </w:r>
    </w:p>
    <w:p>
      <w:pPr>
        <w:snapToGrid w:val="0"/>
        <w:ind w:firstLine="560"/>
        <w:rPr>
          <w:rFonts w:eastAsia="方正仿宋简体"/>
          <w:sz w:val="28"/>
          <w:szCs w:val="24"/>
        </w:rPr>
      </w:pPr>
      <w:r>
        <w:rPr>
          <w:rFonts w:eastAsia="方正仿宋简体"/>
          <w:sz w:val="28"/>
          <w:szCs w:val="24"/>
        </w:rPr>
        <w:t>（13）《广东省突发事件应急预案管理办法》（粤府办〔2008〕36号）；</w:t>
      </w:r>
    </w:p>
    <w:p>
      <w:pPr>
        <w:snapToGrid w:val="0"/>
        <w:ind w:firstLine="560"/>
        <w:rPr>
          <w:rFonts w:eastAsia="方正仿宋简体"/>
          <w:sz w:val="28"/>
          <w:szCs w:val="24"/>
        </w:rPr>
      </w:pPr>
      <w:r>
        <w:rPr>
          <w:rFonts w:eastAsia="方正仿宋简体"/>
          <w:sz w:val="28"/>
          <w:szCs w:val="24"/>
        </w:rPr>
        <w:t>（14）《广东省突发事件应对条例》（2010年7月1日施行）；</w:t>
      </w:r>
    </w:p>
    <w:p>
      <w:pPr>
        <w:snapToGrid w:val="0"/>
        <w:ind w:firstLine="560"/>
        <w:rPr>
          <w:rFonts w:eastAsia="方正仿宋简体"/>
          <w:sz w:val="28"/>
          <w:szCs w:val="24"/>
        </w:rPr>
      </w:pPr>
      <w:r>
        <w:rPr>
          <w:rFonts w:eastAsia="方正仿宋简体"/>
          <w:sz w:val="28"/>
          <w:szCs w:val="24"/>
        </w:rPr>
        <w:t>（15）《广东省突发事件现场指挥官制度实施办法（试行）》（粤府办〔2014〕1号）</w:t>
      </w:r>
    </w:p>
    <w:p>
      <w:pPr>
        <w:snapToGrid w:val="0"/>
        <w:ind w:firstLine="560"/>
        <w:rPr>
          <w:rFonts w:eastAsia="方正仿宋简体"/>
          <w:sz w:val="28"/>
          <w:szCs w:val="24"/>
        </w:rPr>
      </w:pPr>
      <w:r>
        <w:rPr>
          <w:rFonts w:eastAsia="方正仿宋简体"/>
          <w:sz w:val="28"/>
          <w:szCs w:val="24"/>
        </w:rPr>
        <w:t>（16）《广东省突发事件现场指挥官工作规范（试行）》（粤办函〔2015〕644号）</w:t>
      </w:r>
    </w:p>
    <w:p>
      <w:pPr>
        <w:snapToGrid w:val="0"/>
        <w:ind w:firstLine="560"/>
        <w:rPr>
          <w:rFonts w:eastAsia="方正仿宋简体"/>
          <w:color w:val="000000" w:themeColor="text1"/>
          <w:sz w:val="28"/>
          <w:szCs w:val="24"/>
          <w14:textFill>
            <w14:solidFill>
              <w14:schemeClr w14:val="tx1"/>
            </w14:solidFill>
          </w14:textFill>
        </w:rPr>
      </w:pPr>
      <w:r>
        <w:rPr>
          <w:rFonts w:eastAsia="方正仿宋简体"/>
          <w:sz w:val="28"/>
          <w:szCs w:val="24"/>
        </w:rPr>
        <w:t>（17）《梅州市突发事件预警信息发布实施细则（试行）》（梅</w:t>
      </w:r>
      <w:r>
        <w:rPr>
          <w:rFonts w:eastAsia="方正仿宋简体"/>
          <w:color w:val="000000" w:themeColor="text1"/>
          <w:sz w:val="28"/>
          <w:szCs w:val="24"/>
          <w14:textFill>
            <w14:solidFill>
              <w14:schemeClr w14:val="tx1"/>
            </w14:solidFill>
          </w14:textFill>
        </w:rPr>
        <w:t>市府办函〔2016〕113号）。</w:t>
      </w:r>
    </w:p>
    <w:p>
      <w:pPr>
        <w:pStyle w:val="4"/>
        <w:snapToGrid w:val="0"/>
        <w:rPr>
          <w:rFonts w:eastAsia="方正仿宋简体"/>
          <w:b w:val="0"/>
          <w:color w:val="000000" w:themeColor="text1"/>
          <w:sz w:val="28"/>
          <w:szCs w:val="28"/>
          <w14:textFill>
            <w14:solidFill>
              <w14:schemeClr w14:val="tx1"/>
            </w14:solidFill>
          </w14:textFill>
        </w:rPr>
      </w:pPr>
      <w:bookmarkStart w:id="8" w:name="_Toc114065758"/>
      <w:bookmarkStart w:id="9" w:name="_Toc87815812"/>
      <w:r>
        <w:rPr>
          <w:rFonts w:eastAsia="方正仿宋简体"/>
          <w:b w:val="0"/>
          <w:color w:val="000000" w:themeColor="text1"/>
          <w:sz w:val="28"/>
          <w:szCs w:val="28"/>
          <w14:textFill>
            <w14:solidFill>
              <w14:schemeClr w14:val="tx1"/>
            </w14:solidFill>
          </w14:textFill>
        </w:rPr>
        <w:t>1.2.2 有关预案、标准规范和规范性文件</w:t>
      </w:r>
      <w:bookmarkEnd w:id="8"/>
      <w:bookmarkEnd w:id="9"/>
    </w:p>
    <w:p>
      <w:pPr>
        <w:snapToGrid w:val="0"/>
        <w:ind w:firstLine="560"/>
        <w:rPr>
          <w:rFonts w:eastAsia="方正仿宋简体"/>
          <w:sz w:val="28"/>
          <w:szCs w:val="24"/>
        </w:rPr>
      </w:pPr>
      <w:r>
        <w:rPr>
          <w:rFonts w:eastAsia="方正仿宋简体"/>
          <w:color w:val="000000" w:themeColor="text1"/>
          <w:sz w:val="28"/>
          <w:szCs w:val="24"/>
          <w14:textFill>
            <w14:solidFill>
              <w14:schemeClr w14:val="tx1"/>
            </w14:solidFill>
          </w14:textFill>
        </w:rPr>
        <w:t>（1）《国家突发环境事件应急预案》（国办</w:t>
      </w:r>
      <w:r>
        <w:rPr>
          <w:rFonts w:eastAsia="方正仿宋简体"/>
          <w:sz w:val="28"/>
          <w:szCs w:val="24"/>
        </w:rPr>
        <w:t>函〔2014〕119号）；</w:t>
      </w:r>
    </w:p>
    <w:p>
      <w:pPr>
        <w:snapToGrid w:val="0"/>
        <w:ind w:firstLine="560"/>
        <w:rPr>
          <w:rFonts w:eastAsia="方正仿宋简体"/>
          <w:sz w:val="28"/>
          <w:szCs w:val="24"/>
        </w:rPr>
      </w:pPr>
      <w:r>
        <w:rPr>
          <w:rFonts w:eastAsia="方正仿宋简体"/>
          <w:sz w:val="28"/>
          <w:szCs w:val="24"/>
        </w:rPr>
        <w:t>（2）《国家突发公共事件总体应急预案》（国发〔2005〕第11号）；</w:t>
      </w:r>
    </w:p>
    <w:p>
      <w:pPr>
        <w:snapToGrid w:val="0"/>
        <w:ind w:firstLine="560"/>
        <w:rPr>
          <w:rFonts w:eastAsia="方正仿宋简体"/>
          <w:sz w:val="28"/>
          <w:szCs w:val="24"/>
        </w:rPr>
      </w:pPr>
      <w:r>
        <w:rPr>
          <w:rFonts w:eastAsia="方正仿宋简体"/>
          <w:sz w:val="28"/>
          <w:szCs w:val="24"/>
        </w:rPr>
        <w:t>（3）《突发环境事件应急监测技术规范》（HJ589-2021）；</w:t>
      </w:r>
    </w:p>
    <w:p>
      <w:pPr>
        <w:snapToGrid w:val="0"/>
        <w:ind w:firstLine="560"/>
        <w:rPr>
          <w:rFonts w:eastAsia="方正仿宋简体"/>
          <w:sz w:val="28"/>
          <w:szCs w:val="24"/>
        </w:rPr>
      </w:pPr>
      <w:r>
        <w:rPr>
          <w:rFonts w:eastAsia="方正仿宋简体"/>
          <w:sz w:val="28"/>
          <w:szCs w:val="24"/>
        </w:rPr>
        <w:t>（4）《广东省突发环境事件应急预案》（粤府函〔20</w:t>
      </w:r>
      <w:r>
        <w:rPr>
          <w:rFonts w:hint="eastAsia" w:eastAsia="方正仿宋简体"/>
          <w:sz w:val="28"/>
          <w:szCs w:val="24"/>
        </w:rPr>
        <w:t>22</w:t>
      </w:r>
      <w:r>
        <w:rPr>
          <w:rFonts w:eastAsia="方正仿宋简体"/>
          <w:sz w:val="28"/>
          <w:szCs w:val="24"/>
        </w:rPr>
        <w:t>〕</w:t>
      </w:r>
      <w:r>
        <w:rPr>
          <w:rFonts w:hint="eastAsia" w:eastAsia="方正仿宋简体"/>
          <w:sz w:val="28"/>
          <w:szCs w:val="24"/>
        </w:rPr>
        <w:t>54</w:t>
      </w:r>
      <w:r>
        <w:rPr>
          <w:rFonts w:eastAsia="方正仿宋简体"/>
          <w:sz w:val="28"/>
          <w:szCs w:val="24"/>
        </w:rPr>
        <w:t>号）；</w:t>
      </w:r>
    </w:p>
    <w:p>
      <w:pPr>
        <w:snapToGrid w:val="0"/>
        <w:ind w:firstLine="560"/>
        <w:rPr>
          <w:rFonts w:eastAsia="方正仿宋简体"/>
          <w:sz w:val="28"/>
          <w:szCs w:val="24"/>
        </w:rPr>
      </w:pPr>
      <w:r>
        <w:rPr>
          <w:rFonts w:eastAsia="方正仿宋简体"/>
          <w:sz w:val="28"/>
          <w:szCs w:val="24"/>
        </w:rPr>
        <w:t>（5）《梅州市突发环境事件应急预案》（2020年修订）；</w:t>
      </w:r>
    </w:p>
    <w:p>
      <w:pPr>
        <w:snapToGrid w:val="0"/>
        <w:ind w:firstLine="560"/>
        <w:rPr>
          <w:rFonts w:eastAsia="方正仿宋简体"/>
          <w:color w:val="000000" w:themeColor="text1"/>
          <w:sz w:val="28"/>
          <w:szCs w:val="24"/>
          <w14:textFill>
            <w14:solidFill>
              <w14:schemeClr w14:val="tx1"/>
            </w14:solidFill>
          </w14:textFill>
        </w:rPr>
      </w:pPr>
      <w:r>
        <w:rPr>
          <w:rFonts w:eastAsia="方正仿宋简体"/>
          <w:color w:val="000000" w:themeColor="text1"/>
          <w:sz w:val="28"/>
          <w:szCs w:val="24"/>
          <w14:textFill>
            <w14:solidFill>
              <w14:schemeClr w14:val="tx1"/>
            </w14:solidFill>
          </w14:textFill>
        </w:rPr>
        <w:t>（6）《大埔县突发环境事件应急预案》（2020年修订稿）；</w:t>
      </w:r>
    </w:p>
    <w:p>
      <w:pPr>
        <w:snapToGrid w:val="0"/>
        <w:ind w:firstLine="560"/>
        <w:rPr>
          <w:rFonts w:eastAsia="方正仿宋简体"/>
          <w:sz w:val="28"/>
          <w:szCs w:val="24"/>
        </w:rPr>
      </w:pPr>
      <w:r>
        <w:rPr>
          <w:rFonts w:eastAsia="方正仿宋简体"/>
          <w:sz w:val="28"/>
          <w:szCs w:val="24"/>
        </w:rPr>
        <w:t>（7）《集中式饮用水水源环境保护指南（试行）》（环办〔2012〕50号）；</w:t>
      </w:r>
    </w:p>
    <w:p>
      <w:pPr>
        <w:snapToGrid w:val="0"/>
        <w:ind w:firstLine="560"/>
        <w:rPr>
          <w:rFonts w:eastAsia="方正仿宋简体"/>
          <w:sz w:val="28"/>
          <w:szCs w:val="24"/>
        </w:rPr>
      </w:pPr>
      <w:r>
        <w:rPr>
          <w:rFonts w:eastAsia="方正仿宋简体"/>
          <w:sz w:val="28"/>
          <w:szCs w:val="24"/>
        </w:rPr>
        <w:t>（8）《集中式地表饮用水水源地环境应急管理工作指南（试行）》（环办〔2011〕93号）；</w:t>
      </w:r>
    </w:p>
    <w:p>
      <w:pPr>
        <w:snapToGrid w:val="0"/>
        <w:ind w:firstLine="560"/>
        <w:rPr>
          <w:rFonts w:eastAsia="方正仿宋简体"/>
          <w:sz w:val="28"/>
          <w:szCs w:val="24"/>
        </w:rPr>
      </w:pPr>
      <w:r>
        <w:rPr>
          <w:rFonts w:eastAsia="方正仿宋简体"/>
          <w:sz w:val="28"/>
          <w:szCs w:val="24"/>
        </w:rPr>
        <w:t>（9）《集中式地表水饮用水水源地突发环境事件应急预案编制指南》（生态环境部公告 2018年第1号）；</w:t>
      </w:r>
    </w:p>
    <w:p>
      <w:pPr>
        <w:pStyle w:val="114"/>
        <w:snapToGrid w:val="0"/>
        <w:rPr>
          <w:rFonts w:eastAsia="方正仿宋简体"/>
          <w:sz w:val="28"/>
        </w:rPr>
      </w:pPr>
      <w:r>
        <w:rPr>
          <w:rFonts w:eastAsia="方正仿宋简体"/>
          <w:sz w:val="28"/>
          <w:lang w:val="en-US"/>
        </w:rPr>
        <w:t>（10）《企业突发环境事件风险评估指南（试行）》（环办〔2014〕34号）；</w:t>
      </w:r>
    </w:p>
    <w:p>
      <w:pPr>
        <w:snapToGrid w:val="0"/>
        <w:ind w:firstLine="560"/>
        <w:rPr>
          <w:rFonts w:eastAsia="方正仿宋简体"/>
          <w:sz w:val="28"/>
          <w:szCs w:val="24"/>
        </w:rPr>
      </w:pPr>
      <w:r>
        <w:rPr>
          <w:rFonts w:eastAsia="方正仿宋简体"/>
          <w:sz w:val="28"/>
          <w:szCs w:val="24"/>
        </w:rPr>
        <w:t>（11）《企业事业单位突发环境事件应急预案备案管理办法（试行）》（环发〔2015〕4号）；</w:t>
      </w:r>
    </w:p>
    <w:p>
      <w:pPr>
        <w:snapToGrid w:val="0"/>
        <w:ind w:firstLine="560"/>
        <w:rPr>
          <w:rFonts w:eastAsia="方正仿宋简体"/>
          <w:sz w:val="28"/>
          <w:szCs w:val="24"/>
        </w:rPr>
      </w:pPr>
      <w:r>
        <w:rPr>
          <w:rFonts w:eastAsia="方正仿宋简体"/>
          <w:sz w:val="28"/>
          <w:szCs w:val="24"/>
        </w:rPr>
        <w:t>（12）《行政市域突发环境事件风险评估推荐方法》（环办应急〔2018〕9号）；</w:t>
      </w:r>
    </w:p>
    <w:p>
      <w:pPr>
        <w:snapToGrid w:val="0"/>
        <w:ind w:firstLine="560"/>
        <w:rPr>
          <w:rFonts w:eastAsia="方正仿宋简体"/>
          <w:sz w:val="28"/>
          <w:szCs w:val="24"/>
        </w:rPr>
      </w:pPr>
      <w:r>
        <w:rPr>
          <w:rFonts w:eastAsia="方正仿宋简体"/>
          <w:sz w:val="28"/>
          <w:szCs w:val="24"/>
        </w:rPr>
        <w:t>（13）《突发环境事件应急处置阶段环境损害评估推荐方法》（环办〔2014〕118号）；</w:t>
      </w:r>
    </w:p>
    <w:p>
      <w:pPr>
        <w:snapToGrid w:val="0"/>
        <w:ind w:firstLine="560"/>
        <w:rPr>
          <w:rFonts w:eastAsia="方正仿宋简体"/>
          <w:sz w:val="28"/>
          <w:szCs w:val="24"/>
        </w:rPr>
      </w:pPr>
      <w:r>
        <w:rPr>
          <w:rFonts w:eastAsia="方正仿宋简体"/>
          <w:sz w:val="28"/>
          <w:szCs w:val="24"/>
        </w:rPr>
        <w:t>（14）《突发环境事件应急处置阶段污染损害评估工作程序规定》（环发〔2013〕85号）。</w:t>
      </w:r>
    </w:p>
    <w:p>
      <w:pPr>
        <w:pStyle w:val="3"/>
        <w:snapToGrid w:val="0"/>
        <w:rPr>
          <w:rFonts w:eastAsia="方正仿宋简体"/>
          <w:color w:val="000000" w:themeColor="text1"/>
          <w:szCs w:val="28"/>
          <w14:textFill>
            <w14:solidFill>
              <w14:schemeClr w14:val="tx1"/>
            </w14:solidFill>
          </w14:textFill>
        </w:rPr>
      </w:pPr>
      <w:bookmarkStart w:id="10" w:name="_Toc114065759"/>
      <w:r>
        <w:rPr>
          <w:rFonts w:eastAsia="方正仿宋简体"/>
          <w:color w:val="000000" w:themeColor="text1"/>
          <w:szCs w:val="28"/>
          <w14:textFill>
            <w14:solidFill>
              <w14:schemeClr w14:val="tx1"/>
            </w14:solidFill>
          </w14:textFill>
        </w:rPr>
        <w:t>1.3 适用范围</w:t>
      </w:r>
      <w:bookmarkEnd w:id="10"/>
    </w:p>
    <w:p>
      <w:pPr>
        <w:snapToGrid w:val="0"/>
        <w:ind w:firstLine="560"/>
        <w:rPr>
          <w:rFonts w:eastAsia="方正仿宋简体"/>
          <w:color w:val="FF0000"/>
          <w:sz w:val="28"/>
          <w:szCs w:val="28"/>
        </w:rPr>
      </w:pPr>
      <w:r>
        <w:rPr>
          <w:rFonts w:eastAsia="方正仿宋简体"/>
          <w:color w:val="000000" w:themeColor="text1"/>
          <w:sz w:val="28"/>
          <w:szCs w:val="28"/>
          <w14:textFill>
            <w14:solidFill>
              <w14:schemeClr w14:val="tx1"/>
            </w14:solidFill>
          </w14:textFill>
        </w:rPr>
        <w:t>本预案适用于大埔县县级集中式饮用水水源保护区及水源保护区边界向上游连接水体及周边汇水区域上溯24小时流程范围内的水域和分水岭内的陆域范围内突发环境事件的预警、控制和应急处置。大埔县县级集中式饮用水水源地分别为梅潭大埔段饮用水源保护区和山丰饮用水源保护区。</w:t>
      </w:r>
    </w:p>
    <w:p>
      <w:pPr>
        <w:pStyle w:val="3"/>
        <w:snapToGrid w:val="0"/>
        <w:rPr>
          <w:rFonts w:eastAsia="方正仿宋简体"/>
          <w:color w:val="000000" w:themeColor="text1"/>
          <w:szCs w:val="28"/>
          <w14:textFill>
            <w14:solidFill>
              <w14:schemeClr w14:val="tx1"/>
            </w14:solidFill>
          </w14:textFill>
        </w:rPr>
      </w:pPr>
      <w:bookmarkStart w:id="11" w:name="_Toc114065760"/>
      <w:r>
        <w:rPr>
          <w:rFonts w:eastAsia="方正仿宋简体"/>
          <w:color w:val="000000" w:themeColor="text1"/>
          <w:szCs w:val="28"/>
          <w14:textFill>
            <w14:solidFill>
              <w14:schemeClr w14:val="tx1"/>
            </w14:solidFill>
          </w14:textFill>
        </w:rPr>
        <w:t>1.4 事件分类</w:t>
      </w:r>
      <w:bookmarkEnd w:id="11"/>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饮用水水源地突发环境事件一般情况下划分为以下几类：</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固定源突发环境事件。可能发生突发环境事件的污染物排放企业，生产、储存、运输、使用危险化学品的企业，产生、收集、贮存、运输、利用、处置危险废物的企业等固定源，因自然灾害、生产安全事故、设备设施故障、违法排污等原因，导致环境风险物质直排入河道、湖库造成或可能造成饮用水水源地水质污染的事件。</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（2）流动源突发环境事件。在公路或水路运输过程中由于交通事故、设备故障等原因，导致油品、化学品或其它有毒有害物质进入河道、湖库造成或可能造成饮用水水源地水质污染的事件。</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非点源突发环境事件。主要包括以下两种情形：一是暴雨冲刷畜禽养殖废物、农田或果园土壤，导致大量细菌、农药、化肥等污染物随地表或地下径流进入水体造成或可能造成饮用水水源地水质污染的事件；二是闸坝调控等原因导致坝前污水短期集中排放造成或可能造成饮用水水源地水质污染的事件。</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水华灾害事件。在营养条件、水动力条件、光热条件等适宜情况下，浮游藻类大量繁殖并聚集，使得水体色度发生变化、水体溶氧异常、藻类厌氧分解产生异味或毒性物质等，导致或可能导致饮用水水源地水华灾害。</w:t>
      </w:r>
    </w:p>
    <w:p>
      <w:pPr>
        <w:pStyle w:val="3"/>
        <w:snapToGrid w:val="0"/>
        <w:rPr>
          <w:rFonts w:eastAsia="方正仿宋简体"/>
          <w:color w:val="000000" w:themeColor="text1"/>
          <w:szCs w:val="28"/>
          <w14:textFill>
            <w14:solidFill>
              <w14:schemeClr w14:val="tx1"/>
            </w14:solidFill>
          </w14:textFill>
        </w:rPr>
      </w:pPr>
      <w:bookmarkStart w:id="12" w:name="_Toc114065761"/>
      <w:r>
        <w:rPr>
          <w:rFonts w:eastAsia="方正仿宋简体"/>
          <w:color w:val="000000" w:themeColor="text1"/>
          <w:szCs w:val="28"/>
          <w14:textFill>
            <w14:solidFill>
              <w14:schemeClr w14:val="tx1"/>
            </w14:solidFill>
          </w14:textFill>
        </w:rPr>
        <w:t>1.5 预案衔接</w:t>
      </w:r>
      <w:bookmarkEnd w:id="12"/>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当本预案适用范围内发生突发环境事件时，则启动本预案；若本预案适用范围外发生突发环境事件时，首先启动《大埔县突发环境事件应急预案》，一旦污染物迁移到本预案适用的地域范围内，影响到饮用水源地的水质安全时，则启动本预案。当发生的饮用水源地</w:t>
      </w:r>
      <w:r>
        <w:rPr>
          <w:rFonts w:eastAsia="方正仿宋简体"/>
          <w:color w:val="000000" w:themeColor="text1"/>
          <w:sz w:val="28"/>
          <w:szCs w:val="28"/>
          <w14:textFill>
            <w14:solidFill>
              <w14:schemeClr w14:val="tx1"/>
            </w14:solidFill>
          </w14:textFill>
        </w:rPr>
        <w:t>突发环境事件</w:t>
      </w:r>
      <w:r>
        <w:rPr>
          <w:rFonts w:hint="eastAsia" w:eastAsia="方正仿宋简体"/>
          <w:color w:val="000000" w:themeColor="text1"/>
          <w:sz w:val="28"/>
          <w:szCs w:val="28"/>
          <w14:textFill>
            <w14:solidFill>
              <w14:schemeClr w14:val="tx1"/>
            </w14:solidFill>
          </w14:textFill>
        </w:rPr>
        <w:t>上升到较大突发环境事件时，</w:t>
      </w:r>
      <w:r>
        <w:rPr>
          <w:rFonts w:eastAsia="方正仿宋简体"/>
          <w:color w:val="000000" w:themeColor="text1"/>
          <w:sz w:val="28"/>
          <w:szCs w:val="28"/>
          <w14:textFill>
            <w14:solidFill>
              <w14:schemeClr w14:val="tx1"/>
            </w14:solidFill>
          </w14:textFill>
        </w:rPr>
        <w:t>则由大埔县人民政府上报梅州市人民政府，由梅州市人民政府组织开展应急处置工作。</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各有关部门根据</w:t>
      </w:r>
      <w:r>
        <w:rPr>
          <w:rFonts w:eastAsia="方正仿宋简体"/>
          <w:color w:val="000000" w:themeColor="text1"/>
          <w:sz w:val="28"/>
          <w:szCs w:val="28"/>
          <w14:textFill>
            <w14:solidFill>
              <w14:schemeClr w14:val="tx1"/>
            </w14:solidFill>
          </w14:textFill>
        </w:rPr>
        <w:t>水源地突发环境事件的类型和情景</w:t>
      </w:r>
      <w:r>
        <w:rPr>
          <w:rFonts w:hint="eastAsia" w:eastAsia="方正仿宋简体"/>
          <w:color w:val="000000" w:themeColor="text1"/>
          <w:sz w:val="28"/>
          <w:szCs w:val="28"/>
          <w14:textFill>
            <w14:solidFill>
              <w14:schemeClr w14:val="tx1"/>
            </w14:solidFill>
          </w14:textFill>
        </w:rPr>
        <w:t>应适时启动相关突发环境事件应急预案，联动完成水源地突发环境事件应急处置。</w:t>
      </w:r>
    </w:p>
    <w:p>
      <w:pPr>
        <w:snapToGrid w:val="0"/>
        <w:ind w:firstLine="560"/>
        <w:rPr>
          <w:rFonts w:eastAsia="方正仿宋简体"/>
          <w:color w:val="000000" w:themeColor="text1"/>
          <w:sz w:val="28"/>
          <w:szCs w:val="28"/>
          <w14:textFill>
            <w14:solidFill>
              <w14:schemeClr w14:val="tx1"/>
            </w14:solidFill>
          </w14:textFill>
        </w:rPr>
        <w:sectPr>
          <w:footerReference r:id="rId9" w:type="default"/>
          <w:pgSz w:w="11906" w:h="16838"/>
          <w:pgMar w:top="1417" w:right="1417" w:bottom="1417" w:left="1417" w:header="851" w:footer="992" w:gutter="0"/>
          <w:pgNumType w:start="1"/>
          <w:cols w:space="0" w:num="1"/>
          <w:docGrid w:type="lines" w:linePitch="312" w:charSpace="0"/>
        </w:sectPr>
      </w:pPr>
      <w:r>
        <w:rPr>
          <w:rFonts w:eastAsia="方正仿宋简体"/>
          <w:color w:val="000000" w:themeColor="text1"/>
          <w:sz w:val="28"/>
          <w:szCs w:val="28"/>
          <w14:textFill>
            <w14:solidFill>
              <w14:schemeClr w14:val="tx1"/>
            </w14:solidFill>
          </w14:textFill>
        </w:rPr>
        <w:t>供水单位根据实际情况启动《供水单位突发环境事件应急预案》。</w:t>
      </w:r>
      <w:r>
        <w:rPr>
          <w:rFonts w:hint="eastAsia" w:eastAsia="方正仿宋简体"/>
          <w:color w:val="000000" w:themeColor="text1"/>
          <w:sz w:val="28"/>
          <w:szCs w:val="28"/>
          <w14:textFill>
            <w14:solidFill>
              <w14:schemeClr w14:val="tx1"/>
            </w14:solidFill>
          </w14:textFill>
        </w:rPr>
        <w:t>各涉事企业应启动相关突发环境事件应急预案进行应急处置。</w:t>
      </w:r>
    </w:p>
    <w:p>
      <w:pPr>
        <w:snapToGrid w:val="0"/>
        <w:ind w:firstLine="0" w:firstLineChars="0"/>
        <w:jc w:val="center"/>
        <w:rPr>
          <w:rFonts w:eastAsia="方正仿宋简体"/>
          <w:color w:val="000000" w:themeColor="text1"/>
          <w:sz w:val="28"/>
          <w:szCs w:val="28"/>
          <w14:textFill>
            <w14:solidFill>
              <w14:schemeClr w14:val="tx1"/>
            </w14:solidFill>
          </w14:textFill>
        </w:rPr>
      </w:pPr>
      <w:r>
        <w:rPr>
          <w:rFonts w:eastAsia="方正仿宋简体"/>
          <w:color w:val="000000" w:themeColor="text1"/>
          <w14:textFill>
            <w14:solidFill>
              <w14:schemeClr w14:val="tx1"/>
            </w14:solidFill>
          </w14:textFill>
        </w:rPr>
        <mc:AlternateContent>
          <mc:Choice Requires="wpc">
            <w:drawing>
              <wp:inline distT="0" distB="0" distL="0" distR="0">
                <wp:extent cx="5270500" cy="3639820"/>
                <wp:effectExtent l="0" t="0" r="6350" b="0"/>
                <wp:docPr id="81" name="画布 81"/>
                <wp:cNvGraphicFramePr/>
                <a:graphic xmlns:a="http://schemas.openxmlformats.org/drawingml/2006/main">
                  <a:graphicData uri="http://schemas.microsoft.com/office/word/2010/wordprocessingCanvas">
                    <wpc:wpc>
                      <wpc:bg>
                        <a:noFill/>
                      </wpc:bg>
                      <wpc:whole/>
                      <wps:wsp>
                        <wps:cNvPr id="1" name="矩形 2"/>
                        <wps:cNvSpPr>
                          <a:spLocks noChangeArrowheads="1"/>
                        </wps:cNvSpPr>
                        <wps:spPr bwMode="auto">
                          <a:xfrm>
                            <a:off x="1330761" y="875116"/>
                            <a:ext cx="920062" cy="488659"/>
                          </a:xfrm>
                          <a:prstGeom prst="rect">
                            <a:avLst/>
                          </a:prstGeom>
                          <a:noFill/>
                          <a:ln w="6350">
                            <a:solidFill>
                              <a:schemeClr val="tx1">
                                <a:lumMod val="100000"/>
                                <a:lumOff val="0"/>
                              </a:schemeClr>
                            </a:solidFill>
                            <a:miter lim="800000"/>
                          </a:ln>
                        </wps:spPr>
                        <wps:txbx>
                          <w:txbxContent>
                            <w:p>
                              <w:pPr>
                                <w:spacing w:line="24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发生突发环境事件</w:t>
                              </w:r>
                            </w:p>
                          </w:txbxContent>
                        </wps:txbx>
                        <wps:bodyPr rot="0" vert="horz" wrap="square" lIns="36000" tIns="36000" rIns="36000" bIns="36000" anchor="ctr" anchorCtr="0" upright="1">
                          <a:noAutofit/>
                        </wps:bodyPr>
                      </wps:wsp>
                      <wps:wsp>
                        <wps:cNvPr id="3" name="矩形 7"/>
                        <wps:cNvSpPr>
                          <a:spLocks noChangeArrowheads="1"/>
                        </wps:cNvSpPr>
                        <wps:spPr bwMode="auto">
                          <a:xfrm>
                            <a:off x="2679494" y="909613"/>
                            <a:ext cx="1239302" cy="418510"/>
                          </a:xfrm>
                          <a:prstGeom prst="rect">
                            <a:avLst/>
                          </a:prstGeom>
                          <a:noFill/>
                          <a:ln w="6350">
                            <a:solidFill>
                              <a:schemeClr val="tx1">
                                <a:lumMod val="100000"/>
                                <a:lumOff val="0"/>
                              </a:schemeClr>
                            </a:solidFill>
                            <a:miter lim="800000"/>
                          </a:ln>
                        </wps:spPr>
                        <wps:txbx>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《大埔县突发环境事件应急预案》</w:t>
                              </w:r>
                            </w:p>
                          </w:txbxContent>
                        </wps:txbx>
                        <wps:bodyPr rot="0" vert="horz" wrap="square" lIns="36000" tIns="36000" rIns="36000" bIns="36000" anchor="ctr" anchorCtr="0" upright="1">
                          <a:noAutofit/>
                        </wps:bodyPr>
                      </wps:wsp>
                      <wps:wsp>
                        <wps:cNvPr id="7" name="矩形 9"/>
                        <wps:cNvSpPr>
                          <a:spLocks noChangeArrowheads="1"/>
                        </wps:cNvSpPr>
                        <wps:spPr bwMode="auto">
                          <a:xfrm>
                            <a:off x="1028266" y="1944083"/>
                            <a:ext cx="1513214" cy="557186"/>
                          </a:xfrm>
                          <a:prstGeom prst="rect">
                            <a:avLst/>
                          </a:prstGeom>
                          <a:noFill/>
                          <a:ln w="6350">
                            <a:solidFill>
                              <a:srgbClr val="000000"/>
                            </a:solidFill>
                            <a:miter lim="800000"/>
                          </a:ln>
                        </wps:spPr>
                        <wps:txbx>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《大埔县县级集中式饮用水水源地突发环境事件应急预案》</w:t>
                              </w:r>
                            </w:p>
                          </w:txbxContent>
                        </wps:txbx>
                        <wps:bodyPr rot="0" vert="horz" wrap="square" lIns="36000" tIns="36000" rIns="36000" bIns="36000" anchor="ctr" anchorCtr="0" upright="1">
                          <a:noAutofit/>
                        </wps:bodyPr>
                      </wps:wsp>
                      <wps:wsp>
                        <wps:cNvPr id="9" name="直接箭头连接符 3"/>
                        <wps:cNvCnPr>
                          <a:cxnSpLocks noChangeShapeType="1"/>
                        </wps:cNvCnPr>
                        <wps:spPr bwMode="auto">
                          <a:xfrm>
                            <a:off x="2259393" y="1112118"/>
                            <a:ext cx="420101" cy="0"/>
                          </a:xfrm>
                          <a:prstGeom prst="straightConnector1">
                            <a:avLst/>
                          </a:prstGeom>
                          <a:noFill/>
                          <a:ln w="9525">
                            <a:solidFill>
                              <a:schemeClr val="tx1">
                                <a:lumMod val="100000"/>
                                <a:lumOff val="0"/>
                              </a:schemeClr>
                            </a:solidFill>
                            <a:round/>
                            <a:tailEnd type="triangle" w="med" len="med"/>
                          </a:ln>
                        </wps:spPr>
                        <wps:bodyPr/>
                      </wps:wsp>
                      <wps:wsp>
                        <wps:cNvPr id="11" name="直接箭头连接符 11"/>
                        <wps:cNvCnPr>
                          <a:cxnSpLocks noChangeShapeType="1"/>
                        </wps:cNvCnPr>
                        <wps:spPr bwMode="auto">
                          <a:xfrm>
                            <a:off x="3918744" y="1112087"/>
                            <a:ext cx="508900" cy="0"/>
                          </a:xfrm>
                          <a:prstGeom prst="straightConnector1">
                            <a:avLst/>
                          </a:prstGeom>
                          <a:noFill/>
                          <a:ln w="9525">
                            <a:solidFill>
                              <a:schemeClr val="tx1">
                                <a:lumMod val="100000"/>
                                <a:lumOff val="0"/>
                              </a:schemeClr>
                            </a:solidFill>
                            <a:round/>
                            <a:tailEnd type="triangle" w="med" len="med"/>
                          </a:ln>
                        </wps:spPr>
                        <wps:bodyPr/>
                      </wps:wsp>
                      <wps:wsp>
                        <wps:cNvPr id="12" name="文本框 4"/>
                        <wps:cNvSpPr txBox="1">
                          <a:spLocks noChangeArrowheads="1"/>
                        </wps:cNvSpPr>
                        <wps:spPr bwMode="auto">
                          <a:xfrm>
                            <a:off x="2194409" y="875095"/>
                            <a:ext cx="501001" cy="198805"/>
                          </a:xfrm>
                          <a:prstGeom prst="rect">
                            <a:avLst/>
                          </a:prstGeom>
                          <a:noFill/>
                          <a:ln>
                            <a:noFill/>
                          </a:ln>
                        </wps:spPr>
                        <wps:txbx>
                          <w:txbxContent>
                            <w:p>
                              <w:pPr>
                                <w:spacing w:line="240" w:lineRule="auto"/>
                                <w:ind w:firstLine="0" w:firstLineChars="0"/>
                                <w:jc w:val="center"/>
                                <w:rPr>
                                  <w:sz w:val="18"/>
                                  <w:szCs w:val="18"/>
                                </w:rPr>
                              </w:pPr>
                              <w:r>
                                <w:rPr>
                                  <w:rFonts w:hint="eastAsia"/>
                                  <w:sz w:val="18"/>
                                  <w:szCs w:val="18"/>
                                </w:rPr>
                                <w:t>启动</w:t>
                              </w:r>
                            </w:p>
                          </w:txbxContent>
                        </wps:txbx>
                        <wps:bodyPr rot="0" vert="horz" wrap="square" lIns="36000" tIns="0" rIns="36000" bIns="0" anchor="ctr" anchorCtr="0" upright="1">
                          <a:noAutofit/>
                        </wps:bodyPr>
                      </wps:wsp>
                      <wps:wsp>
                        <wps:cNvPr id="13" name="文本框 4"/>
                        <wps:cNvSpPr txBox="1">
                          <a:spLocks noChangeArrowheads="1"/>
                        </wps:cNvSpPr>
                        <wps:spPr bwMode="auto">
                          <a:xfrm>
                            <a:off x="2450782" y="1550846"/>
                            <a:ext cx="829169" cy="384609"/>
                          </a:xfrm>
                          <a:prstGeom prst="rect">
                            <a:avLst/>
                          </a:prstGeom>
                          <a:noFill/>
                          <a:ln>
                            <a:noFill/>
                          </a:ln>
                        </wps:spPr>
                        <wps:txbx>
                          <w:txbxContent>
                            <w:p>
                              <w:pPr>
                                <w:pStyle w:val="36"/>
                                <w:spacing w:before="0" w:beforeAutospacing="0" w:after="0" w:afterAutospacing="0" w:line="200" w:lineRule="exact"/>
                                <w:ind w:firstLine="0" w:firstLineChars="0"/>
                                <w:jc w:val="center"/>
                              </w:pPr>
                              <w:r>
                                <w:rPr>
                                  <w:rFonts w:hint="eastAsia" w:ascii="Times New Roman"/>
                                  <w:kern w:val="2"/>
                                  <w:sz w:val="18"/>
                                  <w:szCs w:val="18"/>
                                </w:rPr>
                                <w:t>污染物迁移到本预案适用范围内时启动</w:t>
                              </w:r>
                            </w:p>
                          </w:txbxContent>
                        </wps:txbx>
                        <wps:bodyPr rot="0" vert="horz" wrap="square" lIns="36000" tIns="0" rIns="36000" bIns="0" anchor="ctr" anchorCtr="0" upright="1">
                          <a:noAutofit/>
                        </wps:bodyPr>
                      </wps:wsp>
                      <wps:wsp>
                        <wps:cNvPr id="14" name="文本框 4"/>
                        <wps:cNvSpPr txBox="1">
                          <a:spLocks noChangeArrowheads="1"/>
                        </wps:cNvSpPr>
                        <wps:spPr bwMode="auto">
                          <a:xfrm>
                            <a:off x="3315912" y="570500"/>
                            <a:ext cx="412928" cy="198805"/>
                          </a:xfrm>
                          <a:prstGeom prst="rect">
                            <a:avLst/>
                          </a:prstGeom>
                          <a:noFill/>
                          <a:ln>
                            <a:noFill/>
                          </a:ln>
                        </wps:spPr>
                        <wps:txbx>
                          <w:txbxContent>
                            <w:p>
                              <w:pPr>
                                <w:pStyle w:val="36"/>
                                <w:spacing w:before="0" w:beforeAutospacing="0" w:after="0" w:afterAutospacing="0" w:line="240" w:lineRule="exact"/>
                                <w:ind w:firstLine="0" w:firstLineChars="0"/>
                                <w:jc w:val="center"/>
                              </w:pPr>
                              <w:r>
                                <w:rPr>
                                  <w:rFonts w:hint="eastAsia" w:ascii="Times New Roman"/>
                                  <w:kern w:val="2"/>
                                  <w:sz w:val="18"/>
                                  <w:szCs w:val="18"/>
                                </w:rPr>
                                <w:t>启动</w:t>
                              </w:r>
                            </w:p>
                          </w:txbxContent>
                        </wps:txbx>
                        <wps:bodyPr rot="0" vert="horz" wrap="square" lIns="0" tIns="0" rIns="0" bIns="0" anchor="ctr" anchorCtr="0" upright="1">
                          <a:noAutofit/>
                        </wps:bodyPr>
                      </wps:wsp>
                      <wps:wsp>
                        <wps:cNvPr id="15" name="矩形 15"/>
                        <wps:cNvSpPr>
                          <a:spLocks noChangeArrowheads="1"/>
                        </wps:cNvSpPr>
                        <wps:spPr bwMode="auto">
                          <a:xfrm>
                            <a:off x="2713501" y="48784"/>
                            <a:ext cx="1102842" cy="418510"/>
                          </a:xfrm>
                          <a:prstGeom prst="rect">
                            <a:avLst/>
                          </a:prstGeom>
                          <a:noFill/>
                          <a:ln w="6350">
                            <a:solidFill>
                              <a:schemeClr val="tx1">
                                <a:lumMod val="100000"/>
                                <a:lumOff val="0"/>
                              </a:schemeClr>
                            </a:solidFill>
                            <a:miter lim="800000"/>
                          </a:ln>
                        </wps:spPr>
                        <wps:txbx>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《梅州市突发环境事件应急预案》</w:t>
                              </w:r>
                            </w:p>
                          </w:txbxContent>
                        </wps:txbx>
                        <wps:bodyPr rot="0" vert="horz" wrap="square" lIns="0" tIns="0" rIns="0" bIns="0" anchor="ctr" anchorCtr="0" upright="1">
                          <a:noAutofit/>
                        </wps:bodyPr>
                      </wps:wsp>
                      <wps:wsp>
                        <wps:cNvPr id="16" name="矩形 16"/>
                        <wps:cNvSpPr>
                          <a:spLocks noChangeArrowheads="1"/>
                        </wps:cNvSpPr>
                        <wps:spPr bwMode="auto">
                          <a:xfrm>
                            <a:off x="1165476" y="3081325"/>
                            <a:ext cx="1238902" cy="418510"/>
                          </a:xfrm>
                          <a:prstGeom prst="rect">
                            <a:avLst/>
                          </a:prstGeom>
                          <a:noFill/>
                          <a:ln w="6350">
                            <a:solidFill>
                              <a:schemeClr val="tx1">
                                <a:lumMod val="100000"/>
                                <a:lumOff val="0"/>
                              </a:schemeClr>
                            </a:solidFill>
                            <a:miter lim="800000"/>
                          </a:ln>
                        </wps:spPr>
                        <wps:txbx>
                          <w:txbxContent>
                            <w:p>
                              <w:pPr>
                                <w:pStyle w:val="36"/>
                                <w:spacing w:before="0" w:beforeAutospacing="0" w:after="0" w:afterAutospacing="0" w:line="240" w:lineRule="exact"/>
                                <w:ind w:firstLine="0" w:firstLineChars="0"/>
                              </w:pPr>
                              <w:r>
                                <w:rPr>
                                  <w:rFonts w:hint="eastAsia" w:ascii="Times New Roman"/>
                                  <w:color w:val="000000"/>
                                  <w:kern w:val="2"/>
                                  <w:sz w:val="21"/>
                                  <w:szCs w:val="21"/>
                                </w:rPr>
                                <w:t>《供水单位突发环境事件应急预案》</w:t>
                              </w:r>
                            </w:p>
                          </w:txbxContent>
                        </wps:txbx>
                        <wps:bodyPr rot="0" vert="horz" wrap="square" lIns="36000" tIns="36000" rIns="36000" bIns="36000" anchor="ctr" anchorCtr="0" upright="1">
                          <a:noAutofit/>
                        </wps:bodyPr>
                      </wps:wsp>
                      <wps:wsp>
                        <wps:cNvPr id="17" name="直接箭头连接符 17"/>
                        <wps:cNvCnPr>
                          <a:cxnSpLocks noChangeShapeType="1"/>
                        </wps:cNvCnPr>
                        <wps:spPr bwMode="auto">
                          <a:xfrm>
                            <a:off x="3269363" y="1328046"/>
                            <a:ext cx="0" cy="881149"/>
                          </a:xfrm>
                          <a:prstGeom prst="straightConnector1">
                            <a:avLst/>
                          </a:prstGeom>
                          <a:noFill/>
                          <a:ln w="9525">
                            <a:solidFill>
                              <a:schemeClr val="tx1">
                                <a:lumMod val="100000"/>
                                <a:lumOff val="0"/>
                              </a:schemeClr>
                            </a:solidFill>
                            <a:round/>
                            <a:tailEnd type="triangle" w="med" len="med"/>
                          </a:ln>
                        </wps:spPr>
                        <wps:bodyPr/>
                      </wps:wsp>
                      <wps:wsp>
                        <wps:cNvPr id="18" name="直接箭头连接符 18"/>
                        <wps:cNvCnPr>
                          <a:cxnSpLocks noChangeShapeType="1"/>
                        </wps:cNvCnPr>
                        <wps:spPr bwMode="auto">
                          <a:xfrm>
                            <a:off x="3257018" y="466886"/>
                            <a:ext cx="0" cy="435720"/>
                          </a:xfrm>
                          <a:prstGeom prst="straightConnector1">
                            <a:avLst/>
                          </a:prstGeom>
                          <a:noFill/>
                          <a:ln w="9525">
                            <a:solidFill>
                              <a:schemeClr val="tx1">
                                <a:lumMod val="100000"/>
                                <a:lumOff val="0"/>
                              </a:schemeClr>
                            </a:solidFill>
                            <a:round/>
                            <a:headEnd type="triangle"/>
                            <a:tailEnd type="none" w="med" len="med"/>
                          </a:ln>
                        </wps:spPr>
                        <wps:bodyPr/>
                      </wps:wsp>
                      <wps:wsp>
                        <wps:cNvPr id="19" name="文本框 4"/>
                        <wps:cNvSpPr txBox="1">
                          <a:spLocks noChangeArrowheads="1"/>
                        </wps:cNvSpPr>
                        <wps:spPr bwMode="auto">
                          <a:xfrm>
                            <a:off x="2259290" y="498933"/>
                            <a:ext cx="950598" cy="403310"/>
                          </a:xfrm>
                          <a:prstGeom prst="rect">
                            <a:avLst/>
                          </a:prstGeom>
                          <a:noFill/>
                          <a:ln>
                            <a:noFill/>
                          </a:ln>
                        </wps:spPr>
                        <wps:txbx>
                          <w:txbxContent>
                            <w:p>
                              <w:pPr>
                                <w:pStyle w:val="36"/>
                                <w:spacing w:before="0" w:beforeAutospacing="0" w:after="0" w:afterAutospacing="0" w:line="140" w:lineRule="atLeast"/>
                                <w:ind w:firstLine="0" w:firstLineChars="0"/>
                                <w:rPr>
                                  <w:color w:val="000000" w:themeColor="text1"/>
                                  <w14:textFill>
                                    <w14:solidFill>
                                      <w14:schemeClr w14:val="tx1"/>
                                    </w14:solidFill>
                                  </w14:textFill>
                                </w:rPr>
                              </w:pPr>
                              <w:r>
                                <w:rPr>
                                  <w:rFonts w:hint="eastAsia" w:ascii="Times New Roman"/>
                                  <w:color w:val="000000" w:themeColor="text1"/>
                                  <w:kern w:val="2"/>
                                  <w:sz w:val="18"/>
                                  <w:szCs w:val="18"/>
                                  <w14:textFill>
                                    <w14:solidFill>
                                      <w14:schemeClr w14:val="tx1"/>
                                    </w14:solidFill>
                                  </w14:textFill>
                                </w:rPr>
                                <w:t>本预案适用范围外</w:t>
                              </w:r>
                            </w:p>
                          </w:txbxContent>
                        </wps:txbx>
                        <wps:bodyPr rot="0" vert="horz" wrap="square" lIns="0" tIns="0" rIns="0" bIns="0" anchor="ctr" anchorCtr="0" upright="1">
                          <a:noAutofit/>
                        </wps:bodyPr>
                      </wps:wsp>
                      <wps:wsp>
                        <wps:cNvPr id="20" name="文本框 4"/>
                        <wps:cNvSpPr txBox="1">
                          <a:spLocks noChangeArrowheads="1"/>
                        </wps:cNvSpPr>
                        <wps:spPr bwMode="auto">
                          <a:xfrm>
                            <a:off x="925797" y="1467865"/>
                            <a:ext cx="716880" cy="386239"/>
                          </a:xfrm>
                          <a:prstGeom prst="rect">
                            <a:avLst/>
                          </a:prstGeom>
                          <a:noFill/>
                          <a:ln>
                            <a:noFill/>
                          </a:ln>
                        </wps:spPr>
                        <wps:txbx>
                          <w:txbxContent>
                            <w:p>
                              <w:pPr>
                                <w:pStyle w:val="36"/>
                                <w:spacing w:before="0" w:beforeAutospacing="0" w:after="0" w:afterAutospacing="0" w:line="240" w:lineRule="exact"/>
                                <w:ind w:firstLine="0" w:firstLineChars="0"/>
                              </w:pPr>
                              <w:r>
                                <w:rPr>
                                  <w:rFonts w:hint="eastAsia" w:ascii="Times New Roman"/>
                                  <w:kern w:val="2"/>
                                  <w:sz w:val="18"/>
                                  <w:szCs w:val="18"/>
                                </w:rPr>
                                <w:t>本预案适用范围内启动</w:t>
                              </w:r>
                            </w:p>
                          </w:txbxContent>
                        </wps:txbx>
                        <wps:bodyPr rot="0" vert="horz" wrap="square" lIns="36000" tIns="0" rIns="36000" bIns="0" anchor="ctr" anchorCtr="0" upright="1">
                          <a:noAutofit/>
                        </wps:bodyPr>
                      </wps:wsp>
                      <wps:wsp>
                        <wps:cNvPr id="21" name="直接箭头连接符 21"/>
                        <wps:cNvCnPr>
                          <a:cxnSpLocks noChangeShapeType="1"/>
                        </wps:cNvCnPr>
                        <wps:spPr bwMode="auto">
                          <a:xfrm>
                            <a:off x="1775719" y="1363819"/>
                            <a:ext cx="0" cy="572135"/>
                          </a:xfrm>
                          <a:prstGeom prst="straightConnector1">
                            <a:avLst/>
                          </a:prstGeom>
                          <a:noFill/>
                          <a:ln w="9525">
                            <a:solidFill>
                              <a:schemeClr val="tx1">
                                <a:lumMod val="100000"/>
                                <a:lumOff val="0"/>
                              </a:schemeClr>
                            </a:solidFill>
                            <a:round/>
                            <a:tailEnd type="triangle" w="med" len="med"/>
                          </a:ln>
                        </wps:spPr>
                        <wps:bodyPr/>
                      </wps:wsp>
                      <wps:wsp>
                        <wps:cNvPr id="22" name="直接箭头连接符 22"/>
                        <wps:cNvCnPr>
                          <a:cxnSpLocks noChangeShapeType="1"/>
                        </wps:cNvCnPr>
                        <wps:spPr bwMode="auto">
                          <a:xfrm flipV="1">
                            <a:off x="2532822" y="2208982"/>
                            <a:ext cx="738717" cy="129"/>
                          </a:xfrm>
                          <a:prstGeom prst="straightConnector1">
                            <a:avLst/>
                          </a:prstGeom>
                          <a:noFill/>
                          <a:ln w="9525">
                            <a:solidFill>
                              <a:schemeClr val="tx1">
                                <a:lumMod val="100000"/>
                                <a:lumOff val="0"/>
                              </a:schemeClr>
                            </a:solidFill>
                            <a:round/>
                            <a:headEnd type="triangle"/>
                            <a:tailEnd type="none" w="med" len="med"/>
                          </a:ln>
                        </wps:spPr>
                        <wps:bodyPr/>
                      </wps:wsp>
                      <wps:wsp>
                        <wps:cNvPr id="23" name="文本框 4"/>
                        <wps:cNvSpPr txBox="1">
                          <a:spLocks noChangeArrowheads="1"/>
                        </wps:cNvSpPr>
                        <wps:spPr bwMode="auto">
                          <a:xfrm>
                            <a:off x="685800" y="2692386"/>
                            <a:ext cx="1081505" cy="297683"/>
                          </a:xfrm>
                          <a:prstGeom prst="rect">
                            <a:avLst/>
                          </a:prstGeom>
                          <a:noFill/>
                          <a:ln>
                            <a:noFill/>
                          </a:ln>
                        </wps:spPr>
                        <wps:txbx>
                          <w:txbxContent>
                            <w:p>
                              <w:pPr>
                                <w:pStyle w:val="36"/>
                                <w:spacing w:before="0" w:beforeAutospacing="0" w:after="0" w:afterAutospacing="0" w:line="240" w:lineRule="atLeast"/>
                                <w:ind w:firstLine="0" w:firstLineChars="0"/>
                                <w:jc w:val="center"/>
                              </w:pPr>
                              <w:r>
                                <w:rPr>
                                  <w:rFonts w:hint="eastAsia" w:ascii="Times New Roman"/>
                                  <w:kern w:val="2"/>
                                  <w:sz w:val="18"/>
                                  <w:szCs w:val="18"/>
                                </w:rPr>
                                <w:t>根据实际情况启动</w:t>
                              </w:r>
                            </w:p>
                          </w:txbxContent>
                        </wps:txbx>
                        <wps:bodyPr rot="0" vert="horz" wrap="square" lIns="36000" tIns="0" rIns="36000" bIns="0" anchor="ctr" anchorCtr="0" upright="1">
                          <a:noAutofit/>
                        </wps:bodyPr>
                      </wps:wsp>
                      <wps:wsp>
                        <wps:cNvPr id="24" name="直接箭头连接符 24"/>
                        <wps:cNvCnPr>
                          <a:cxnSpLocks noChangeShapeType="1"/>
                        </wps:cNvCnPr>
                        <wps:spPr bwMode="auto">
                          <a:xfrm>
                            <a:off x="1779051" y="2501147"/>
                            <a:ext cx="0" cy="571500"/>
                          </a:xfrm>
                          <a:prstGeom prst="straightConnector1">
                            <a:avLst/>
                          </a:prstGeom>
                          <a:noFill/>
                          <a:ln w="9525">
                            <a:solidFill>
                              <a:schemeClr val="tx1">
                                <a:lumMod val="100000"/>
                                <a:lumOff val="0"/>
                              </a:schemeClr>
                            </a:solidFill>
                            <a:round/>
                            <a:tailEnd type="triangle" w="med" len="med"/>
                          </a:ln>
                        </wps:spPr>
                        <wps:bodyPr/>
                      </wps:wsp>
                      <wps:wsp>
                        <wps:cNvPr id="32" name="文本框 4"/>
                        <wps:cNvSpPr txBox="1"/>
                        <wps:spPr>
                          <a:xfrm>
                            <a:off x="3495675" y="1327738"/>
                            <a:ext cx="900419" cy="61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6"/>
                                <w:spacing w:before="0" w:beforeAutospacing="0" w:after="0" w:afterAutospacing="0" w:line="240" w:lineRule="exact"/>
                                <w:ind w:firstLine="0" w:firstLineChars="0"/>
                                <w:jc w:val="center"/>
                              </w:pPr>
                              <w:r>
                                <w:rPr>
                                  <w:rFonts w:hint="eastAsia" w:ascii="Times New Roman"/>
                                  <w:kern w:val="2"/>
                                  <w:sz w:val="18"/>
                                  <w:szCs w:val="18"/>
                                </w:rPr>
                                <w:t>根据水源地突发环境事件的类型和情景启动</w:t>
                              </w:r>
                            </w:p>
                          </w:txbxContent>
                        </wps:txbx>
                        <wps:bodyPr rot="0" spcFirstLastPara="0" vert="horz" wrap="square" lIns="36000" tIns="0" rIns="36000" bIns="0" numCol="1" spcCol="0" rtlCol="0" fromWordArt="0" anchor="ctr" anchorCtr="0" forceAA="0" compatLnSpc="1">
                          <a:noAutofit/>
                        </wps:bodyPr>
                      </wps:wsp>
                      <wps:wsp>
                        <wps:cNvPr id="33" name="直接箭头连接符 33"/>
                        <wps:cNvCnPr>
                          <a:cxnSpLocks noChangeShapeType="1"/>
                        </wps:cNvCnPr>
                        <wps:spPr bwMode="auto">
                          <a:xfrm>
                            <a:off x="4427599" y="1112137"/>
                            <a:ext cx="0" cy="880745"/>
                          </a:xfrm>
                          <a:prstGeom prst="straightConnector1">
                            <a:avLst/>
                          </a:prstGeom>
                          <a:noFill/>
                          <a:ln w="9525">
                            <a:solidFill>
                              <a:schemeClr val="tx1">
                                <a:lumMod val="100000"/>
                                <a:lumOff val="0"/>
                              </a:schemeClr>
                            </a:solidFill>
                            <a:round/>
                            <a:tailEnd type="triangle" w="med" len="med"/>
                          </a:ln>
                        </wps:spPr>
                        <wps:bodyPr/>
                      </wps:wsp>
                      <wps:wsp>
                        <wps:cNvPr id="39" name="矩形 39"/>
                        <wps:cNvSpPr/>
                        <wps:spPr>
                          <a:xfrm>
                            <a:off x="3626756" y="1992605"/>
                            <a:ext cx="1616075" cy="580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各有关部门启动相关突发环境事件应急预案</w:t>
                              </w:r>
                            </w:p>
                          </w:txbxContent>
                        </wps:txbx>
                        <wps:bodyPr rot="0" spcFirstLastPara="0" vert="horz" wrap="square" lIns="36000" tIns="36000" rIns="36000" bIns="36000" numCol="1" spcCol="0" rtlCol="0" fromWordArt="0" anchor="ctr" anchorCtr="0" forceAA="0" compatLnSpc="1">
                          <a:noAutofit/>
                        </wps:bodyPr>
                      </wps:wsp>
                      <wps:wsp>
                        <wps:cNvPr id="78" name="直接箭头连接符 78"/>
                        <wps:cNvCnPr>
                          <a:cxnSpLocks noChangeShapeType="1"/>
                        </wps:cNvCnPr>
                        <wps:spPr bwMode="auto">
                          <a:xfrm>
                            <a:off x="911233" y="1106206"/>
                            <a:ext cx="418465" cy="0"/>
                          </a:xfrm>
                          <a:prstGeom prst="straightConnector1">
                            <a:avLst/>
                          </a:prstGeom>
                          <a:noFill/>
                          <a:ln w="9525">
                            <a:solidFill>
                              <a:schemeClr val="tx1">
                                <a:lumMod val="100000"/>
                                <a:lumOff val="0"/>
                              </a:schemeClr>
                            </a:solidFill>
                            <a:round/>
                            <a:headEnd type="triangle"/>
                            <a:tailEnd type="none" w="med" len="med"/>
                          </a:ln>
                        </wps:spPr>
                        <wps:bodyPr/>
                      </wps:wsp>
                      <wps:wsp>
                        <wps:cNvPr id="79" name="矩形 79"/>
                        <wps:cNvSpPr>
                          <a:spLocks noChangeArrowheads="1"/>
                        </wps:cNvSpPr>
                        <wps:spPr bwMode="auto">
                          <a:xfrm>
                            <a:off x="8" y="875066"/>
                            <a:ext cx="925830" cy="416560"/>
                          </a:xfrm>
                          <a:prstGeom prst="rect">
                            <a:avLst/>
                          </a:prstGeom>
                          <a:noFill/>
                          <a:ln w="6350">
                            <a:solidFill>
                              <a:schemeClr val="tx1">
                                <a:lumMod val="100000"/>
                                <a:lumOff val="0"/>
                              </a:schemeClr>
                            </a:solidFill>
                            <a:miter lim="800000"/>
                          </a:ln>
                        </wps:spPr>
                        <wps:txbx>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企业突发环境事件应急预案</w:t>
                              </w:r>
                            </w:p>
                          </w:txbxContent>
                        </wps:txbx>
                        <wps:bodyPr rot="0" vert="horz" wrap="square" lIns="0" tIns="0" rIns="0" bIns="0" anchor="ctr" anchorCtr="0" upright="1">
                          <a:noAutofit/>
                        </wps:bodyPr>
                      </wps:wsp>
                      <wps:wsp>
                        <wps:cNvPr id="80" name="文本框 4"/>
                        <wps:cNvSpPr txBox="1">
                          <a:spLocks noChangeArrowheads="1"/>
                        </wps:cNvSpPr>
                        <wps:spPr bwMode="auto">
                          <a:xfrm>
                            <a:off x="911233" y="526451"/>
                            <a:ext cx="531495" cy="318135"/>
                          </a:xfrm>
                          <a:prstGeom prst="rect">
                            <a:avLst/>
                          </a:prstGeom>
                          <a:noFill/>
                          <a:ln>
                            <a:noFill/>
                          </a:ln>
                        </wps:spPr>
                        <wps:txbx>
                          <w:txbxContent>
                            <w:p>
                              <w:pPr>
                                <w:pStyle w:val="36"/>
                                <w:spacing w:before="0" w:beforeAutospacing="0" w:after="0" w:afterAutospacing="0" w:line="240" w:lineRule="exact"/>
                                <w:ind w:firstLine="0" w:firstLineChars="0"/>
                                <w:jc w:val="center"/>
                              </w:pPr>
                              <w:r>
                                <w:rPr>
                                  <w:rFonts w:hint="eastAsia" w:ascii="Times New Roman"/>
                                  <w:kern w:val="2"/>
                                  <w:sz w:val="18"/>
                                  <w:szCs w:val="18"/>
                                </w:rPr>
                                <w:t>涉及企业启动</w:t>
                              </w:r>
                            </w:p>
                          </w:txbxContent>
                        </wps:txbx>
                        <wps:bodyPr rot="0" vert="horz" wrap="square" lIns="36000" tIns="0" rIns="36000" bIns="0" anchor="ctr" anchorCtr="0" upright="1">
                          <a:noAutofit/>
                        </wps:bodyPr>
                      </wps:wsp>
                    </wpc:wpc>
                  </a:graphicData>
                </a:graphic>
              </wp:inline>
            </w:drawing>
          </mc:Choice>
          <mc:Fallback>
            <w:pict>
              <v:group id="_x0000_s1026" o:spid="_x0000_s1026" o:spt="203" style="height:286.6pt;width:415pt;" coordsize="5270500,3639820" editas="canvas" o:gfxdata="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&#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">
                <o:lock v:ext="edit" aspectratio="f"/>
                <v:shape id="_x0000_s1026" o:spid="_x0000_s1026" style="position:absolute;left:0;top:0;height:3639820;width:5270500;" filled="f" stroked="f" coordsize="21600,21600" o:gfxdata="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">
                  <v:fill on="f" focussize="0,0"/>
                  <v:stroke on="f"/>
                  <v:imagedata o:title=""/>
                  <o:lock v:ext="edit" aspectratio="f"/>
                </v:shape>
                <v:rect id="矩形 2" o:spid="_x0000_s1026" o:spt="1" style="position:absolute;left:1330761;top:875116;height:488659;width:920062;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lBr41AAAAAUBAAAPAAAAAAAA&#10;AAEAIAAAACIAAABkcnMvZG93bnJldi54bWxQSwECFAAUAAAACACHTuJAdy8fZ08CAACTBAAADgAA&#10;AAAAAAABACAAAAAjAQAAZHJzL2Uyb0RvYy54bWxQSwUGAAAAAAYABgBZAQAA5AUAAAAA&#10;">
                  <v:fill on="f" focussize="0,0"/>
                  <v:stroke weight="0.5pt" color="#000000 [3229]" miterlimit="8" joinstyle="miter"/>
                  <v:imagedata o:title=""/>
                  <o:lock v:ext="edit" aspectratio="f"/>
                  <v:textbox inset="1mm,1mm,1mm,1mm">
                    <w:txbxContent>
                      <w:p>
                        <w:pPr>
                          <w:spacing w:line="24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发生突发环境事件</w:t>
                        </w:r>
                      </w:p>
                    </w:txbxContent>
                  </v:textbox>
                </v:rect>
                <v:rect id="矩形 7" o:spid="_x0000_s1026" o:spt="1" style="position:absolute;left:2679494;top:909613;height:418510;width:1239302;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BlBr41AAAAAUBAAAP&#10;AAAAAAAAAAEAIAAAACIAAABkcnMvZG93bnJldi54bWxQSwECFAAUAAAACACHTuJAjv5mqlUCAACU&#10;BAAADgAAAAAAAAABACAAAAAjAQAAZHJzL2Uyb0RvYy54bWxQSwUGAAAAAAYABgBZAQAA6gUAAAAA&#10;">
                  <v:fill on="f" focussize="0,0"/>
                  <v:stroke weight="0.5pt" color="#000000 [3229]" miterlimit="8" joinstyle="miter"/>
                  <v:imagedata o:title=""/>
                  <o:lock v:ext="edit" aspectratio="f"/>
                  <v:textbox inset="1mm,1mm,1mm,1mm">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《大埔县突发环境事件应急预案》</w:t>
                        </w:r>
                      </w:p>
                    </w:txbxContent>
                  </v:textbox>
                </v:rect>
                <v:rect id="矩形 9" o:spid="_x0000_s1026" o:spt="1" style="position:absolute;left:1028266;top:1944083;height:557186;width:1513214;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GUGvjUAAAABQEAAA8AAAAAAAAAAQAgAAAAIgAAAGRycy9kb3du&#10;cmV2LnhtbFBLAQIUABQAAAAIAIdO4kDHxFArPAIAAF8EAAAOAAAAAAAAAAEAIAAAACMBAABkcnMv&#10;ZTJvRG9jLnhtbFBLBQYAAAAABgAGAFkBAADRBQAAAAA=&#10;">
                  <v:fill on="f" focussize="0,0"/>
                  <v:stroke weight="0.5pt" color="#000000" miterlimit="8" joinstyle="miter"/>
                  <v:imagedata o:title=""/>
                  <o:lock v:ext="edit" aspectratio="f"/>
                  <v:textbox inset="1mm,1mm,1mm,1mm">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《大埔县县级集中式饮用水水源地突发环境事件应急预案》</w:t>
                        </w:r>
                      </w:p>
                    </w:txbxContent>
                  </v:textbox>
                </v:rect>
                <v:shape id="直接箭头连接符 3" o:spid="_x0000_s1026" o:spt="32" type="#_x0000_t32" style="position:absolute;left:2259393;top:1112118;height:0;width:420101;"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Z/ZttcAAAAFAQAADwAAAAAAAAABACAAAAAiAAAAZHJzL2Rvd25yZXYueG1sUEsB&#10;AhQAFAAAAAgAh07iQDn63jUvAgAALQQAAA4AAAAAAAAAAQAgAAAAJgEAAGRycy9lMm9Eb2MueG1s&#10;UEsFBgAAAAAGAAYAWQEAAMcFAAAAAA==&#10;">
                  <v:fill on="f" focussize="0,0"/>
                  <v:stroke color="#000000 [3229]" joinstyle="round" endarrow="block"/>
                  <v:imagedata o:title=""/>
                  <o:lock v:ext="edit" aspectratio="f"/>
                </v:shape>
                <v:shape id="_x0000_s1026" o:spid="_x0000_s1026" o:spt="32" type="#_x0000_t32" style="position:absolute;left:3918744;top:1112087;height:0;width:50890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Z/ZttcAAAAFAQAADwAAAAAAAAABACAAAAAiAAAAZHJzL2Rvd25yZXYueG1s&#10;UEsBAhQAFAAAAAgAh07iQBpEWKcyAgAALwQAAA4AAAAAAAAAAQAgAAAAJgEAAGRycy9lMm9Eb2Mu&#10;eG1sUEsFBgAAAAAGAAYAWQEAAMoFAAAAAA==&#10;">
                  <v:fill on="f" focussize="0,0"/>
                  <v:stroke color="#000000 [3229]" joinstyle="round" endarrow="block"/>
                  <v:imagedata o:title=""/>
                  <o:lock v:ext="edit" aspectratio="f"/>
                </v:shape>
                <v:shape id="文本框 4" o:spid="_x0000_s1026" o:spt="202" type="#_x0000_t202" style="position:absolute;left:2194409;top:875095;height:198805;width:501001;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PpZn1AAAAAUB&#10;AAAPAAAAAAAAAAEAIAAAACIAAABkcnMvZG93bnJldi54bWxQSwECFAAUAAAACACHTuJA5glFXR8C&#10;AAAaBAAADgAAAAAAAAABACAAAAAjAQAAZHJzL2Uyb0RvYy54bWxQSwUGAAAAAAYABgBZAQAAtAUA&#10;AAAA&#10;">
                  <v:fill on="f" focussize="0,0"/>
                  <v:stroke on="f"/>
                  <v:imagedata o:title=""/>
                  <o:lock v:ext="edit" aspectratio="f"/>
                  <v:textbox inset="1mm,0mm,1mm,0mm">
                    <w:txbxContent>
                      <w:p>
                        <w:pPr>
                          <w:spacing w:line="240" w:lineRule="auto"/>
                          <w:ind w:firstLine="0" w:firstLineChars="0"/>
                          <w:jc w:val="center"/>
                          <w:rPr>
                            <w:sz w:val="18"/>
                            <w:szCs w:val="18"/>
                          </w:rPr>
                        </w:pPr>
                        <w:r>
                          <w:rPr>
                            <w:rFonts w:hint="eastAsia"/>
                            <w:sz w:val="18"/>
                            <w:szCs w:val="18"/>
                          </w:rPr>
                          <w:t>启动</w:t>
                        </w:r>
                      </w:p>
                    </w:txbxContent>
                  </v:textbox>
                </v:shape>
                <v:shape id="文本框 4" o:spid="_x0000_s1026" o:spt="202" type="#_x0000_t202" style="position:absolute;left:2450782;top:1550846;height:384609;width:829169;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PpZn1AAAAAUB&#10;AAAPAAAAAAAAAAEAIAAAACIAAABkcnMvZG93bnJldi54bWxQSwECFAAUAAAACACHTuJANUY+PR8C&#10;AAAbBAAADgAAAAAAAAABACAAAAAjAQAAZHJzL2Uyb0RvYy54bWxQSwUGAAAAAAYABgBZAQAAtAUA&#10;AAAA&#10;">
                  <v:fill on="f" focussize="0,0"/>
                  <v:stroke on="f"/>
                  <v:imagedata o:title=""/>
                  <o:lock v:ext="edit" aspectratio="f"/>
                  <v:textbox inset="1mm,0mm,1mm,0mm">
                    <w:txbxContent>
                      <w:p>
                        <w:pPr>
                          <w:pStyle w:val="36"/>
                          <w:spacing w:before="0" w:beforeAutospacing="0" w:after="0" w:afterAutospacing="0" w:line="200" w:lineRule="exact"/>
                          <w:ind w:firstLine="0" w:firstLineChars="0"/>
                          <w:jc w:val="center"/>
                        </w:pPr>
                        <w:r>
                          <w:rPr>
                            <w:rFonts w:hint="eastAsia" w:ascii="Times New Roman"/>
                            <w:kern w:val="2"/>
                            <w:sz w:val="18"/>
                            <w:szCs w:val="18"/>
                          </w:rPr>
                          <w:t>污染物迁移到本预案适用范围内时启动</w:t>
                        </w:r>
                      </w:p>
                    </w:txbxContent>
                  </v:textbox>
                </v:shape>
                <v:shape id="文本框 4" o:spid="_x0000_s1026" o:spt="202" type="#_x0000_t202" style="position:absolute;left:3315912;top:570500;height:198805;width:412928;v-text-anchor:middle;" filled="f" stroked="f" coordsize="21600,21600" o:gfxdata="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ytlnVAAAABQEAAA8A&#10;AAAAAAAAAQAgAAAAIgAAAGRycy9kb3ducmV2LnhtbFBLAQIUABQAAAAIAIdO4kDebc2QGgIAABIE&#10;AAAOAAAAAAAAAAEAIAAAACQBAABkcnMvZTJvRG9jLnhtbFBLBQYAAAAABgAGAFkBAACwBQAAAAA=&#10;">
                  <v:fill on="f" focussize="0,0"/>
                  <v:stroke on="f"/>
                  <v:imagedata o:title=""/>
                  <o:lock v:ext="edit" aspectratio="f"/>
                  <v:textbox inset="0mm,0mm,0mm,0mm">
                    <w:txbxContent>
                      <w:p>
                        <w:pPr>
                          <w:pStyle w:val="36"/>
                          <w:spacing w:before="0" w:beforeAutospacing="0" w:after="0" w:afterAutospacing="0" w:line="240" w:lineRule="exact"/>
                          <w:ind w:firstLine="0" w:firstLineChars="0"/>
                          <w:jc w:val="center"/>
                        </w:pPr>
                        <w:r>
                          <w:rPr>
                            <w:rFonts w:hint="eastAsia" w:ascii="Times New Roman"/>
                            <w:kern w:val="2"/>
                            <w:sz w:val="18"/>
                            <w:szCs w:val="18"/>
                          </w:rPr>
                          <w:t>启动</w:t>
                        </w:r>
                      </w:p>
                    </w:txbxContent>
                  </v:textbox>
                </v:shape>
                <v:rect id="_x0000_s1026" o:spid="_x0000_s1026" o:spt="1" style="position:absolute;left:2713501;top:48784;height:418510;width:1102842;v-text-anchor:middle;" filled="f" stroked="t" coordsize="21600,21600" o:gfxdata="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VLk880gAAAAUBAAAPAAAAAAAAAAEA&#10;IAAAACIAAABkcnMvZG93bnJldi54bWxQSwECFAAUAAAACACHTuJAtVpLoU4CAACFBAAADgAAAAAA&#10;AAABACAAAAAhAQAAZHJzL2Uyb0RvYy54bWxQSwUGAAAAAAYABgBZAQAA4QUAAAAA&#10;">
                  <v:fill on="f" focussize="0,0"/>
                  <v:stroke weight="0.5pt" color="#000000 [3229]" miterlimit="8" joinstyle="miter"/>
                  <v:imagedata o:title=""/>
                  <o:lock v:ext="edit" aspectratio="f"/>
                  <v:textbox inset="0mm,0mm,0mm,0mm">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《梅州市突发环境事件应急预案》</w:t>
                        </w:r>
                      </w:p>
                    </w:txbxContent>
                  </v:textbox>
                </v:rect>
                <v:rect id="_x0000_s1026" o:spid="_x0000_s1026" o:spt="1" style="position:absolute;left:1165476;top:3081325;height:418510;width:1238902;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GUGvjUAAAABQEAAA8A&#10;AAAAAAAAAQAgAAAAIgAAAGRycy9kb3ducmV2LnhtbFBLAQIUABQAAAAIAIdO4kCDee8HVAIAAJcE&#10;AAAOAAAAAAAAAAEAIAAAACMBAABkcnMvZTJvRG9jLnhtbFBLBQYAAAAABgAGAFkBAADpBQAAAAA=&#10;">
                  <v:fill on="f" focussize="0,0"/>
                  <v:stroke weight="0.5pt" color="#000000 [3229]" miterlimit="8" joinstyle="miter"/>
                  <v:imagedata o:title=""/>
                  <o:lock v:ext="edit" aspectratio="f"/>
                  <v:textbox inset="1mm,1mm,1mm,1mm">
                    <w:txbxContent>
                      <w:p>
                        <w:pPr>
                          <w:pStyle w:val="36"/>
                          <w:spacing w:before="0" w:beforeAutospacing="0" w:after="0" w:afterAutospacing="0" w:line="240" w:lineRule="exact"/>
                          <w:ind w:firstLine="0" w:firstLineChars="0"/>
                        </w:pPr>
                        <w:r>
                          <w:rPr>
                            <w:rFonts w:hint="eastAsia" w:ascii="Times New Roman"/>
                            <w:color w:val="000000"/>
                            <w:kern w:val="2"/>
                            <w:sz w:val="21"/>
                            <w:szCs w:val="21"/>
                          </w:rPr>
                          <w:t>《供水单位突发环境事件应急预案》</w:t>
                        </w:r>
                      </w:p>
                    </w:txbxContent>
                  </v:textbox>
                </v:rect>
                <v:shape id="_x0000_s1026" o:spid="_x0000_s1026" o:spt="32" type="#_x0000_t32" style="position:absolute;left:3269363;top:1328046;height:881149;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f2bbXAAAABQEAAA8AAAAAAAAAAQAgAAAAIgAAAGRycy9kb3ducmV2Lnht&#10;bFBLAQIUABQAAAAIAIdO4kBen0HrMwIAAC8EAAAOAAAAAAAAAAEAIAAAACYBAABkcnMvZTJvRG9j&#10;LnhtbFBLBQYAAAAABgAGAFkBAADLBQAAAAA=&#10;">
                  <v:fill on="f" focussize="0,0"/>
                  <v:stroke color="#000000 [3229]" joinstyle="round" endarrow="block"/>
                  <v:imagedata o:title=""/>
                  <o:lock v:ext="edit" aspectratio="f"/>
                </v:shape>
                <v:shape id="_x0000_s1026" o:spid="_x0000_s1026" o:spt="32" type="#_x0000_t32" style="position:absolute;left:3257018;top:466886;height:435720;width:0;" filled="f" stroked="t" coordsize="21600,21600" o:gfxdata="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MPQCbTAAAABQEAAA8AAAAAAAAAAQAgAAAAIgAAAGRycy9kb3ducmV2&#10;LnhtbFBLAQIUABQAAAAIAIdO4kAx3ZRyOgIAAEYEAAAOAAAAAAAAAAEAIAAAACIBAABkcnMvZTJv&#10;RG9jLnhtbFBLBQYAAAAABgAGAFkBAADOBQAAAAA=&#10;">
                  <v:fill on="f" focussize="0,0"/>
                  <v:stroke color="#000000 [3229]" joinstyle="round" startarrow="block"/>
                  <v:imagedata o:title=""/>
                  <o:lock v:ext="edit" aspectratio="f"/>
                </v:shape>
                <v:shape id="文本框 4" o:spid="_x0000_s1026" o:spt="202" type="#_x0000_t202" style="position:absolute;left:2259290;top:498933;height:403310;width:950598;v-text-anchor:middle;" filled="f" stroked="f" coordsize="21600,21600" o:gfxdata="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ytlnVAAAABQEAAA8A&#10;AAAAAAAAAQAgAAAAIgAAAGRycy9kb3ducmV2LnhtbFBLAQIUABQAAAAIAIdO4kBn6K8gGgIAABIE&#10;AAAOAAAAAAAAAAEAIAAAACQBAABkcnMvZTJvRG9jLnhtbFBLBQYAAAAABgAGAFkBAACwBQAAAAA=&#10;">
                  <v:fill on="f" focussize="0,0"/>
                  <v:stroke on="f"/>
                  <v:imagedata o:title=""/>
                  <o:lock v:ext="edit" aspectratio="f"/>
                  <v:textbox inset="0mm,0mm,0mm,0mm">
                    <w:txbxContent>
                      <w:p>
                        <w:pPr>
                          <w:pStyle w:val="36"/>
                          <w:spacing w:before="0" w:beforeAutospacing="0" w:after="0" w:afterAutospacing="0" w:line="140" w:lineRule="atLeast"/>
                          <w:ind w:firstLine="0" w:firstLineChars="0"/>
                          <w:rPr>
                            <w:color w:val="000000" w:themeColor="text1"/>
                            <w14:textFill>
                              <w14:solidFill>
                                <w14:schemeClr w14:val="tx1"/>
                              </w14:solidFill>
                            </w14:textFill>
                          </w:rPr>
                        </w:pPr>
                        <w:r>
                          <w:rPr>
                            <w:rFonts w:hint="eastAsia" w:ascii="Times New Roman"/>
                            <w:color w:val="000000" w:themeColor="text1"/>
                            <w:kern w:val="2"/>
                            <w:sz w:val="18"/>
                            <w:szCs w:val="18"/>
                            <w14:textFill>
                              <w14:solidFill>
                                <w14:schemeClr w14:val="tx1"/>
                              </w14:solidFill>
                            </w14:textFill>
                          </w:rPr>
                          <w:t>本预案适用范围外</w:t>
                        </w:r>
                      </w:p>
                    </w:txbxContent>
                  </v:textbox>
                </v:shape>
                <v:shape id="文本框 4" o:spid="_x0000_s1026" o:spt="202" type="#_x0000_t202" style="position:absolute;left:925797;top:1467865;height:386239;width:716880;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D6WZ9QAAAAF&#10;AQAADwAAAAAAAAABACAAAAAiAAAAZHJzL2Rvd25yZXYueG1sUEsBAhQAFAAAAAgAh07iQA35id8g&#10;AgAAGgQAAA4AAAAAAAAAAQAgAAAAIwEAAGRycy9lMm9Eb2MueG1sUEsFBgAAAAAGAAYAWQEAALUF&#10;AAAAAA==&#10;">
                  <v:fill on="f" focussize="0,0"/>
                  <v:stroke on="f"/>
                  <v:imagedata o:title=""/>
                  <o:lock v:ext="edit" aspectratio="f"/>
                  <v:textbox inset="1mm,0mm,1mm,0mm">
                    <w:txbxContent>
                      <w:p>
                        <w:pPr>
                          <w:pStyle w:val="36"/>
                          <w:spacing w:before="0" w:beforeAutospacing="0" w:after="0" w:afterAutospacing="0" w:line="240" w:lineRule="exact"/>
                          <w:ind w:firstLine="0" w:firstLineChars="0"/>
                        </w:pPr>
                        <w:r>
                          <w:rPr>
                            <w:rFonts w:hint="eastAsia" w:ascii="Times New Roman"/>
                            <w:kern w:val="2"/>
                            <w:sz w:val="18"/>
                            <w:szCs w:val="18"/>
                          </w:rPr>
                          <w:t>本预案适用范围内启动</w:t>
                        </w:r>
                      </w:p>
                    </w:txbxContent>
                  </v:textbox>
                </v:shape>
                <v:shape id="_x0000_s1026" o:spid="_x0000_s1026" o:spt="32" type="#_x0000_t32" style="position:absolute;left:1775719;top:1363819;height:572135;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Z/ZttcAAAAFAQAADwAAAAAAAAABACAAAAAiAAAAZHJzL2Rvd25yZXYueG1sUEsB&#10;AhQAFAAAAAgAh07iQBHWGD0vAgAALwQAAA4AAAAAAAAAAQAgAAAAJgEAAGRycy9lMm9Eb2MueG1s&#10;UEsFBgAAAAAGAAYAWQEAAMcFAAAAAA==&#10;">
                  <v:fill on="f" focussize="0,0"/>
                  <v:stroke color="#000000 [3229]" joinstyle="round" endarrow="block"/>
                  <v:imagedata o:title=""/>
                  <o:lock v:ext="edit" aspectratio="f"/>
                </v:shape>
                <v:shape id="_x0000_s1026" o:spid="_x0000_s1026" o:spt="32" type="#_x0000_t32" style="position:absolute;left:2532822;top:2208982;flip:y;height:129;width:738717;" filled="f" stroked="t" coordsize="21600,21600" o:gfxdata="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5vUf1gAAAAUBAAAPAAAAAAAAAAEAIAAAACIA&#10;AABkcnMvZG93bnJldi54bWxQSwECFAAUAAAACACHTuJAWf9FxUQCAABTBAAADgAAAAAAAAABACAA&#10;AAAlAQAAZHJzL2Uyb0RvYy54bWxQSwUGAAAAAAYABgBZAQAA2wUAAAAA&#10;">
                  <v:fill on="f" focussize="0,0"/>
                  <v:stroke color="#000000 [3229]" joinstyle="round" startarrow="block"/>
                  <v:imagedata o:title=""/>
                  <o:lock v:ext="edit" aspectratio="f"/>
                </v:shape>
                <v:shape id="文本框 4" o:spid="_x0000_s1026" o:spt="202" type="#_x0000_t202" style="position:absolute;left:685800;top:2692386;height:297683;width:1081505;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PpZn1AAAAAUB&#10;AAAPAAAAAAAAAAEAIAAAACIAAABkcnMvZG93bnJldi54bWxQSwECFAAUAAAACACHTuJACKspCB8C&#10;AAAbBAAADgAAAAAAAAABACAAAAAjAQAAZHJzL2Uyb0RvYy54bWxQSwUGAAAAAAYABgBZAQAAtAUA&#10;AAAA&#10;">
                  <v:fill on="f" focussize="0,0"/>
                  <v:stroke on="f"/>
                  <v:imagedata o:title=""/>
                  <o:lock v:ext="edit" aspectratio="f"/>
                  <v:textbox inset="1mm,0mm,1mm,0mm">
                    <w:txbxContent>
                      <w:p>
                        <w:pPr>
                          <w:pStyle w:val="36"/>
                          <w:spacing w:before="0" w:beforeAutospacing="0" w:after="0" w:afterAutospacing="0" w:line="240" w:lineRule="atLeast"/>
                          <w:ind w:firstLine="0" w:firstLineChars="0"/>
                          <w:jc w:val="center"/>
                        </w:pPr>
                        <w:r>
                          <w:rPr>
                            <w:rFonts w:hint="eastAsia" w:ascii="Times New Roman"/>
                            <w:kern w:val="2"/>
                            <w:sz w:val="18"/>
                            <w:szCs w:val="18"/>
                          </w:rPr>
                          <w:t>根据实际情况启动</w:t>
                        </w:r>
                      </w:p>
                    </w:txbxContent>
                  </v:textbox>
                </v:shape>
                <v:shape id="_x0000_s1026" o:spid="_x0000_s1026" o:spt="32" type="#_x0000_t32" style="position:absolute;left:1779051;top:2501147;height:571500;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n9m21wAAAAUBAAAPAAAAAAAAAAEAIAAAACIAAABkcnMvZG93bnJldi54bWxQ&#10;SwECFAAUAAAACACHTuJAEDqslzECAAAvBAAADgAAAAAAAAABACAAAAAmAQAAZHJzL2Uyb0RvYy54&#10;bWxQSwUGAAAAAAYABgBZAQAAyQUAAAAA&#10;">
                  <v:fill on="f" focussize="0,0"/>
                  <v:stroke color="#000000 [3229]" joinstyle="round" endarrow="block"/>
                  <v:imagedata o:title=""/>
                  <o:lock v:ext="edit" aspectratio="f"/>
                </v:shape>
                <v:shape id="文本框 4" o:spid="_x0000_s1026" o:spt="202" type="#_x0000_t202" style="position:absolute;left:3495675;top:1327738;height:615590;width:900419;v-text-anchor:middle;" filled="f" stroked="f" coordsize="21600,21600" o:gfxdata="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JHaQtcAAAAFAQAADwAAAAAAAAABACAAAAAiAAAAZHJzL2Rv&#10;d25yZXYueG1sUEsBAhQAFAAAAAgAh07iQOA9ClU7AgAASgQAAA4AAAAAAAAAAQAgAAAAJgEAAGRy&#10;cy9lMm9Eb2MueG1sUEsFBgAAAAAGAAYAWQEAANMFAAAAAA==&#10;">
                  <v:fill on="f" focussize="0,0"/>
                  <v:stroke on="f" weight="0.5pt"/>
                  <v:imagedata o:title=""/>
                  <o:lock v:ext="edit" aspectratio="f"/>
                  <v:textbox inset="1mm,0mm,1mm,0mm">
                    <w:txbxContent>
                      <w:p>
                        <w:pPr>
                          <w:pStyle w:val="36"/>
                          <w:spacing w:before="0" w:beforeAutospacing="0" w:after="0" w:afterAutospacing="0" w:line="240" w:lineRule="exact"/>
                          <w:ind w:firstLine="0" w:firstLineChars="0"/>
                          <w:jc w:val="center"/>
                        </w:pPr>
                        <w:r>
                          <w:rPr>
                            <w:rFonts w:hint="eastAsia" w:ascii="Times New Roman"/>
                            <w:kern w:val="2"/>
                            <w:sz w:val="18"/>
                            <w:szCs w:val="18"/>
                          </w:rPr>
                          <w:t>根据水源地突发环境事件的类型和情景启动</w:t>
                        </w:r>
                      </w:p>
                    </w:txbxContent>
                  </v:textbox>
                </v:shape>
                <v:shape id="_x0000_s1026" o:spid="_x0000_s1026" o:spt="32" type="#_x0000_t32" style="position:absolute;left:4427599;top:1112137;height:880745;width:0;" filled="f" stroked="t" coordsize="21600,21600" o:gfxdata="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Zn9m21wAAAAUBAAAPAAAAAAAAAAEAIAAAACIAAABkcnMvZG93bnJldi54&#10;bWxQSwECFAAUAAAACACHTuJAHI+AKjQCAAAvBAAADgAAAAAAAAABACAAAAAmAQAAZHJzL2Uyb0Rv&#10;Yy54bWxQSwUGAAAAAAYABgBZAQAAzAUAAAAA&#10;">
                  <v:fill on="f" focussize="0,0"/>
                  <v:stroke color="#000000 [3229]" joinstyle="round" endarrow="block"/>
                  <v:imagedata o:title=""/>
                  <o:lock v:ext="edit" aspectratio="f"/>
                </v:shape>
                <v:rect id="_x0000_s1026" o:spid="_x0000_s1026" o:spt="1" style="position:absolute;left:3626756;top:1992605;height:580390;width:1616075;v-text-anchor:middle;" filled="f" stroked="t" coordsize="21600,21600" o:gfxdata="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GUGvjU&#10;AAAABQEAAA8AAAAAAAAAAQAgAAAAIgAAAGRycy9kb3ducmV2LnhtbFBLAQIUABQAAAAIAIdO4kD6&#10;J7DHXQIAAJwEAAAOAAAAAAAAAAEAIAAAACMBAABkcnMvZTJvRG9jLnhtbFBLBQYAAAAABgAGAFkB&#10;AADyBQAAAAA=&#10;">
                  <v:fill on="f" focussize="0,0"/>
                  <v:stroke weight="0.5pt" color="#000000 [3213]" joinstyle="round"/>
                  <v:imagedata o:title=""/>
                  <o:lock v:ext="edit" aspectratio="f"/>
                  <v:textbox inset="1mm,1mm,1mm,1mm">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各有关部门启动相关突发环境事件应急预案</w:t>
                        </w:r>
                      </w:p>
                    </w:txbxContent>
                  </v:textbox>
                </v:rect>
                <v:shape id="_x0000_s1026" o:spid="_x0000_s1026" o:spt="32" type="#_x0000_t32" style="position:absolute;left:911233;top:1106206;height:0;width:418465;" filled="f" stroked="t" coordsize="21600,21600" o:gfxdata="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D0Am0wAAAAUBAAAPAAAAAAAAAAEAIAAAACIAAABkcnMvZG93bnJl&#10;di54bWxQSwECFAAUAAAACACHTuJALS1zwzsCAABGBAAADgAAAAAAAAABACAAAAAiAQAAZHJzL2Uy&#10;b0RvYy54bWxQSwUGAAAAAAYABgBZAQAAzwUAAAAA&#10;">
                  <v:fill on="f" focussize="0,0"/>
                  <v:stroke color="#000000 [3229]" joinstyle="round" startarrow="block"/>
                  <v:imagedata o:title=""/>
                  <o:lock v:ext="edit" aspectratio="f"/>
                </v:shape>
                <v:rect id="_x0000_s1026" o:spid="_x0000_s1026" o:spt="1" style="position:absolute;left:8;top:875066;height:416560;width:925830;v-text-anchor:middle;" filled="f" stroked="t" coordsize="21600,21600" o:gfxdata="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UuTzzSAAAABQEAAA8AAAAAAAAAAQAgAAAA&#10;IgAAAGRycy9kb3ducmV2LnhtbFBLAQIUABQAAAAIAIdO4kDuRSlvSgIAAH8EAAAOAAAAAAAAAAEA&#10;IAAAACEBAABkcnMvZTJvRG9jLnhtbFBLBQYAAAAABgAGAFkBAADdBQAAAAA=&#10;">
                  <v:fill on="f" focussize="0,0"/>
                  <v:stroke weight="0.5pt" color="#000000 [3229]" miterlimit="8" joinstyle="miter"/>
                  <v:imagedata o:title=""/>
                  <o:lock v:ext="edit" aspectratio="f"/>
                  <v:textbox inset="0mm,0mm,0mm,0mm">
                    <w:txbxContent>
                      <w:p>
                        <w:pPr>
                          <w:pStyle w:val="36"/>
                          <w:spacing w:before="0" w:beforeAutospacing="0" w:after="0" w:afterAutospacing="0" w:line="240" w:lineRule="exact"/>
                          <w:ind w:firstLine="0" w:firstLineChars="0"/>
                          <w:jc w:val="center"/>
                        </w:pPr>
                        <w:r>
                          <w:rPr>
                            <w:rFonts w:hint="eastAsia" w:ascii="Times New Roman"/>
                            <w:color w:val="000000"/>
                            <w:kern w:val="2"/>
                            <w:sz w:val="21"/>
                            <w:szCs w:val="21"/>
                          </w:rPr>
                          <w:t>企业突发环境事件应急预案</w:t>
                        </w:r>
                      </w:p>
                    </w:txbxContent>
                  </v:textbox>
                </v:rect>
                <v:shape id="文本框 4" o:spid="_x0000_s1026" o:spt="202" type="#_x0000_t202" style="position:absolute;left:911233;top:526451;height:318135;width:531495;v-text-anchor:middle;" filled="f" stroked="f" coordsize="21600,21600" o:gfxdata="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PpZn1AAAAAUB&#10;AAAPAAAAAAAAAAEAIAAAACIAAABkcnMvZG93bnJldi54bWxQSwECFAAUAAAACACHTuJAmpQmTh8C&#10;AAAZBAAADgAAAAAAAAABACAAAAAjAQAAZHJzL2Uyb0RvYy54bWxQSwUGAAAAAAYABgBZAQAAtAUA&#10;AAAA&#10;">
                  <v:fill on="f" focussize="0,0"/>
                  <v:stroke on="f"/>
                  <v:imagedata o:title=""/>
                  <o:lock v:ext="edit" aspectratio="f"/>
                  <v:textbox inset="1mm,0mm,1mm,0mm">
                    <w:txbxContent>
                      <w:p>
                        <w:pPr>
                          <w:pStyle w:val="36"/>
                          <w:spacing w:before="0" w:beforeAutospacing="0" w:after="0" w:afterAutospacing="0" w:line="240" w:lineRule="exact"/>
                          <w:ind w:firstLine="0" w:firstLineChars="0"/>
                          <w:jc w:val="center"/>
                        </w:pPr>
                        <w:r>
                          <w:rPr>
                            <w:rFonts w:hint="eastAsia" w:ascii="Times New Roman"/>
                            <w:kern w:val="2"/>
                            <w:sz w:val="18"/>
                            <w:szCs w:val="18"/>
                          </w:rPr>
                          <w:t>涉及企业启动</w:t>
                        </w:r>
                      </w:p>
                    </w:txbxContent>
                  </v:textbox>
                </v:shape>
                <w10:wrap type="none"/>
                <w10:anchorlock/>
              </v:group>
            </w:pict>
          </mc:Fallback>
        </mc:AlternateContent>
      </w:r>
    </w:p>
    <w:p>
      <w:pPr>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图1.6-1 应急预案体系图</w:t>
      </w:r>
    </w:p>
    <w:p>
      <w:pPr>
        <w:pStyle w:val="3"/>
        <w:snapToGrid w:val="0"/>
        <w:rPr>
          <w:rFonts w:eastAsia="方正仿宋简体"/>
          <w:color w:val="000000" w:themeColor="text1"/>
          <w:szCs w:val="28"/>
          <w14:textFill>
            <w14:solidFill>
              <w14:schemeClr w14:val="tx1"/>
            </w14:solidFill>
          </w14:textFill>
        </w:rPr>
      </w:pPr>
      <w:bookmarkStart w:id="13" w:name="_Toc114065762"/>
      <w:r>
        <w:rPr>
          <w:rFonts w:eastAsia="方正仿宋简体"/>
          <w:color w:val="000000" w:themeColor="text1"/>
          <w:szCs w:val="28"/>
          <w14:textFill>
            <w14:solidFill>
              <w14:schemeClr w14:val="tx1"/>
            </w14:solidFill>
          </w14:textFill>
        </w:rPr>
        <w:t>1.6 工作原则</w:t>
      </w:r>
      <w:bookmarkEnd w:id="13"/>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（1）以人为本，预防为主。加强饮用水水源地的监测、监控、监督管理，构建饮用水环境风险防范体系，将突发事件应对工作落实到日常管理，最大程度地保障公众供水安全。</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（2）统一领导，部门协作。坚持政府统一领导，各部门密切配合，充分发挥专业优势，提高整体应急反应能力。</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w:t>
      </w:r>
      <w:r>
        <w:rPr>
          <w:rFonts w:hint="eastAsia" w:eastAsia="方正仿宋简体"/>
          <w:color w:val="000000" w:themeColor="text1"/>
          <w:sz w:val="28"/>
          <w:szCs w:val="28"/>
          <w14:textFill>
            <w14:solidFill>
              <w14:schemeClr w14:val="tx1"/>
            </w14:solidFill>
          </w14:textFill>
        </w:rPr>
        <w:t>健全体系，强化演练。加强饮用水源地应急预案体系建设，构建完善的应急指挥平台、联动机制，全面提升应急能力。</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（4）快速反应，协同应对。加强应急处置队伍建设，建立部门联动机制，充分发挥企事业单位作用，形成统一指挥、功能齐全、运转高效的应急管理机制。</w:t>
      </w:r>
    </w:p>
    <w:p>
      <w:pPr>
        <w:snapToGrid w:val="0"/>
        <w:ind w:firstLine="560"/>
        <w:rPr>
          <w:rFonts w:eastAsia="方正仿宋简体"/>
          <w:color w:val="000000" w:themeColor="text1"/>
          <w:sz w:val="28"/>
          <w:szCs w:val="28"/>
          <w14:textFill>
            <w14:solidFill>
              <w14:schemeClr w14:val="tx1"/>
            </w14:solidFill>
          </w14:textFill>
        </w:rPr>
        <w:sectPr>
          <w:headerReference r:id="rId10" w:type="default"/>
          <w:footerReference r:id="rId11" w:type="default"/>
          <w:pgSz w:w="11906" w:h="16838"/>
          <w:pgMar w:top="1440" w:right="1800" w:bottom="1440" w:left="1800" w:header="851" w:footer="992" w:gutter="0"/>
          <w:cols w:space="425" w:num="1"/>
          <w:docGrid w:type="lines" w:linePitch="326" w:charSpace="0"/>
        </w:sectPr>
      </w:pPr>
    </w:p>
    <w:p>
      <w:pPr>
        <w:pStyle w:val="2"/>
        <w:snapToGrid w:val="0"/>
        <w:jc w:val="both"/>
        <w:rPr>
          <w:rFonts w:eastAsia="方正仿宋简体"/>
          <w:color w:val="000000" w:themeColor="text1"/>
          <w:sz w:val="28"/>
          <w:szCs w:val="28"/>
          <w14:textFill>
            <w14:solidFill>
              <w14:schemeClr w14:val="tx1"/>
            </w14:solidFill>
          </w14:textFill>
        </w:rPr>
      </w:pPr>
      <w:bookmarkStart w:id="14" w:name="_Toc114065763"/>
      <w:r>
        <w:rPr>
          <w:rFonts w:eastAsia="方正仿宋简体"/>
          <w:color w:val="000000" w:themeColor="text1"/>
          <w:sz w:val="28"/>
          <w:szCs w:val="28"/>
          <w14:textFill>
            <w14:solidFill>
              <w14:schemeClr w14:val="tx1"/>
            </w14:solidFill>
          </w14:textFill>
        </w:rPr>
        <w:t>2 应急组织指挥体系</w:t>
      </w:r>
      <w:bookmarkEnd w:id="14"/>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大埔县县级集中式饮用水水源地应急组织指挥体系主要分为大埔县县级集中式饮用水水源地突发环境事件应急指挥部（以下简称“县应急指挥部”）、大埔县县级集中式饮用水水源地突发环境事件现场应急指挥部（以下简称“县现场应急指挥部”）。其中县应急指挥部下设大埔县县级集中式饮用水水源地突发环境事件应急指挥部办公室，县现场应急指挥部下设6个现场应急工作组。</w:t>
      </w:r>
    </w:p>
    <w:p>
      <w:pPr>
        <w:pStyle w:val="3"/>
        <w:snapToGrid w:val="0"/>
        <w:rPr>
          <w:rFonts w:eastAsia="方正仿宋简体"/>
          <w:color w:val="000000" w:themeColor="text1"/>
          <w:szCs w:val="28"/>
          <w14:textFill>
            <w14:solidFill>
              <w14:schemeClr w14:val="tx1"/>
            </w14:solidFill>
          </w14:textFill>
        </w:rPr>
      </w:pPr>
      <w:bookmarkStart w:id="15" w:name="_Toc114065764"/>
      <w:r>
        <w:rPr>
          <w:rFonts w:eastAsia="方正仿宋简体"/>
          <w:b w:val="0"/>
          <w:bCs w:val="0"/>
        </w:rPr>
        <w:t>2.1</w:t>
      </w:r>
      <w:r>
        <w:rPr>
          <w:rFonts w:eastAsia="方正仿宋简体"/>
          <w:color w:val="000000" w:themeColor="text1"/>
          <w:szCs w:val="28"/>
          <w14:textFill>
            <w14:solidFill>
              <w14:schemeClr w14:val="tx1"/>
            </w14:solidFill>
          </w14:textFill>
        </w:rPr>
        <w:t xml:space="preserve"> 县应急指挥部</w:t>
      </w:r>
      <w:bookmarkEnd w:id="15"/>
    </w:p>
    <w:p>
      <w:pPr>
        <w:snapToGrid w:val="0"/>
        <w:ind w:firstLine="560"/>
        <w:rPr>
          <w:rFonts w:eastAsia="方正仿宋简体"/>
          <w:sz w:val="28"/>
          <w:szCs w:val="28"/>
        </w:rPr>
      </w:pPr>
      <w:r>
        <w:rPr>
          <w:rFonts w:hint="eastAsia" w:eastAsia="方正仿宋简体"/>
          <w:color w:val="000000" w:themeColor="text1"/>
          <w:sz w:val="28"/>
          <w:szCs w:val="28"/>
          <w14:textFill>
            <w14:solidFill>
              <w14:schemeClr w14:val="tx1"/>
            </w14:solidFill>
          </w14:textFill>
        </w:rPr>
        <w:t>县应急指挥部为大埔县人民政府处置大埔县县级集中式饮用水水源地突发环境事件的机构，统一领导和指挥突发环境事件及其次生、衍生灾害的应急处置工作。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总指挥：</w:t>
      </w:r>
      <w:r>
        <w:rPr>
          <w:rFonts w:hint="eastAsia" w:eastAsia="方正仿宋简体"/>
          <w:color w:val="000000" w:themeColor="text1"/>
          <w:sz w:val="28"/>
          <w:szCs w:val="28"/>
          <w14:textFill>
            <w14:solidFill>
              <w14:schemeClr w14:val="tx1"/>
            </w14:solidFill>
          </w14:textFill>
        </w:rPr>
        <w:t>分管相关工作的大埔县人民政府负责同志。</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副总指挥：大埔县人民政府办公室协管生态环境工作副主任、梅州市生态环境局大埔分局局长、大埔县应急管理局局长</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成员：</w:t>
      </w:r>
      <w:r>
        <w:rPr>
          <w:rFonts w:eastAsia="方正仿宋简体"/>
          <w:color w:val="auto"/>
          <w:sz w:val="28"/>
          <w:szCs w:val="28"/>
        </w:rPr>
        <w:t>大埔县委宣传部、</w:t>
      </w:r>
      <w:r>
        <w:rPr>
          <w:rFonts w:eastAsia="方正仿宋简体"/>
          <w:color w:val="000000" w:themeColor="text1"/>
          <w:sz w:val="28"/>
          <w:szCs w:val="28"/>
          <w14:textFill>
            <w14:solidFill>
              <w14:schemeClr w14:val="tx1"/>
            </w14:solidFill>
          </w14:textFill>
        </w:rPr>
        <w:t>大埔县发展和改革局、大埔县科工商务局、大埔县公安局、大埔县民政局、大埔县司法局、大埔县财政局、市自然资源局大埔分局、大埔县交通运输局、大埔县水务局、大埔县农业农村局、大埔县文化广电旅游体育局、大埔县卫生健康局、大埔县林业局、大埔县市场监管局、大埔县城市管理和综合执法局、大埔县气象局、湖寮镇人民政府和大埔县自来水厂等单位负责人。</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县应急指挥部的主要职责为：</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（1）贯彻执行预防和应对饮用水水源地突发环境事件的法律、法规、规章和政策，认真落实大埔县县委、大埔县县人民政府和上级饮用水水源地突发环境事件应急指挥部有关环境应急工作的指示和要求；</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（2）建立和完善突发环境事件应急预警机制；</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（3）统一组织、指挥和协调一般饮用水水源地突发环境事件的应急处置工作及较大、重大和特别重大饮用水水源地突发环境事件的先期处置工作；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（4）指导、协调开展饮用水水源地突发环境事件应急工作；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（5）部署县饮用水水源地环境应急工作的公众宣传和教育，依照有关规定统一发布环境污染信息，控制传言、谣言散发；</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（6）及时向大埔县人民政府、梅州市生态环境局和梅州市人民政府等相关应急指挥机构报告处置情况；</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（7）完成上级下达的其他应急救援任务。</w:t>
      </w:r>
    </w:p>
    <w:p>
      <w:pPr>
        <w:pStyle w:val="3"/>
        <w:snapToGrid w:val="0"/>
        <w:rPr>
          <w:rFonts w:eastAsia="方正仿宋简体"/>
          <w:color w:val="000000" w:themeColor="text1"/>
          <w:szCs w:val="28"/>
          <w14:textFill>
            <w14:solidFill>
              <w14:schemeClr w14:val="tx1"/>
            </w14:solidFill>
          </w14:textFill>
        </w:rPr>
      </w:pPr>
      <w:bookmarkStart w:id="16" w:name="_Toc114065765"/>
      <w:r>
        <w:rPr>
          <w:rFonts w:eastAsia="方正仿宋简体"/>
          <w:color w:val="000000" w:themeColor="text1"/>
          <w:szCs w:val="28"/>
          <w14:textFill>
            <w14:solidFill>
              <w14:schemeClr w14:val="tx1"/>
            </w14:solidFill>
          </w14:textFill>
        </w:rPr>
        <w:t>2.2 县应急指挥部办公室</w:t>
      </w:r>
      <w:bookmarkEnd w:id="16"/>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县应急指挥部下设县应急指挥部办公室，办公室设在大埔县人民政府，办公室主任由大埔县办公室协管生态环境工作的副主任兼任。</w:t>
      </w:r>
    </w:p>
    <w:p>
      <w:pPr>
        <w:pStyle w:val="3"/>
        <w:snapToGrid w:val="0"/>
        <w:rPr>
          <w:rFonts w:eastAsia="方正仿宋简体"/>
          <w:color w:val="000000" w:themeColor="text1"/>
          <w:szCs w:val="28"/>
          <w14:textFill>
            <w14:solidFill>
              <w14:schemeClr w14:val="tx1"/>
            </w14:solidFill>
          </w14:textFill>
        </w:rPr>
      </w:pPr>
      <w:bookmarkStart w:id="17" w:name="_Toc114065766"/>
      <w:r>
        <w:rPr>
          <w:rFonts w:eastAsia="方正仿宋简体"/>
          <w:color w:val="000000" w:themeColor="text1"/>
          <w:szCs w:val="28"/>
          <w14:textFill>
            <w14:solidFill>
              <w14:schemeClr w14:val="tx1"/>
            </w14:solidFill>
          </w14:textFill>
        </w:rPr>
        <w:t>2.3 县现场应急指挥部</w:t>
      </w:r>
      <w:bookmarkEnd w:id="17"/>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根据《广东省突发事件现场指挥官工作规范（试行）》，县现场应急指挥部设现场指挥官1名，根据实际需要设现场副指挥官若干名，负责大埔县行政区域内突发环境事件的现场应急指挥。当发生较大及以上突发环境事件时，县现场应急指挥部向梅州市政府请求支援，主要职责为：</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（1）执行县应急指挥部各项应急指令；</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（2）提出现场应急行动方案和应急处置措施；</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（3）组织有关专家和相关人员参与应急处置工作；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（4）协调各部门、各专业应急力量实施应急支援行动；</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（5）划定建立现场警戒和交通管制区域，确定重点防护区域；</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（6）及时向县应急指挥部报告应急行动的进展情况；</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（7）向县应急指挥部提出现场应急结束的建议，经县应急指挥部同意后宣布现场应急结束。</w:t>
      </w:r>
    </w:p>
    <w:p>
      <w:pPr>
        <w:pStyle w:val="3"/>
        <w:snapToGrid w:val="0"/>
        <w:rPr>
          <w:rFonts w:eastAsia="方正仿宋简体"/>
          <w:color w:val="000000" w:themeColor="text1"/>
          <w:szCs w:val="28"/>
          <w14:textFill>
            <w14:solidFill>
              <w14:schemeClr w14:val="tx1"/>
            </w14:solidFill>
          </w14:textFill>
        </w:rPr>
      </w:pPr>
      <w:bookmarkStart w:id="18" w:name="_Toc114065767"/>
      <w:r>
        <w:rPr>
          <w:rFonts w:eastAsia="方正仿宋简体"/>
          <w:color w:val="000000" w:themeColor="text1"/>
          <w:szCs w:val="28"/>
          <w14:textFill>
            <w14:solidFill>
              <w14:schemeClr w14:val="tx1"/>
            </w14:solidFill>
          </w14:textFill>
        </w:rPr>
        <w:t>2.4 现场工作组</w:t>
      </w:r>
      <w:bookmarkEnd w:id="18"/>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根据现场应急处置工作的需要，现场应急工作组包括应急处置组、应急监测组、应急供水保障组、应急物资保障组、应急专家组和综合组等。各现场工作组组长由应急现场指挥部指定专人担任。</w:t>
      </w:r>
    </w:p>
    <w:p>
      <w:pPr>
        <w:pStyle w:val="4"/>
        <w:snapToGrid w:val="0"/>
        <w:rPr>
          <w:rFonts w:eastAsia="方正仿宋简体"/>
          <w:b w:val="0"/>
          <w:color w:val="000000" w:themeColor="text1"/>
          <w:sz w:val="28"/>
          <w:szCs w:val="28"/>
          <w14:textFill>
            <w14:solidFill>
              <w14:schemeClr w14:val="tx1"/>
            </w14:solidFill>
          </w14:textFill>
        </w:rPr>
      </w:pPr>
      <w:bookmarkStart w:id="19" w:name="_Toc114065768"/>
      <w:bookmarkStart w:id="20" w:name="_Toc87815827"/>
      <w:r>
        <w:rPr>
          <w:rFonts w:eastAsia="方正仿宋简体"/>
          <w:b w:val="0"/>
          <w:color w:val="000000" w:themeColor="text1"/>
          <w:sz w:val="28"/>
          <w:szCs w:val="28"/>
          <w14:textFill>
            <w14:solidFill>
              <w14:schemeClr w14:val="tx1"/>
            </w14:solidFill>
          </w14:textFill>
        </w:rPr>
        <w:t>2.4.1 应急处置组</w:t>
      </w:r>
      <w:bookmarkEnd w:id="19"/>
      <w:bookmarkEnd w:id="20"/>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（1）组成：由湖寮镇人民政府牵头，梅州市生态环境局大埔分局、大埔县应急管理局、大埔县公安局、大埔县交通运输局、大埔县水务局、大埔县农业农村局、大埔县林业局及大埔县自来水厂等有关单位组成。</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（2）主要职责：</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①</w:t>
      </w:r>
      <w:r>
        <w:rPr>
          <w:rFonts w:eastAsia="方正仿宋简体"/>
          <w:color w:val="000000" w:themeColor="text1"/>
          <w:sz w:val="28"/>
          <w:szCs w:val="28"/>
          <w14:textFill>
            <w14:solidFill>
              <w14:schemeClr w14:val="tx1"/>
            </w14:solidFill>
          </w14:textFill>
        </w:rPr>
        <w:t xml:space="preserve">负责收集汇总相关数据，组织进行技术研判，开展事态分析； </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②</w:t>
      </w:r>
      <w:r>
        <w:rPr>
          <w:rFonts w:eastAsia="方正仿宋简体"/>
          <w:color w:val="000000" w:themeColor="text1"/>
          <w:sz w:val="28"/>
          <w:szCs w:val="28"/>
          <w14:textFill>
            <w14:solidFill>
              <w14:schemeClr w14:val="tx1"/>
            </w14:solidFill>
          </w14:textFill>
        </w:rPr>
        <w:t>迅速组织切断污染源，分析污染途径，明确防止污染物扩散的程序；</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③</w:t>
      </w:r>
      <w:r>
        <w:rPr>
          <w:rFonts w:eastAsia="方正仿宋简体"/>
          <w:color w:val="000000" w:themeColor="text1"/>
          <w:sz w:val="28"/>
          <w:szCs w:val="28"/>
          <w14:textFill>
            <w14:solidFill>
              <w14:schemeClr w14:val="tx1"/>
            </w14:solidFill>
          </w14:textFill>
        </w:rPr>
        <w:t>组织采取有效措施，消除或减轻已经造成的污染，明确不同情况下现场处置人员须采取的个人防护措施；</w:t>
      </w:r>
    </w:p>
    <w:p>
      <w:pPr>
        <w:snapToGrid w:val="0"/>
        <w:ind w:firstLine="560"/>
        <w:rPr>
          <w:rFonts w:eastAsia="方正仿宋简体"/>
          <w:color w:val="FF0000"/>
          <w:sz w:val="28"/>
          <w:szCs w:val="28"/>
        </w:rPr>
      </w:pPr>
      <w:r>
        <w:rPr>
          <w:rFonts w:hint="eastAsia" w:eastAsia="方正仿宋简体"/>
          <w:color w:val="000000" w:themeColor="text1"/>
          <w:sz w:val="28"/>
          <w:szCs w:val="28"/>
          <w14:textFill>
            <w14:solidFill>
              <w14:schemeClr w14:val="tx1"/>
            </w14:solidFill>
          </w14:textFill>
        </w:rPr>
        <w:t>④</w:t>
      </w:r>
      <w:r>
        <w:rPr>
          <w:rFonts w:eastAsia="方正仿宋简体"/>
          <w:color w:val="000000" w:themeColor="text1"/>
          <w:sz w:val="28"/>
          <w:szCs w:val="28"/>
          <w14:textFill>
            <w14:solidFill>
              <w14:schemeClr w14:val="tx1"/>
            </w14:solidFill>
          </w14:textFill>
        </w:rPr>
        <w:t>组织建立现场警戒区和交通管制区域，确定重点防护区域及受威胁人员疏散方式和途径，疏散转移受威胁人员至安全紧急避险场所。</w:t>
      </w:r>
    </w:p>
    <w:p>
      <w:pPr>
        <w:pStyle w:val="4"/>
        <w:snapToGrid w:val="0"/>
        <w:rPr>
          <w:rFonts w:eastAsia="方正仿宋简体"/>
          <w:b w:val="0"/>
          <w:color w:val="000000" w:themeColor="text1"/>
          <w:sz w:val="28"/>
          <w:szCs w:val="28"/>
          <w14:textFill>
            <w14:solidFill>
              <w14:schemeClr w14:val="tx1"/>
            </w14:solidFill>
          </w14:textFill>
        </w:rPr>
      </w:pPr>
      <w:bookmarkStart w:id="21" w:name="_Toc87815828"/>
      <w:bookmarkStart w:id="22" w:name="_Toc114065769"/>
      <w:r>
        <w:rPr>
          <w:rFonts w:eastAsia="方正仿宋简体"/>
          <w:b w:val="0"/>
          <w:color w:val="000000" w:themeColor="text1"/>
          <w:sz w:val="28"/>
          <w:szCs w:val="28"/>
          <w14:textFill>
            <w14:solidFill>
              <w14:schemeClr w14:val="tx1"/>
            </w14:solidFill>
          </w14:textFill>
        </w:rPr>
        <w:t>2.4.2 应急监测组</w:t>
      </w:r>
      <w:bookmarkEnd w:id="21"/>
      <w:bookmarkEnd w:id="22"/>
    </w:p>
    <w:p>
      <w:pPr>
        <w:snapToGrid w:val="0"/>
        <w:ind w:firstLine="560"/>
        <w:rPr>
          <w:rFonts w:eastAsia="方正仿宋简体"/>
          <w:snapToGrid w:val="0"/>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（1）组成：由梅州市生态环境局大埔分局牵头，大埔县应急管理局、大埔县农业农村局、大埔县卫生健康局、大埔县气象局等相关部门组成。</w:t>
      </w:r>
    </w:p>
    <w:p>
      <w:pPr>
        <w:snapToGrid w:val="0"/>
        <w:ind w:firstLine="560"/>
        <w:rPr>
          <w:rFonts w:eastAsia="方正仿宋简体"/>
          <w:snapToGrid w:val="0"/>
          <w:color w:val="000000" w:themeColor="text1"/>
          <w:sz w:val="28"/>
          <w:szCs w:val="28"/>
          <w14:textFill>
            <w14:solidFill>
              <w14:schemeClr w14:val="tx1"/>
            </w14:solidFill>
          </w14:textFill>
        </w:rPr>
      </w:pPr>
      <w:r>
        <w:rPr>
          <w:rFonts w:eastAsia="方正仿宋简体"/>
          <w:snapToGrid w:val="0"/>
          <w:color w:val="000000" w:themeColor="text1"/>
          <w:sz w:val="28"/>
          <w:szCs w:val="28"/>
          <w14:textFill>
            <w14:solidFill>
              <w14:schemeClr w14:val="tx1"/>
            </w14:solidFill>
          </w14:textFill>
        </w:rPr>
        <w:t>（2）主要职责：</w:t>
      </w:r>
    </w:p>
    <w:p>
      <w:pPr>
        <w:snapToGrid w:val="0"/>
        <w:ind w:firstLine="560"/>
        <w:rPr>
          <w:rFonts w:eastAsia="方正仿宋简体"/>
          <w:snapToGrid w:val="0"/>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①</w:t>
      </w:r>
      <w:r>
        <w:rPr>
          <w:rFonts w:eastAsia="方正仿宋简体"/>
          <w:snapToGrid w:val="0"/>
          <w:color w:val="000000" w:themeColor="text1"/>
          <w:sz w:val="28"/>
          <w:szCs w:val="28"/>
          <w14:textFill>
            <w14:solidFill>
              <w14:schemeClr w14:val="tx1"/>
            </w14:solidFill>
          </w14:textFill>
        </w:rPr>
        <w:t>根据水源地突发环境事件的污染物种类、性质及事发地气象、自然、社会环境状况等，明确相应的应急监测方案及监测方法；</w:t>
      </w:r>
    </w:p>
    <w:p>
      <w:pPr>
        <w:snapToGrid w:val="0"/>
        <w:ind w:firstLine="560"/>
        <w:rPr>
          <w:rFonts w:eastAsia="方正仿宋简体"/>
          <w:snapToGrid w:val="0"/>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②</w:t>
      </w:r>
      <w:r>
        <w:rPr>
          <w:rFonts w:eastAsia="方正仿宋简体"/>
          <w:snapToGrid w:val="0"/>
          <w:color w:val="000000" w:themeColor="text1"/>
          <w:sz w:val="28"/>
          <w:szCs w:val="28"/>
          <w14:textFill>
            <w14:solidFill>
              <w14:schemeClr w14:val="tx1"/>
            </w14:solidFill>
          </w14:textFill>
        </w:rPr>
        <w:t>确定污染物扩散范围，明确监测布点和频次，负责在污染带上游、下游分别设置断面进行应急监测；</w:t>
      </w:r>
    </w:p>
    <w:p>
      <w:pPr>
        <w:snapToGrid w:val="0"/>
        <w:ind w:firstLine="560"/>
        <w:rPr>
          <w:rFonts w:eastAsia="方正仿宋简体"/>
          <w:snapToGrid w:val="0"/>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③</w:t>
      </w:r>
      <w:r>
        <w:rPr>
          <w:rFonts w:eastAsia="方正仿宋简体"/>
          <w:snapToGrid w:val="0"/>
          <w:color w:val="000000" w:themeColor="text1"/>
          <w:sz w:val="28"/>
          <w:szCs w:val="28"/>
          <w14:textFill>
            <w14:solidFill>
              <w14:schemeClr w14:val="tx1"/>
            </w14:solidFill>
          </w14:textFill>
        </w:rPr>
        <w:t>负责应急期间的水源地、供水单位和管网末梢水的水质监测。</w:t>
      </w:r>
    </w:p>
    <w:p>
      <w:pPr>
        <w:pStyle w:val="4"/>
        <w:snapToGrid w:val="0"/>
        <w:rPr>
          <w:rFonts w:eastAsia="方正仿宋简体"/>
          <w:b w:val="0"/>
          <w:color w:val="000000" w:themeColor="text1"/>
          <w:sz w:val="28"/>
          <w:szCs w:val="28"/>
          <w14:textFill>
            <w14:solidFill>
              <w14:schemeClr w14:val="tx1"/>
            </w14:solidFill>
          </w14:textFill>
        </w:rPr>
      </w:pPr>
      <w:bookmarkStart w:id="23" w:name="_Toc114065770"/>
      <w:bookmarkStart w:id="24" w:name="_Toc87815829"/>
      <w:r>
        <w:rPr>
          <w:rFonts w:eastAsia="方正仿宋简体"/>
          <w:b w:val="0"/>
          <w:color w:val="000000" w:themeColor="text1"/>
          <w:sz w:val="28"/>
          <w:szCs w:val="28"/>
          <w14:textFill>
            <w14:solidFill>
              <w14:schemeClr w14:val="tx1"/>
            </w14:solidFill>
          </w14:textFill>
        </w:rPr>
        <w:t>2.4.3应急供水保障组</w:t>
      </w:r>
      <w:bookmarkEnd w:id="23"/>
      <w:bookmarkEnd w:id="24"/>
    </w:p>
    <w:p>
      <w:pPr>
        <w:snapToGrid w:val="0"/>
        <w:ind w:firstLine="560"/>
        <w:rPr>
          <w:rFonts w:eastAsia="方正仿宋简体"/>
          <w:snapToGrid w:val="0"/>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（1）组成：</w:t>
      </w:r>
      <w:r>
        <w:rPr>
          <w:rFonts w:eastAsia="方正仿宋简体"/>
          <w:snapToGrid w:val="0"/>
          <w:color w:val="000000" w:themeColor="text1"/>
          <w:sz w:val="28"/>
          <w:szCs w:val="28"/>
          <w14:textFill>
            <w14:solidFill>
              <w14:schemeClr w14:val="tx1"/>
            </w14:solidFill>
          </w14:textFill>
        </w:rPr>
        <w:t>由</w:t>
      </w:r>
      <w:r>
        <w:rPr>
          <w:rFonts w:eastAsia="方正仿宋简体"/>
          <w:snapToGrid w:val="0"/>
          <w:color w:val="FF0000"/>
          <w:sz w:val="28"/>
          <w:szCs w:val="28"/>
        </w:rPr>
        <w:t>大埔县城市管理和综合执法局</w:t>
      </w:r>
      <w:r>
        <w:rPr>
          <w:rFonts w:eastAsia="方正仿宋简体"/>
          <w:snapToGrid w:val="0"/>
          <w:color w:val="000000" w:themeColor="text1"/>
          <w:sz w:val="28"/>
          <w:szCs w:val="28"/>
          <w14:textFill>
            <w14:solidFill>
              <w14:schemeClr w14:val="tx1"/>
            </w14:solidFill>
          </w14:textFill>
        </w:rPr>
        <w:t>牵头，湖寮镇人民政府、大埔县发展和改革局、大埔</w:t>
      </w:r>
      <w:r>
        <w:rPr>
          <w:rFonts w:eastAsia="方正仿宋简体"/>
          <w:color w:val="000000" w:themeColor="text1"/>
          <w:sz w:val="28"/>
          <w:szCs w:val="28"/>
          <w14:textFill>
            <w14:solidFill>
              <w14:schemeClr w14:val="tx1"/>
            </w14:solidFill>
          </w14:textFill>
        </w:rPr>
        <w:t>县卫生健康局及大埔县自来水厂</w:t>
      </w:r>
      <w:r>
        <w:rPr>
          <w:rFonts w:eastAsia="方正仿宋简体"/>
          <w:snapToGrid w:val="0"/>
          <w:color w:val="000000" w:themeColor="text1"/>
          <w:sz w:val="28"/>
          <w:szCs w:val="28"/>
          <w14:textFill>
            <w14:solidFill>
              <w14:schemeClr w14:val="tx1"/>
            </w14:solidFill>
          </w14:textFill>
        </w:rPr>
        <w:t xml:space="preserve">等相关单位组成。 </w:t>
      </w:r>
    </w:p>
    <w:p>
      <w:pPr>
        <w:snapToGrid w:val="0"/>
        <w:ind w:firstLine="560"/>
        <w:rPr>
          <w:rFonts w:eastAsia="方正仿宋简体"/>
          <w:snapToGrid w:val="0"/>
          <w:color w:val="000000" w:themeColor="text1"/>
          <w:sz w:val="28"/>
          <w:szCs w:val="28"/>
          <w14:textFill>
            <w14:solidFill>
              <w14:schemeClr w14:val="tx1"/>
            </w14:solidFill>
          </w14:textFill>
        </w:rPr>
      </w:pPr>
      <w:r>
        <w:rPr>
          <w:rFonts w:eastAsia="方正仿宋简体"/>
          <w:snapToGrid w:val="0"/>
          <w:color w:val="000000" w:themeColor="text1"/>
          <w:sz w:val="28"/>
          <w:szCs w:val="28"/>
          <w14:textFill>
            <w14:solidFill>
              <w14:schemeClr w14:val="tx1"/>
            </w14:solidFill>
          </w14:textFill>
        </w:rPr>
        <w:t>（2）主要职责：</w:t>
      </w:r>
    </w:p>
    <w:p>
      <w:pPr>
        <w:snapToGrid w:val="0"/>
        <w:ind w:firstLine="560"/>
        <w:rPr>
          <w:rFonts w:eastAsia="方正仿宋简体"/>
          <w:snapToGrid w:val="0"/>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①</w:t>
      </w:r>
      <w:r>
        <w:rPr>
          <w:rFonts w:eastAsia="方正仿宋简体"/>
          <w:snapToGrid w:val="0"/>
          <w:color w:val="000000" w:themeColor="text1"/>
          <w:sz w:val="28"/>
          <w:szCs w:val="28"/>
          <w14:textFill>
            <w14:solidFill>
              <w14:schemeClr w14:val="tx1"/>
            </w14:solidFill>
          </w14:textFill>
        </w:rPr>
        <w:t>负责制定应急供水保障方案；</w:t>
      </w:r>
    </w:p>
    <w:p>
      <w:pPr>
        <w:snapToGrid w:val="0"/>
        <w:ind w:firstLine="560"/>
        <w:rPr>
          <w:rFonts w:eastAsia="方正仿宋简体"/>
          <w:snapToGrid w:val="0"/>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②</w:t>
      </w:r>
      <w:r>
        <w:rPr>
          <w:rFonts w:eastAsia="方正仿宋简体"/>
          <w:snapToGrid w:val="0"/>
          <w:color w:val="000000" w:themeColor="text1"/>
          <w:sz w:val="28"/>
          <w:szCs w:val="28"/>
          <w14:textFill>
            <w14:solidFill>
              <w14:schemeClr w14:val="tx1"/>
            </w14:solidFill>
          </w14:textFill>
        </w:rPr>
        <w:t>负责指导供水单位启动深度处理设施或备用水源以及应急供水车等措施，保障居民用水。</w:t>
      </w:r>
    </w:p>
    <w:p>
      <w:pPr>
        <w:pStyle w:val="4"/>
        <w:snapToGrid w:val="0"/>
        <w:rPr>
          <w:rFonts w:eastAsia="方正仿宋简体"/>
          <w:b w:val="0"/>
          <w:color w:val="000000" w:themeColor="text1"/>
          <w:sz w:val="28"/>
          <w:szCs w:val="28"/>
          <w14:textFill>
            <w14:solidFill>
              <w14:schemeClr w14:val="tx1"/>
            </w14:solidFill>
          </w14:textFill>
        </w:rPr>
      </w:pPr>
      <w:bookmarkStart w:id="25" w:name="_Toc87815830"/>
      <w:bookmarkStart w:id="26" w:name="_Toc114065771"/>
      <w:r>
        <w:rPr>
          <w:rFonts w:eastAsia="方正仿宋简体"/>
          <w:b w:val="0"/>
          <w:color w:val="000000" w:themeColor="text1"/>
          <w:sz w:val="28"/>
          <w:szCs w:val="28"/>
          <w14:textFill>
            <w14:solidFill>
              <w14:schemeClr w14:val="tx1"/>
            </w14:solidFill>
          </w14:textFill>
        </w:rPr>
        <w:t>2.4.4应急物资保障组</w:t>
      </w:r>
      <w:bookmarkEnd w:id="25"/>
      <w:bookmarkEnd w:id="26"/>
    </w:p>
    <w:p>
      <w:pPr>
        <w:snapToGrid w:val="0"/>
        <w:ind w:firstLine="560"/>
        <w:rPr>
          <w:rFonts w:eastAsia="方正仿宋简体"/>
          <w:snapToGrid w:val="0"/>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（1）组成：</w:t>
      </w:r>
      <w:r>
        <w:rPr>
          <w:rFonts w:eastAsia="方正仿宋简体"/>
          <w:snapToGrid w:val="0"/>
          <w:color w:val="000000" w:themeColor="text1"/>
          <w:sz w:val="28"/>
          <w:szCs w:val="28"/>
          <w14:textFill>
            <w14:solidFill>
              <w14:schemeClr w14:val="tx1"/>
            </w14:solidFill>
          </w14:textFill>
        </w:rPr>
        <w:t>由大埔县应急管理局牵头，大埔县发展和改革局、大埔县科工商务局、大埔县公安局、大埔县财政局、梅州市生态环境局大埔分局、大埔县交通运输局、大埔县水务局等有关部门及</w:t>
      </w:r>
      <w:r>
        <w:rPr>
          <w:rFonts w:hint="eastAsia" w:eastAsia="方正仿宋简体"/>
          <w:snapToGrid w:val="0"/>
          <w:color w:val="000000" w:themeColor="text1"/>
          <w:sz w:val="28"/>
          <w:szCs w:val="28"/>
          <w14:textFill>
            <w14:solidFill>
              <w14:schemeClr w14:val="tx1"/>
            </w14:solidFill>
          </w14:textFill>
        </w:rPr>
        <w:t>湖寮镇人民政府</w:t>
      </w:r>
      <w:r>
        <w:rPr>
          <w:rFonts w:eastAsia="方正仿宋简体"/>
          <w:snapToGrid w:val="0"/>
          <w:color w:val="000000" w:themeColor="text1"/>
          <w:sz w:val="28"/>
          <w:szCs w:val="28"/>
          <w14:textFill>
            <w14:solidFill>
              <w14:schemeClr w14:val="tx1"/>
            </w14:solidFill>
          </w14:textFill>
        </w:rPr>
        <w:t>组成。</w:t>
      </w:r>
    </w:p>
    <w:p>
      <w:pPr>
        <w:snapToGrid w:val="0"/>
        <w:ind w:firstLine="560"/>
        <w:rPr>
          <w:rFonts w:eastAsia="方正仿宋简体"/>
          <w:snapToGrid w:val="0"/>
          <w:color w:val="000000" w:themeColor="text1"/>
          <w:sz w:val="28"/>
          <w:szCs w:val="28"/>
          <w14:textFill>
            <w14:solidFill>
              <w14:schemeClr w14:val="tx1"/>
            </w14:solidFill>
          </w14:textFill>
        </w:rPr>
      </w:pPr>
      <w:r>
        <w:rPr>
          <w:rFonts w:eastAsia="方正仿宋简体"/>
          <w:snapToGrid w:val="0"/>
          <w:color w:val="000000" w:themeColor="text1"/>
          <w:sz w:val="28"/>
          <w:szCs w:val="28"/>
          <w14:textFill>
            <w14:solidFill>
              <w14:schemeClr w14:val="tx1"/>
            </w14:solidFill>
          </w14:textFill>
        </w:rPr>
        <w:t>（2）主要职责：</w:t>
      </w:r>
    </w:p>
    <w:p>
      <w:pPr>
        <w:snapToGrid w:val="0"/>
        <w:ind w:firstLine="560"/>
        <w:rPr>
          <w:rFonts w:eastAsia="方正仿宋简体"/>
          <w:snapToGrid w:val="0"/>
          <w:color w:val="000000" w:themeColor="text1"/>
          <w:sz w:val="28"/>
          <w:szCs w:val="28"/>
          <w14:textFill>
            <w14:solidFill>
              <w14:schemeClr w14:val="tx1"/>
            </w14:solidFill>
          </w14:textFill>
        </w:rPr>
      </w:pPr>
      <w:bookmarkStart w:id="27" w:name="_Toc87815831"/>
      <w:r>
        <w:rPr>
          <w:rFonts w:hint="eastAsia" w:eastAsia="方正仿宋简体"/>
          <w:snapToGrid w:val="0"/>
          <w:color w:val="000000" w:themeColor="text1"/>
          <w:sz w:val="28"/>
          <w:szCs w:val="28"/>
          <w14:textFill>
            <w14:solidFill>
              <w14:schemeClr w14:val="tx1"/>
            </w14:solidFill>
          </w14:textFill>
        </w:rPr>
        <w:t>①</w:t>
      </w:r>
      <w:r>
        <w:rPr>
          <w:rFonts w:eastAsia="方正仿宋简体"/>
          <w:snapToGrid w:val="0"/>
          <w:color w:val="000000" w:themeColor="text1"/>
          <w:sz w:val="28"/>
          <w:szCs w:val="28"/>
          <w14:textFill>
            <w14:solidFill>
              <w14:schemeClr w14:val="tx1"/>
            </w14:solidFill>
          </w14:textFill>
        </w:rPr>
        <w:t>负责制定应急物资保障方案；</w:t>
      </w:r>
    </w:p>
    <w:p>
      <w:pPr>
        <w:snapToGrid w:val="0"/>
        <w:ind w:firstLine="560"/>
        <w:rPr>
          <w:rFonts w:eastAsia="方正仿宋简体"/>
          <w:snapToGrid w:val="0"/>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②</w:t>
      </w:r>
      <w:r>
        <w:rPr>
          <w:rFonts w:eastAsia="方正仿宋简体"/>
          <w:snapToGrid w:val="0"/>
          <w:color w:val="000000" w:themeColor="text1"/>
          <w:sz w:val="28"/>
          <w:szCs w:val="28"/>
          <w14:textFill>
            <w14:solidFill>
              <w14:schemeClr w14:val="tx1"/>
            </w14:solidFill>
          </w14:textFill>
        </w:rPr>
        <w:t>为现场应急处置工作人员提供食宿等基本生活保障，以及必要的交通、通讯、防护等工具器材；</w:t>
      </w:r>
    </w:p>
    <w:p>
      <w:pPr>
        <w:snapToGrid w:val="0"/>
        <w:ind w:firstLine="560"/>
        <w:rPr>
          <w:rFonts w:eastAsia="方正仿宋简体"/>
          <w:snapToGrid w:val="0"/>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③</w:t>
      </w:r>
      <w:r>
        <w:rPr>
          <w:rFonts w:eastAsia="方正仿宋简体"/>
          <w:snapToGrid w:val="0"/>
          <w:color w:val="000000" w:themeColor="text1"/>
          <w:sz w:val="28"/>
          <w:szCs w:val="28"/>
          <w14:textFill>
            <w14:solidFill>
              <w14:schemeClr w14:val="tx1"/>
            </w14:solidFill>
          </w14:textFill>
        </w:rPr>
        <w:t>指导做好事件影响区域有关人员的紧急转移和临时安置工作。</w:t>
      </w:r>
    </w:p>
    <w:p>
      <w:pPr>
        <w:pStyle w:val="4"/>
        <w:snapToGrid w:val="0"/>
        <w:rPr>
          <w:rFonts w:eastAsia="方正仿宋简体"/>
          <w:b w:val="0"/>
          <w:color w:val="000000" w:themeColor="text1"/>
          <w:sz w:val="28"/>
          <w:szCs w:val="28"/>
          <w14:textFill>
            <w14:solidFill>
              <w14:schemeClr w14:val="tx1"/>
            </w14:solidFill>
          </w14:textFill>
        </w:rPr>
      </w:pPr>
      <w:bookmarkStart w:id="28" w:name="_Toc114065772"/>
      <w:r>
        <w:rPr>
          <w:rFonts w:eastAsia="方正仿宋简体"/>
          <w:b w:val="0"/>
          <w:color w:val="000000" w:themeColor="text1"/>
          <w:sz w:val="28"/>
          <w:szCs w:val="28"/>
          <w14:textFill>
            <w14:solidFill>
              <w14:schemeClr w14:val="tx1"/>
            </w14:solidFill>
          </w14:textFill>
        </w:rPr>
        <w:t>2.4.5应急专家组</w:t>
      </w:r>
      <w:bookmarkEnd w:id="27"/>
      <w:bookmarkEnd w:id="28"/>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（1）组成：由梅州市生态环境局大埔分局</w:t>
      </w:r>
      <w:r>
        <w:rPr>
          <w:rFonts w:hint="eastAsia" w:eastAsia="方正仿宋简体"/>
          <w:color w:val="000000" w:themeColor="text1"/>
          <w:sz w:val="28"/>
          <w:szCs w:val="28"/>
          <w14:textFill>
            <w14:solidFill>
              <w14:schemeClr w14:val="tx1"/>
            </w14:solidFill>
          </w14:textFill>
        </w:rPr>
        <w:t>牵头，大埔县应急管理局参加。组织</w:t>
      </w:r>
      <w:r>
        <w:rPr>
          <w:rFonts w:eastAsia="方正仿宋简体"/>
          <w:color w:val="000000" w:themeColor="text1"/>
          <w:sz w:val="28"/>
          <w:szCs w:val="28"/>
          <w14:textFill>
            <w14:solidFill>
              <w14:schemeClr w14:val="tx1"/>
            </w14:solidFill>
          </w14:textFill>
        </w:rPr>
        <w:t>环境监测、饮用卫生安全、危险化学品、生态环境保护、核与辐射、环境评估、环境工程、水利水文、损害评估与索赔等领域专家参加。</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（2）主要职责：</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①</w:t>
      </w:r>
      <w:r>
        <w:rPr>
          <w:rFonts w:eastAsia="方正仿宋简体"/>
          <w:color w:val="000000" w:themeColor="text1"/>
          <w:sz w:val="28"/>
          <w:szCs w:val="28"/>
          <w14:textFill>
            <w14:solidFill>
              <w14:schemeClr w14:val="tx1"/>
            </w14:solidFill>
          </w14:textFill>
        </w:rPr>
        <w:t>对事故风险源和事故原因进行分析和判断，对事件信息进行综合分析和研究，协助判别事件类型和等级；</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②</w:t>
      </w:r>
      <w:r>
        <w:rPr>
          <w:rFonts w:eastAsia="方正仿宋简体"/>
          <w:color w:val="000000" w:themeColor="text1"/>
          <w:sz w:val="28"/>
          <w:szCs w:val="28"/>
          <w14:textFill>
            <w14:solidFill>
              <w14:schemeClr w14:val="tx1"/>
            </w14:solidFill>
          </w14:textFill>
        </w:rPr>
        <w:t>对水源地水质污染事件的危害范围、程度、发展态势做出评估；</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snapToGrid w:val="0"/>
          <w:color w:val="000000" w:themeColor="text1"/>
          <w:sz w:val="28"/>
          <w:szCs w:val="28"/>
          <w14:textFill>
            <w14:solidFill>
              <w14:schemeClr w14:val="tx1"/>
            </w14:solidFill>
          </w14:textFill>
        </w:rPr>
        <w:t>③</w:t>
      </w:r>
      <w:r>
        <w:rPr>
          <w:rFonts w:eastAsia="方正仿宋简体"/>
          <w:color w:val="000000" w:themeColor="text1"/>
          <w:sz w:val="28"/>
          <w:szCs w:val="28"/>
          <w14:textFill>
            <w14:solidFill>
              <w14:schemeClr w14:val="tx1"/>
            </w14:solidFill>
          </w14:textFill>
        </w:rPr>
        <w:t>为污染源控制、水利工程调度、水质监测、卫生防疫、供水单位深度净化等应急处置方案的制定提供技术支持；</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④</w:t>
      </w:r>
      <w:r>
        <w:rPr>
          <w:rFonts w:eastAsia="方正仿宋简体"/>
          <w:color w:val="000000" w:themeColor="text1"/>
          <w:sz w:val="28"/>
          <w:szCs w:val="28"/>
          <w14:textFill>
            <w14:solidFill>
              <w14:schemeClr w14:val="tx1"/>
            </w14:solidFill>
          </w14:textFill>
        </w:rPr>
        <w:t>参与突发环境事件的调查，对事故处理提出咨询意见。</w:t>
      </w:r>
    </w:p>
    <w:p>
      <w:pPr>
        <w:pStyle w:val="4"/>
        <w:snapToGrid w:val="0"/>
        <w:rPr>
          <w:rFonts w:eastAsia="方正仿宋简体"/>
          <w:b w:val="0"/>
          <w:color w:val="000000" w:themeColor="text1"/>
          <w:sz w:val="28"/>
          <w:szCs w:val="28"/>
          <w14:textFill>
            <w14:solidFill>
              <w14:schemeClr w14:val="tx1"/>
            </w14:solidFill>
          </w14:textFill>
        </w:rPr>
      </w:pPr>
      <w:bookmarkStart w:id="29" w:name="_Toc87815658"/>
      <w:bookmarkStart w:id="30" w:name="_Toc114065773"/>
      <w:r>
        <w:rPr>
          <w:rFonts w:eastAsia="方正仿宋简体"/>
          <w:b w:val="0"/>
          <w:color w:val="000000" w:themeColor="text1"/>
          <w:sz w:val="28"/>
          <w:szCs w:val="28"/>
          <w14:textFill>
            <w14:solidFill>
              <w14:schemeClr w14:val="tx1"/>
            </w14:solidFill>
          </w14:textFill>
        </w:rPr>
        <w:t>2.4.6</w:t>
      </w:r>
      <w:bookmarkEnd w:id="29"/>
      <w:r>
        <w:rPr>
          <w:rFonts w:eastAsia="方正仿宋简体"/>
          <w:b w:val="0"/>
          <w:color w:val="000000" w:themeColor="text1"/>
          <w:sz w:val="28"/>
          <w:szCs w:val="28"/>
          <w14:textFill>
            <w14:solidFill>
              <w14:schemeClr w14:val="tx1"/>
            </w14:solidFill>
          </w14:textFill>
        </w:rPr>
        <w:t>综合组</w:t>
      </w:r>
      <w:bookmarkEnd w:id="30"/>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（1）组成：</w:t>
      </w:r>
      <w:r>
        <w:rPr>
          <w:rFonts w:hint="eastAsia" w:eastAsia="方正仿宋简体"/>
          <w:color w:val="000000" w:themeColor="text1"/>
          <w:sz w:val="28"/>
          <w:szCs w:val="28"/>
          <w14:textFill>
            <w14:solidFill>
              <w14:schemeClr w14:val="tx1"/>
            </w14:solidFill>
          </w14:textFill>
        </w:rPr>
        <w:t>由大埔县应急管理局牵头，县指挥部成员单位参加。</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（2）主要职责：</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①</w:t>
      </w:r>
      <w:r>
        <w:rPr>
          <w:rFonts w:eastAsia="方正仿宋简体"/>
          <w:color w:val="000000" w:themeColor="text1"/>
          <w:sz w:val="28"/>
          <w:szCs w:val="28"/>
          <w14:textFill>
            <w14:solidFill>
              <w14:schemeClr w14:val="tx1"/>
            </w14:solidFill>
          </w14:textFill>
        </w:rPr>
        <w:t>负责综合协调、公文运转、会议组织、信息汇总、资料管理、与上级工作组协调联络等工作；</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②</w:t>
      </w:r>
      <w:r>
        <w:rPr>
          <w:rFonts w:eastAsia="方正仿宋简体"/>
          <w:color w:val="000000" w:themeColor="text1"/>
          <w:sz w:val="28"/>
          <w:szCs w:val="28"/>
          <w14:textFill>
            <w14:solidFill>
              <w14:schemeClr w14:val="tx1"/>
            </w14:solidFill>
          </w14:textFill>
        </w:rPr>
        <w:t>负责新闻发布、舆情引导、宣传报道等工作；负责深入调查事件发生原因，作出调查结论，评估事件影响，提出防范意见；</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③</w:t>
      </w:r>
      <w:r>
        <w:rPr>
          <w:rFonts w:eastAsia="方正仿宋简体"/>
          <w:color w:val="000000" w:themeColor="text1"/>
          <w:sz w:val="28"/>
          <w:szCs w:val="28"/>
          <w14:textFill>
            <w14:solidFill>
              <w14:schemeClr w14:val="tx1"/>
            </w14:solidFill>
          </w14:textFill>
        </w:rPr>
        <w:t>组织开展伤病员医疗救治、应急心理辅导；</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④</w:t>
      </w:r>
      <w:r>
        <w:rPr>
          <w:rFonts w:eastAsia="方正仿宋简体"/>
          <w:color w:val="000000" w:themeColor="text1"/>
          <w:sz w:val="28"/>
          <w:szCs w:val="28"/>
          <w14:textFill>
            <w14:solidFill>
              <w14:schemeClr w14:val="tx1"/>
            </w14:solidFill>
          </w14:textFill>
        </w:rPr>
        <w:t>指导和协助开展受污染人员的去污洗消工作；</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⑤</w:t>
      </w:r>
      <w:r>
        <w:rPr>
          <w:rFonts w:eastAsia="方正仿宋简体"/>
          <w:color w:val="000000" w:themeColor="text1"/>
          <w:sz w:val="28"/>
          <w:szCs w:val="28"/>
          <w14:textFill>
            <w14:solidFill>
              <w14:schemeClr w14:val="tx1"/>
            </w14:solidFill>
          </w14:textFill>
        </w:rPr>
        <w:t>提出保护公众健康的措施建议；</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⑥</w:t>
      </w:r>
      <w:r>
        <w:rPr>
          <w:rFonts w:eastAsia="方正仿宋简体"/>
          <w:color w:val="000000" w:themeColor="text1"/>
          <w:sz w:val="28"/>
          <w:szCs w:val="28"/>
          <w14:textFill>
            <w14:solidFill>
              <w14:schemeClr w14:val="tx1"/>
            </w14:solidFill>
          </w14:textFill>
        </w:rPr>
        <w:t>提出禁止或限制受污染食品和饮用水的生产、加工、流通和食用建议，防范因水源地突发环境事件造成集体中毒等；</w:t>
      </w: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pStyle w:val="2"/>
        <w:snapToGrid w:val="0"/>
        <w:jc w:val="both"/>
        <w:rPr>
          <w:rFonts w:eastAsia="方正仿宋简体"/>
          <w:color w:val="000000" w:themeColor="text1"/>
          <w:sz w:val="28"/>
          <w:szCs w:val="28"/>
          <w14:textFill>
            <w14:solidFill>
              <w14:schemeClr w14:val="tx1"/>
            </w14:solidFill>
          </w14:textFill>
        </w:rPr>
      </w:pPr>
      <w:bookmarkStart w:id="31" w:name="_Toc114065774"/>
      <w:r>
        <w:rPr>
          <w:rFonts w:eastAsia="方正仿宋简体"/>
          <w:color w:val="000000" w:themeColor="text1"/>
          <w:sz w:val="28"/>
          <w:szCs w:val="28"/>
          <w14:textFill>
            <w14:solidFill>
              <w14:schemeClr w14:val="tx1"/>
            </w14:solidFill>
          </w14:textFill>
        </w:rPr>
        <w:t>3 监测预警</w:t>
      </w:r>
      <w:bookmarkEnd w:id="31"/>
    </w:p>
    <w:p>
      <w:pPr>
        <w:pStyle w:val="3"/>
        <w:snapToGrid w:val="0"/>
        <w:rPr>
          <w:rFonts w:eastAsia="方正仿宋简体"/>
          <w:color w:val="000000" w:themeColor="text1"/>
          <w:szCs w:val="28"/>
          <w14:textFill>
            <w14:solidFill>
              <w14:schemeClr w14:val="tx1"/>
            </w14:solidFill>
          </w14:textFill>
        </w:rPr>
      </w:pPr>
      <w:bookmarkStart w:id="32" w:name="_Toc114065775"/>
      <w:r>
        <w:rPr>
          <w:rFonts w:eastAsia="方正仿宋简体"/>
          <w:color w:val="000000" w:themeColor="text1"/>
          <w:szCs w:val="28"/>
          <w14:textFill>
            <w14:solidFill>
              <w14:schemeClr w14:val="tx1"/>
            </w14:solidFill>
          </w14:textFill>
        </w:rPr>
        <w:t>3.1 信息收集和研判</w:t>
      </w:r>
      <w:bookmarkEnd w:id="32"/>
    </w:p>
    <w:p>
      <w:pPr>
        <w:pStyle w:val="4"/>
        <w:snapToGrid w:val="0"/>
        <w:rPr>
          <w:rFonts w:eastAsia="方正仿宋简体"/>
          <w:b w:val="0"/>
          <w:color w:val="000000" w:themeColor="text1"/>
          <w:sz w:val="28"/>
          <w:szCs w:val="28"/>
          <w14:textFill>
            <w14:solidFill>
              <w14:schemeClr w14:val="tx1"/>
            </w14:solidFill>
          </w14:textFill>
        </w:rPr>
      </w:pPr>
      <w:bookmarkStart w:id="33" w:name="_Toc87815835"/>
      <w:bookmarkStart w:id="34" w:name="_Toc114065776"/>
      <w:r>
        <w:rPr>
          <w:rFonts w:eastAsia="方正仿宋简体"/>
          <w:b w:val="0"/>
          <w:color w:val="000000" w:themeColor="text1"/>
          <w:sz w:val="28"/>
          <w:szCs w:val="28"/>
          <w14:textFill>
            <w14:solidFill>
              <w14:schemeClr w14:val="tx1"/>
            </w14:solidFill>
          </w14:textFill>
        </w:rPr>
        <w:t>3.1.1 信息收集</w:t>
      </w:r>
      <w:bookmarkEnd w:id="33"/>
      <w:bookmarkEnd w:id="34"/>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梅州市生态环境局大埔分局通过饮用水源地开展的水质常规监测和水质预警监测等渠道获取水质异常信息，通过水源地上游及周边主要风险企业监控获取异常排放信息；还可通过12345热线、网络等途径获取突发环境事件信息。</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（2）大埔县水务局负责通过供水单位水质监督性监测等日常监管渠道获取水质异常信息；通过对水库藻密度变化情况监测，获取水华事件信息。</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（3）大埔县公安局、</w:t>
      </w:r>
      <w:r>
        <w:rPr>
          <w:rFonts w:hint="eastAsia" w:eastAsia="方正仿宋简体"/>
          <w:color w:val="000000" w:themeColor="text1"/>
          <w:sz w:val="28"/>
          <w:szCs w:val="28"/>
          <w14:textFill>
            <w14:solidFill>
              <w14:schemeClr w14:val="tx1"/>
            </w14:solidFill>
          </w14:textFill>
        </w:rPr>
        <w:t>大埔</w:t>
      </w:r>
      <w:r>
        <w:rPr>
          <w:rFonts w:eastAsia="方正仿宋简体"/>
          <w:color w:val="000000" w:themeColor="text1"/>
          <w:sz w:val="28"/>
          <w:szCs w:val="28"/>
          <w14:textFill>
            <w14:solidFill>
              <w14:schemeClr w14:val="tx1"/>
            </w14:solidFill>
          </w14:textFill>
        </w:rPr>
        <w:t>县交通运输局可通过交通事故报警获取流动源事故信息。</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w:t>
      </w:r>
      <w:r>
        <w:rPr>
          <w:rFonts w:hint="eastAsia" w:eastAsia="方正仿宋简体"/>
          <w:color w:val="000000" w:themeColor="text1"/>
          <w:sz w:val="28"/>
          <w:szCs w:val="28"/>
          <w14:textFill>
            <w14:solidFill>
              <w14:schemeClr w14:val="tx1"/>
            </w14:solidFill>
          </w14:textFill>
        </w:rPr>
        <w:t>大埔</w:t>
      </w:r>
      <w:r>
        <w:rPr>
          <w:rFonts w:eastAsia="方正仿宋简体"/>
          <w:color w:val="000000" w:themeColor="text1"/>
          <w:sz w:val="28"/>
          <w:szCs w:val="28"/>
          <w14:textFill>
            <w14:solidFill>
              <w14:schemeClr w14:val="tx1"/>
            </w14:solidFill>
          </w14:textFill>
        </w:rPr>
        <w:t>县卫生健康局负责通过水质卫生监督性监测等日常监管渠道获取水质异常信息。</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（5）</w:t>
      </w:r>
      <w:r>
        <w:rPr>
          <w:rFonts w:hint="eastAsia" w:eastAsia="方正仿宋简体"/>
          <w:color w:val="000000" w:themeColor="text1"/>
          <w:sz w:val="28"/>
          <w:szCs w:val="28"/>
          <w14:textFill>
            <w14:solidFill>
              <w14:schemeClr w14:val="tx1"/>
            </w14:solidFill>
          </w14:textFill>
        </w:rPr>
        <w:t>大埔</w:t>
      </w:r>
      <w:r>
        <w:rPr>
          <w:rFonts w:eastAsia="方正仿宋简体"/>
          <w:color w:val="000000" w:themeColor="text1"/>
          <w:sz w:val="28"/>
          <w:szCs w:val="28"/>
          <w14:textFill>
            <w14:solidFill>
              <w14:schemeClr w14:val="tx1"/>
            </w14:solidFill>
          </w14:textFill>
        </w:rPr>
        <w:t>县应急管理局负责通过危险源的日常监管，获取危险源异常信息。</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（6）</w:t>
      </w:r>
      <w:r>
        <w:rPr>
          <w:rFonts w:hint="eastAsia" w:eastAsia="方正仿宋简体"/>
          <w:color w:val="000000" w:themeColor="text1"/>
          <w:sz w:val="28"/>
          <w:szCs w:val="28"/>
          <w14:textFill>
            <w14:solidFill>
              <w14:schemeClr w14:val="tx1"/>
            </w14:solidFill>
          </w14:textFill>
        </w:rPr>
        <w:t>大埔</w:t>
      </w:r>
      <w:r>
        <w:rPr>
          <w:rFonts w:eastAsia="方正仿宋简体"/>
          <w:color w:val="000000" w:themeColor="text1"/>
          <w:sz w:val="28"/>
          <w:szCs w:val="28"/>
          <w14:textFill>
            <w14:solidFill>
              <w14:schemeClr w14:val="tx1"/>
            </w14:solidFill>
          </w14:textFill>
        </w:rPr>
        <w:t>县气象局负责通过降水量等气象信息监控，获取异常气象信息。</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（7）通过大埔县人民政府不同部门之间、上下游建立信息收集与共享渠道，获取突发环境事件信息。</w:t>
      </w:r>
    </w:p>
    <w:p>
      <w:pPr>
        <w:pStyle w:val="4"/>
        <w:snapToGrid w:val="0"/>
        <w:rPr>
          <w:rFonts w:eastAsia="方正仿宋简体"/>
          <w:b w:val="0"/>
          <w:color w:val="000000" w:themeColor="text1"/>
          <w:sz w:val="28"/>
          <w:szCs w:val="28"/>
          <w14:textFill>
            <w14:solidFill>
              <w14:schemeClr w14:val="tx1"/>
            </w14:solidFill>
          </w14:textFill>
        </w:rPr>
      </w:pPr>
      <w:bookmarkStart w:id="35" w:name="_Toc114065777"/>
      <w:bookmarkStart w:id="36" w:name="_Toc87815836"/>
      <w:r>
        <w:rPr>
          <w:rFonts w:eastAsia="方正仿宋简体"/>
          <w:b w:val="0"/>
          <w:color w:val="000000" w:themeColor="text1"/>
          <w:sz w:val="28"/>
          <w:szCs w:val="28"/>
          <w14:textFill>
            <w14:solidFill>
              <w14:schemeClr w14:val="tx1"/>
            </w14:solidFill>
          </w14:textFill>
        </w:rPr>
        <w:t>3.1.2 信息核实与报告</w:t>
      </w:r>
      <w:bookmarkEnd w:id="35"/>
      <w:bookmarkEnd w:id="36"/>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通过日常监管渠道发现水质异常或群众举报、责任单位报告等接到突发事件报告的有关人员和事故发生单位，值班人员做好详细记录，包括时间、地点、人物、事件及其状况，并第一时间通知梅州市生态环境局大埔分局。</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梅州市生态环境局大埔分局在接到水源地突发环境事件信息或监测到相关信息后，应第一时间进行核实，初步认定突发环境事件的性质和类别。</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（1）核实信息的真实性。</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（2）进一步收集信息，及时通报大埔县人民政府办公室、大埔县应急管理局、大埔县农业农村和大埔县水务局等有关部门共同开展信息收集工作。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（3）信息核实后，第一时间将有关信息报告县政府。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接到信息报告的大埔县县政府应立即组织有关部门和应急专家进行会商，研判水质变化趋势，若判断可能对水源地水质造成影响，应立即启动应急预案。</w:t>
      </w:r>
    </w:p>
    <w:p>
      <w:pPr>
        <w:pStyle w:val="3"/>
        <w:snapToGrid w:val="0"/>
        <w:rPr>
          <w:rFonts w:eastAsia="方正仿宋简体"/>
          <w:color w:val="000000" w:themeColor="text1"/>
          <w:szCs w:val="28"/>
          <w14:textFill>
            <w14:solidFill>
              <w14:schemeClr w14:val="tx1"/>
            </w14:solidFill>
          </w14:textFill>
        </w:rPr>
      </w:pPr>
      <w:bookmarkStart w:id="37" w:name="_Toc114065778"/>
      <w:r>
        <w:rPr>
          <w:rFonts w:eastAsia="方正仿宋简体"/>
          <w:color w:val="000000" w:themeColor="text1"/>
          <w:szCs w:val="28"/>
          <w14:textFill>
            <w14:solidFill>
              <w14:schemeClr w14:val="tx1"/>
            </w14:solidFill>
          </w14:textFill>
        </w:rPr>
        <w:t>3.2 预警工作</w:t>
      </w:r>
      <w:bookmarkEnd w:id="37"/>
    </w:p>
    <w:p>
      <w:pPr>
        <w:pStyle w:val="4"/>
        <w:snapToGrid w:val="0"/>
        <w:rPr>
          <w:rFonts w:eastAsia="方正仿宋简体"/>
          <w:b w:val="0"/>
          <w:color w:val="000000" w:themeColor="text1"/>
          <w:sz w:val="28"/>
          <w:szCs w:val="28"/>
          <w14:textFill>
            <w14:solidFill>
              <w14:schemeClr w14:val="tx1"/>
            </w14:solidFill>
          </w14:textFill>
        </w:rPr>
      </w:pPr>
      <w:bookmarkStart w:id="38" w:name="_Toc87815838"/>
      <w:bookmarkStart w:id="39" w:name="_Toc114065779"/>
      <w:r>
        <w:rPr>
          <w:rFonts w:eastAsia="方正仿宋简体"/>
          <w:b w:val="0"/>
          <w:color w:val="000000" w:themeColor="text1"/>
          <w:sz w:val="28"/>
          <w:szCs w:val="28"/>
          <w14:textFill>
            <w14:solidFill>
              <w14:schemeClr w14:val="tx1"/>
            </w14:solidFill>
          </w14:textFill>
        </w:rPr>
        <w:t>3.2.1 预警分级</w:t>
      </w:r>
      <w:bookmarkEnd w:id="38"/>
      <w:bookmarkEnd w:id="39"/>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为提高效率、简化程序，根据饮用水水源地重要性、污染物危害性、事态紧急程度、采取响应措施以及对取水可能造成的影响等实际情况，预警级别分为橙色、红色两级。</w:t>
      </w:r>
    </w:p>
    <w:p>
      <w:pPr>
        <w:snapToGrid w:val="0"/>
        <w:ind w:firstLine="562"/>
        <w:rPr>
          <w:rFonts w:eastAsia="方正仿宋简体"/>
          <w:color w:val="000000" w:themeColor="text1"/>
          <w:sz w:val="28"/>
          <w:szCs w:val="28"/>
          <w14:textFill>
            <w14:solidFill>
              <w14:schemeClr w14:val="tx1"/>
            </w14:solidFill>
          </w14:textFill>
        </w:rPr>
      </w:pPr>
      <w:bookmarkStart w:id="40" w:name="_Toc87815842"/>
      <w:r>
        <w:rPr>
          <w:rFonts w:eastAsia="方正仿宋简体"/>
          <w:b/>
          <w:color w:val="000000" w:themeColor="text1"/>
          <w:sz w:val="28"/>
          <w:szCs w:val="28"/>
          <w14:textFill>
            <w14:solidFill>
              <w14:schemeClr w14:val="tx1"/>
            </w14:solidFill>
          </w14:textFill>
        </w:rPr>
        <w:t>红色预警：</w:t>
      </w:r>
      <w:r>
        <w:rPr>
          <w:rFonts w:eastAsia="方正仿宋简体"/>
          <w:color w:val="000000" w:themeColor="text1"/>
          <w:sz w:val="28"/>
          <w:szCs w:val="28"/>
          <w14:textFill>
            <w14:solidFill>
              <w14:schemeClr w14:val="tx1"/>
            </w14:solidFill>
          </w14:textFill>
        </w:rPr>
        <w:t>当污染物已进入（或出现在）水源保护区或其上游连接水体，且应急专家组研判认为对水源地水质影响可能较大时、可能影响取水时，为红色预警。</w:t>
      </w:r>
    </w:p>
    <w:p>
      <w:pPr>
        <w:snapToGrid w:val="0"/>
        <w:ind w:firstLine="562"/>
        <w:rPr>
          <w:rFonts w:eastAsia="方正仿宋简体"/>
          <w:sz w:val="28"/>
          <w:szCs w:val="28"/>
        </w:rPr>
      </w:pPr>
      <w:r>
        <w:rPr>
          <w:rFonts w:eastAsia="方正仿宋简体"/>
          <w:b/>
          <w:sz w:val="28"/>
          <w:szCs w:val="28"/>
        </w:rPr>
        <w:t>橙色预警：</w:t>
      </w:r>
      <w:r>
        <w:rPr>
          <w:rFonts w:eastAsia="方正仿宋简体"/>
          <w:sz w:val="28"/>
          <w:szCs w:val="28"/>
        </w:rPr>
        <w:t>当水源保护区边界向上游连接水体及周边汇水区域上溯24小时流程范围内的水域和分水岭内的陆域发生突发环境事件，但水源保护区或其连接水体尚未受到污染，或是污染物已进入水源保护区上游连接水体，现场应急指挥部研判认为对水源地水质影响可能较小、可能不影响取水时，为橙色预警。</w:t>
      </w:r>
    </w:p>
    <w:p>
      <w:pPr>
        <w:pStyle w:val="4"/>
        <w:snapToGrid w:val="0"/>
        <w:rPr>
          <w:rFonts w:eastAsia="方正仿宋简体"/>
          <w:color w:val="000000" w:themeColor="text1"/>
          <w:sz w:val="28"/>
          <w:szCs w:val="28"/>
          <w14:textFill>
            <w14:solidFill>
              <w14:schemeClr w14:val="tx1"/>
            </w14:solidFill>
          </w14:textFill>
        </w:rPr>
      </w:pPr>
      <w:bookmarkStart w:id="41" w:name="_Toc87815839"/>
      <w:bookmarkStart w:id="42" w:name="_Toc94344323"/>
      <w:bookmarkStart w:id="43" w:name="_Toc94345590"/>
      <w:bookmarkStart w:id="44" w:name="_Toc114065780"/>
      <w:r>
        <w:rPr>
          <w:rFonts w:eastAsia="方正仿宋简体"/>
          <w:color w:val="000000" w:themeColor="text1"/>
          <w:sz w:val="28"/>
          <w:szCs w:val="28"/>
          <w14:textFill>
            <w14:solidFill>
              <w14:schemeClr w14:val="tx1"/>
            </w14:solidFill>
          </w14:textFill>
        </w:rPr>
        <w:t>3.2.2 预警启动条件</w:t>
      </w:r>
      <w:bookmarkEnd w:id="41"/>
      <w:bookmarkEnd w:id="42"/>
      <w:bookmarkEnd w:id="43"/>
      <w:bookmarkEnd w:id="44"/>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根据信息获取方式，综合考虑突发事件类型、发生地点、污染物质种类和数量等情况，制定不同级别预警的启动条件。</w:t>
      </w:r>
    </w:p>
    <w:p>
      <w:pPr>
        <w:snapToGrid w:val="0"/>
        <w:ind w:firstLine="562"/>
        <w:rPr>
          <w:rFonts w:eastAsia="方正仿宋简体"/>
          <w:b/>
          <w:sz w:val="28"/>
          <w:szCs w:val="28"/>
        </w:rPr>
      </w:pPr>
      <w:bookmarkStart w:id="45" w:name="_Toc87815840"/>
      <w:bookmarkStart w:id="46" w:name="_Toc94344324"/>
      <w:bookmarkStart w:id="47" w:name="_Toc94345591"/>
      <w:r>
        <w:rPr>
          <w:rFonts w:eastAsia="方正仿宋简体"/>
          <w:b/>
          <w:sz w:val="28"/>
          <w:szCs w:val="28"/>
        </w:rPr>
        <w:t>下列情形为红色预警启动条件：</w:t>
      </w:r>
    </w:p>
    <w:p>
      <w:pPr>
        <w:snapToGrid w:val="0"/>
        <w:ind w:firstLine="560"/>
        <w:rPr>
          <w:rFonts w:eastAsia="方正仿宋简体"/>
          <w:sz w:val="28"/>
          <w:szCs w:val="28"/>
        </w:rPr>
      </w:pPr>
      <w:r>
        <w:rPr>
          <w:rFonts w:eastAsia="方正仿宋简体"/>
          <w:sz w:val="28"/>
          <w:szCs w:val="28"/>
        </w:rPr>
        <w:t>（1）通过信息报告发现，在水源保护区内发生突发环境事件。</w:t>
      </w:r>
    </w:p>
    <w:p>
      <w:pPr>
        <w:snapToGrid w:val="0"/>
        <w:ind w:firstLine="560"/>
        <w:rPr>
          <w:rFonts w:eastAsia="方正仿宋简体"/>
          <w:sz w:val="28"/>
          <w:szCs w:val="28"/>
        </w:rPr>
      </w:pPr>
      <w:r>
        <w:rPr>
          <w:rFonts w:eastAsia="方正仿宋简体"/>
          <w:sz w:val="28"/>
          <w:szCs w:val="28"/>
        </w:rPr>
        <w:t>（2）通过信息报告发现，在水源保护区上游汇水区域4小时流程范围内发生固定源或流动源突发环境事件，或污染物已扩散至距水源保护区上游连接水体的直线距离不足100米的陆域或水域。</w:t>
      </w:r>
    </w:p>
    <w:p>
      <w:pPr>
        <w:snapToGrid w:val="0"/>
        <w:ind w:firstLine="560"/>
        <w:rPr>
          <w:rFonts w:eastAsia="方正仿宋简体"/>
          <w:sz w:val="28"/>
          <w:szCs w:val="28"/>
        </w:rPr>
      </w:pPr>
      <w:r>
        <w:rPr>
          <w:rFonts w:eastAsia="方正仿宋简体"/>
          <w:sz w:val="28"/>
          <w:szCs w:val="28"/>
        </w:rPr>
        <w:t>（3）通过信息报告发现，在水源保护区上游汇水区域8小时流程范围内发生固定源或流动源突发环境事件，或污染物已扩散至距水源保护区上游连接水体的直线距离不足200米的陆域或水域，经水质监测和信息研判，判断污染物迁移至取水口位置时，相应指标浓度仍会超标的。</w:t>
      </w:r>
    </w:p>
    <w:p>
      <w:pPr>
        <w:snapToGrid w:val="0"/>
        <w:ind w:firstLine="560"/>
        <w:rPr>
          <w:rFonts w:eastAsia="方正仿宋简体"/>
          <w:sz w:val="28"/>
          <w:szCs w:val="28"/>
        </w:rPr>
      </w:pPr>
      <w:r>
        <w:rPr>
          <w:rFonts w:eastAsia="方正仿宋简体"/>
          <w:sz w:val="28"/>
          <w:szCs w:val="28"/>
        </w:rPr>
        <w:t>（4）通过监测发现，水源保护区或其上游连接水体理化指标异常。</w:t>
      </w:r>
    </w:p>
    <w:p>
      <w:pPr>
        <w:snapToGrid w:val="0"/>
        <w:ind w:firstLine="560"/>
        <w:rPr>
          <w:rFonts w:eastAsia="方正仿宋简体"/>
          <w:sz w:val="28"/>
          <w:szCs w:val="28"/>
        </w:rPr>
      </w:pPr>
      <w:r>
        <w:rPr>
          <w:rFonts w:hint="eastAsia" w:ascii="宋体" w:hAnsi="宋体" w:cs="宋体"/>
          <w:sz w:val="28"/>
          <w:szCs w:val="28"/>
        </w:rPr>
        <w:t>①</w:t>
      </w:r>
      <w:r>
        <w:rPr>
          <w:rFonts w:eastAsia="方正仿宋简体"/>
          <w:sz w:val="28"/>
          <w:szCs w:val="28"/>
        </w:rPr>
        <w:t>在水源保护区内，出现自动站水质监测指标超标或生物综合毒性异常，经实验室监（复）测确认的；</w:t>
      </w:r>
    </w:p>
    <w:p>
      <w:pPr>
        <w:snapToGrid w:val="0"/>
        <w:ind w:firstLine="560"/>
        <w:rPr>
          <w:rFonts w:eastAsia="方正仿宋简体"/>
          <w:sz w:val="28"/>
          <w:szCs w:val="28"/>
        </w:rPr>
      </w:pPr>
      <w:r>
        <w:rPr>
          <w:rFonts w:hint="eastAsia" w:ascii="宋体" w:hAnsi="宋体" w:cs="宋体"/>
          <w:sz w:val="28"/>
          <w:szCs w:val="28"/>
        </w:rPr>
        <w:t>②</w:t>
      </w:r>
      <w:r>
        <w:rPr>
          <w:rFonts w:eastAsia="方正仿宋简体"/>
          <w:sz w:val="28"/>
          <w:szCs w:val="28"/>
        </w:rPr>
        <w:t>在水源保护区上游8小时流程范围内，出现水质监测指标、有毒有害物质或生物综合毒性异常，且污染物浓度持续升高的；</w:t>
      </w:r>
    </w:p>
    <w:p>
      <w:pPr>
        <w:snapToGrid w:val="0"/>
        <w:ind w:firstLine="560"/>
        <w:rPr>
          <w:rFonts w:eastAsia="方正仿宋简体"/>
          <w:sz w:val="28"/>
          <w:szCs w:val="28"/>
        </w:rPr>
      </w:pPr>
      <w:r>
        <w:rPr>
          <w:rFonts w:hint="eastAsia" w:ascii="宋体" w:hAnsi="宋体" w:cs="宋体"/>
          <w:sz w:val="28"/>
          <w:szCs w:val="28"/>
        </w:rPr>
        <w:t>③</w:t>
      </w:r>
      <w:r>
        <w:rPr>
          <w:rFonts w:eastAsia="方正仿宋简体"/>
          <w:sz w:val="28"/>
          <w:szCs w:val="28"/>
        </w:rPr>
        <w:t>在水源保护区上游4小时流程范围内，出现水质监测指标、有毒有害物质或生物综合毒性异常的。</w:t>
      </w:r>
    </w:p>
    <w:p>
      <w:pPr>
        <w:snapToGrid w:val="0"/>
        <w:ind w:firstLine="560"/>
        <w:rPr>
          <w:rFonts w:eastAsia="方正仿宋简体"/>
          <w:sz w:val="28"/>
          <w:szCs w:val="28"/>
        </w:rPr>
      </w:pPr>
      <w:r>
        <w:rPr>
          <w:rFonts w:eastAsia="方正仿宋简体"/>
          <w:sz w:val="28"/>
          <w:szCs w:val="28"/>
        </w:rPr>
        <w:t>（5）通过监测发现，水源保护区感官性状异常，即水体出现异常颜色或气味的。</w:t>
      </w:r>
    </w:p>
    <w:p>
      <w:pPr>
        <w:snapToGrid w:val="0"/>
        <w:ind w:firstLine="560"/>
        <w:rPr>
          <w:rFonts w:eastAsia="方正仿宋简体"/>
          <w:sz w:val="28"/>
          <w:szCs w:val="28"/>
        </w:rPr>
      </w:pPr>
      <w:r>
        <w:rPr>
          <w:rFonts w:eastAsia="方正仿宋简体"/>
          <w:sz w:val="28"/>
          <w:szCs w:val="28"/>
        </w:rPr>
        <w:t>（6）通过监测发现，水源保护区生态指标异常，即水面出现大面积死鱼或生物综合毒性异常并经实验室监测后确认的。</w:t>
      </w:r>
    </w:p>
    <w:p>
      <w:pPr>
        <w:snapToGrid w:val="0"/>
        <w:ind w:firstLine="562"/>
        <w:rPr>
          <w:rFonts w:eastAsia="方正仿宋简体"/>
          <w:b/>
          <w:sz w:val="28"/>
          <w:szCs w:val="28"/>
        </w:rPr>
      </w:pPr>
      <w:r>
        <w:rPr>
          <w:rFonts w:eastAsia="方正仿宋简体"/>
          <w:b/>
          <w:sz w:val="28"/>
          <w:szCs w:val="28"/>
        </w:rPr>
        <w:t>下列情形为橙色预警启动条件：</w:t>
      </w:r>
    </w:p>
    <w:p>
      <w:pPr>
        <w:snapToGrid w:val="0"/>
        <w:ind w:firstLine="560"/>
        <w:rPr>
          <w:rFonts w:eastAsia="方正仿宋简体"/>
          <w:sz w:val="28"/>
          <w:szCs w:val="28"/>
        </w:rPr>
      </w:pPr>
      <w:r>
        <w:rPr>
          <w:rFonts w:eastAsia="方正仿宋简体"/>
          <w:sz w:val="28"/>
          <w:szCs w:val="28"/>
        </w:rPr>
        <w:t>（1）通过信息报告发现，在水源保护区上游汇水区域上游24小时流程范围内的水域和分水岭内的陆域发生突发环境事件。</w:t>
      </w:r>
    </w:p>
    <w:p>
      <w:pPr>
        <w:snapToGrid w:val="0"/>
        <w:ind w:firstLine="560"/>
        <w:rPr>
          <w:rFonts w:eastAsia="方正仿宋简体"/>
          <w:sz w:val="28"/>
          <w:szCs w:val="28"/>
        </w:rPr>
      </w:pPr>
      <w:r>
        <w:rPr>
          <w:rFonts w:hint="eastAsia" w:eastAsia="方正仿宋简体"/>
          <w:sz w:val="28"/>
          <w:szCs w:val="28"/>
        </w:rPr>
        <w:t>（</w:t>
      </w:r>
      <w:r>
        <w:rPr>
          <w:rFonts w:eastAsia="方正仿宋简体"/>
          <w:sz w:val="28"/>
          <w:szCs w:val="28"/>
        </w:rPr>
        <w:t>2</w:t>
      </w:r>
      <w:r>
        <w:rPr>
          <w:rFonts w:hint="eastAsia" w:eastAsia="方正仿宋简体"/>
          <w:sz w:val="28"/>
          <w:szCs w:val="28"/>
        </w:rPr>
        <w:t>）</w:t>
      </w:r>
      <w:r>
        <w:rPr>
          <w:rFonts w:eastAsia="方正仿宋简体"/>
          <w:sz w:val="28"/>
          <w:szCs w:val="28"/>
        </w:rPr>
        <w:t>其他不属于红色预警的水源地突发环境事件</w:t>
      </w:r>
      <w:r>
        <w:rPr>
          <w:rFonts w:hint="eastAsia" w:eastAsia="方正仿宋简体"/>
          <w:sz w:val="28"/>
          <w:szCs w:val="28"/>
        </w:rPr>
        <w:t>。</w:t>
      </w:r>
    </w:p>
    <w:p>
      <w:pPr>
        <w:pStyle w:val="4"/>
        <w:snapToGrid w:val="0"/>
        <w:rPr>
          <w:rFonts w:eastAsia="方正仿宋简体"/>
          <w:color w:val="000000" w:themeColor="text1"/>
          <w:sz w:val="28"/>
          <w:szCs w:val="28"/>
          <w14:textFill>
            <w14:solidFill>
              <w14:schemeClr w14:val="tx1"/>
            </w14:solidFill>
          </w14:textFill>
        </w:rPr>
      </w:pPr>
      <w:bookmarkStart w:id="48" w:name="_Toc114065781"/>
      <w:r>
        <w:rPr>
          <w:rFonts w:eastAsia="方正仿宋简体"/>
          <w:color w:val="000000" w:themeColor="text1"/>
          <w:sz w:val="28"/>
          <w:szCs w:val="28"/>
          <w14:textFill>
            <w14:solidFill>
              <w14:schemeClr w14:val="tx1"/>
            </w14:solidFill>
          </w14:textFill>
        </w:rPr>
        <w:t>3.2.3 预警发布</w:t>
      </w:r>
      <w:bookmarkEnd w:id="45"/>
      <w:bookmarkEnd w:id="46"/>
      <w:bookmarkEnd w:id="47"/>
      <w:r>
        <w:rPr>
          <w:rFonts w:eastAsia="方正仿宋简体"/>
          <w:color w:val="000000" w:themeColor="text1"/>
          <w:sz w:val="28"/>
          <w:szCs w:val="28"/>
          <w14:textFill>
            <w14:solidFill>
              <w14:schemeClr w14:val="tx1"/>
            </w14:solidFill>
          </w14:textFill>
        </w:rPr>
        <w:t>和预警级别调整</w:t>
      </w:r>
      <w:bookmarkEnd w:id="48"/>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发布制度。由县应急指挥部办公室组织制作，报请县应急指挥部批准后，由县应急指挥部办公室组织发布。水源地突发环境事件预警信息按照《广东省突发事件预警信息发布管理办法》等有关规定执行，发布预警信息遵循“归口管理、统一发布、快速传播”原则。</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（2）发布内容。基本情况、事件类别、预警级别、预警起始时间、可能影响范围、可能污染后果、警示事项、应采取措施、发布机关、发布时间等。</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（3）发布途径。通过广播、电视、报刊、网站、微博、微信、短信、电子显示屏等，及时向社会发布应对工作提示。</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县应急指挥部要密切关注事件进展情况，根据事态发展和采取措施效果，按照有关规定适时调整并发布预警级别，将预警信息向可能受到危害的毗邻或者相关政府或生态环境部门通报。</w:t>
      </w:r>
    </w:p>
    <w:p>
      <w:pPr>
        <w:pStyle w:val="4"/>
        <w:snapToGrid w:val="0"/>
        <w:rPr>
          <w:rFonts w:eastAsia="方正仿宋简体"/>
          <w:color w:val="000000" w:themeColor="text1"/>
          <w:sz w:val="28"/>
          <w:szCs w:val="28"/>
          <w14:textFill>
            <w14:solidFill>
              <w14:schemeClr w14:val="tx1"/>
            </w14:solidFill>
          </w14:textFill>
        </w:rPr>
      </w:pPr>
      <w:bookmarkStart w:id="49" w:name="_Toc87815841"/>
      <w:bookmarkStart w:id="50" w:name="_Toc94344325"/>
      <w:bookmarkStart w:id="51" w:name="_Toc94345592"/>
      <w:bookmarkStart w:id="52" w:name="_Toc114065782"/>
      <w:r>
        <w:rPr>
          <w:rFonts w:eastAsia="方正仿宋简体"/>
          <w:color w:val="000000" w:themeColor="text1"/>
          <w:sz w:val="28"/>
          <w:szCs w:val="28"/>
          <w14:textFill>
            <w14:solidFill>
              <w14:schemeClr w14:val="tx1"/>
            </w14:solidFill>
          </w14:textFill>
        </w:rPr>
        <w:t>3.2.4 预警行动</w:t>
      </w:r>
      <w:bookmarkEnd w:id="49"/>
      <w:bookmarkEnd w:id="50"/>
      <w:bookmarkEnd w:id="51"/>
      <w:bookmarkEnd w:id="52"/>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发布预警后，宣布进入预警期，开展以下预警行动：</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（1）总指挥下达启动水源地应急预案的命令；</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（2）县指挥部办公室通知现场应急指挥部有关单位和人员做好应急准备，进入待命状态，必要时到达现场开展相关工作；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（3）应急供水保障组通知水源地对应的供水单位进入待命状态，做好停止取水、深度处理、低压供水或启动备用水源等准备；</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（4）应急处置组牵头加强信息监控，核实突发环境事件污染来源、进入水体的污染物种类和总量、污染扩散范围等信息；</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（5）应急监测组开展应急监测或做好应急监测准备；</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（6）综合组做好事件信息上报和通报，加强舆情监测、引导和应对工作；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（7）应急物资保障组组织调集所需应急物资和设备，做好应急保障；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（8）应急处置组组织在危险区域设置提示或警告标志；</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（9）必要时，县应急指挥部及时通过媒体向公众发布信息。</w:t>
      </w:r>
    </w:p>
    <w:p>
      <w:pPr>
        <w:pStyle w:val="4"/>
        <w:snapToGrid w:val="0"/>
        <w:rPr>
          <w:rFonts w:eastAsia="方正仿宋简体"/>
          <w:color w:val="000000" w:themeColor="text1"/>
          <w:sz w:val="28"/>
          <w:szCs w:val="28"/>
          <w14:textFill>
            <w14:solidFill>
              <w14:schemeClr w14:val="tx1"/>
            </w14:solidFill>
          </w14:textFill>
        </w:rPr>
      </w:pPr>
      <w:bookmarkStart w:id="53" w:name="_Toc114065783"/>
      <w:r>
        <w:rPr>
          <w:rFonts w:eastAsia="方正仿宋简体"/>
          <w:color w:val="000000" w:themeColor="text1"/>
          <w:sz w:val="28"/>
          <w:szCs w:val="28"/>
          <w14:textFill>
            <w14:solidFill>
              <w14:schemeClr w14:val="tx1"/>
            </w14:solidFill>
          </w14:textFill>
        </w:rPr>
        <w:t>3.2.5 预警解除</w:t>
      </w:r>
      <w:bookmarkEnd w:id="40"/>
      <w:bookmarkEnd w:id="53"/>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县应急指挥部办公室应当根据事态发展情况和采取措施后的效果对突发环境事件进行研判，当判断饮用水水源地危险已经被消除时，及时报告大埔县人民政府，由县应急指挥部宣布解除预警，实时终止相关措施。</w:t>
      </w: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pStyle w:val="2"/>
        <w:snapToGrid w:val="0"/>
        <w:jc w:val="both"/>
        <w:rPr>
          <w:rFonts w:eastAsia="方正仿宋简体"/>
          <w:color w:val="000000" w:themeColor="text1"/>
          <w:sz w:val="28"/>
          <w:szCs w:val="28"/>
          <w14:textFill>
            <w14:solidFill>
              <w14:schemeClr w14:val="tx1"/>
            </w14:solidFill>
          </w14:textFill>
        </w:rPr>
      </w:pPr>
      <w:bookmarkStart w:id="54" w:name="_Toc114065784"/>
      <w:r>
        <w:rPr>
          <w:rFonts w:eastAsia="方正仿宋简体"/>
          <w:color w:val="000000" w:themeColor="text1"/>
          <w:sz w:val="28"/>
          <w:szCs w:val="28"/>
          <w14:textFill>
            <w14:solidFill>
              <w14:schemeClr w14:val="tx1"/>
            </w14:solidFill>
          </w14:textFill>
        </w:rPr>
        <w:t>4 信息报告与通报</w:t>
      </w:r>
      <w:bookmarkEnd w:id="54"/>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55" w:name="_Toc114065785"/>
      <w:r>
        <w:rPr>
          <w:rFonts w:eastAsia="方正仿宋简体"/>
          <w:b/>
          <w:bCs/>
          <w:color w:val="000000" w:themeColor="text1"/>
          <w:sz w:val="28"/>
          <w:szCs w:val="28"/>
          <w14:textFill>
            <w14:solidFill>
              <w14:schemeClr w14:val="tx1"/>
            </w14:solidFill>
          </w14:textFill>
        </w:rPr>
        <w:t>4.1 信息报告</w:t>
      </w:r>
      <w:bookmarkEnd w:id="55"/>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（1）饮用水水源地突发环境事件发生或者出现重大风险、隐患后，有关社区、企业、社会组织及相关专业机构、监测网点等要按照规定，及时报告突发事件信息，必要时可以越级上报。</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（2）发现或得知饮用水水源地突发环境事件信息后，事件责任单位、湖寮镇人民政府及有关部门应立即核实,将初步情况向县应急指挥部报告。</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（3）紧急信息边处置、边核实、边报告，最新处置进展情况要及时续报，事件处置结束后要尽快提供书面终报。报送、报告突发事件信息，应当做到及时、客观、真实，不得迟报、谎报、瞒报和漏报。</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（4）上级人民政府及其生态环境部门先于下级人民政府及其生态环境部门获悉饮用水水源地突发环境事件信息的，可主动要求下级人民政府及其生态环境部门核实并报告相应信息。</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5）信息报告时限。对初步认定为集中式饮用水源地突发环境事件的，梅州市生态环境局大埔分局应在1小时内向大埔县人民政府和梅州市生态环境局报告，大埔县人民政府应在接到报告后1小时内向梅州市人民政府报告。在做好信息速报的同时，梅州市生态环境局大埔分局应当按照规定的时限要求，做好突发环境事件信息的续报和终报工作。在做好信息速报的同时，梅州市生态环境局大埔分局应当按照规定的时限要求，做好突发环境事件信息的续报和终报工作。</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56" w:name="_Toc114065786"/>
      <w:r>
        <w:rPr>
          <w:rFonts w:eastAsia="方正仿宋简体"/>
          <w:b/>
          <w:bCs/>
          <w:color w:val="000000" w:themeColor="text1"/>
          <w:sz w:val="28"/>
          <w:szCs w:val="28"/>
          <w14:textFill>
            <w14:solidFill>
              <w14:schemeClr w14:val="tx1"/>
            </w14:solidFill>
          </w14:textFill>
        </w:rPr>
        <w:t>4.2 信息通报</w:t>
      </w:r>
      <w:bookmarkEnd w:id="56"/>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水源地突发环境事件发生后，涉事企事业单位或其他生产经营者必须采取应对措施，并立即向应按照有关规定立即向本级人民政府应急组织指挥机构及梅州市生态环境局大埔分局报告，同时通报可能受到污染危害的单位和居民。</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对经核实的水源地突发环境事件，接报的有关部门应向大埔县人民政府和有关部门通报。通报的部门至少应包括梅州市生态环境局大埔分局、大埔县应急管理局、大埔县水务局、大埔县卫生健康局等部门；根据水源地突发环境事件的类型和情景，还应通报大埔</w:t>
      </w:r>
      <w:r>
        <w:rPr>
          <w:rFonts w:hint="eastAsia" w:eastAsia="方正仿宋简体"/>
          <w:color w:val="000000" w:themeColor="text1"/>
          <w:sz w:val="28"/>
          <w:szCs w:val="28"/>
          <w14:textFill>
            <w14:solidFill>
              <w14:schemeClr w14:val="tx1"/>
            </w14:solidFill>
          </w14:textFill>
        </w:rPr>
        <w:t>县消防救援大队</w:t>
      </w:r>
      <w:r>
        <w:rPr>
          <w:rFonts w:eastAsia="方正仿宋简体"/>
          <w:color w:val="000000" w:themeColor="text1"/>
          <w:sz w:val="28"/>
          <w:szCs w:val="28"/>
          <w14:textFill>
            <w14:solidFill>
              <w14:schemeClr w14:val="tx1"/>
            </w14:solidFill>
          </w14:textFill>
        </w:rPr>
        <w:t>、</w:t>
      </w:r>
      <w:r>
        <w:rPr>
          <w:rFonts w:hint="eastAsia" w:eastAsia="方正仿宋简体"/>
          <w:color w:val="000000" w:themeColor="text1"/>
          <w:sz w:val="28"/>
          <w:szCs w:val="28"/>
          <w14:textFill>
            <w14:solidFill>
              <w14:schemeClr w14:val="tx1"/>
            </w14:solidFill>
          </w14:textFill>
        </w:rPr>
        <w:t>大埔县</w:t>
      </w:r>
      <w:r>
        <w:rPr>
          <w:rFonts w:eastAsia="方正仿宋简体"/>
          <w:color w:val="000000" w:themeColor="text1"/>
          <w:sz w:val="28"/>
          <w:szCs w:val="28"/>
          <w14:textFill>
            <w14:solidFill>
              <w14:schemeClr w14:val="tx1"/>
            </w14:solidFill>
          </w14:textFill>
        </w:rPr>
        <w:t>交通运输局、大埔县公安局、大埔县农业农村局等相关部门。</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57" w:name="_Toc114065787"/>
      <w:r>
        <w:rPr>
          <w:rFonts w:eastAsia="方正仿宋简体"/>
          <w:b/>
          <w:bCs/>
          <w:color w:val="000000" w:themeColor="text1"/>
          <w:sz w:val="28"/>
          <w:szCs w:val="28"/>
          <w14:textFill>
            <w14:solidFill>
              <w14:schemeClr w14:val="tx1"/>
            </w14:solidFill>
          </w14:textFill>
        </w:rPr>
        <w:t>4.3 报告内容和方式</w:t>
      </w:r>
      <w:bookmarkEnd w:id="57"/>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报告内容与方式。饮用水水源地突发环境事件报告分为初报、续报和处理结果报告。初报是发现或得知事件后的首次报告；续报是查清有关基本情况、事件发展情况后的报告，可随时报告；处理结果报告是事件处理完毕后的报告。</w:t>
      </w:r>
    </w:p>
    <w:p>
      <w:pPr>
        <w:snapToGrid w:val="0"/>
        <w:ind w:firstLine="0" w:firstLineChars="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　　（1）初报应报告事件发生时间、地点、信息来源、事件起因和性质、基本过程、主要污染物和数量、监测结果、人员伤亡情况、水源地受影响情况、事件发展趋势、处置情况、拟采取措施以及下一步工作建议等初步情况，并提供可能受到事件影响的环境敏感点分布示意图。</w:t>
      </w:r>
    </w:p>
    <w:p>
      <w:pPr>
        <w:snapToGrid w:val="0"/>
        <w:ind w:firstLine="0" w:firstLineChars="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　　（2）续报应在初报基础上，报告事件及有关处置措施进展情况。</w:t>
      </w:r>
    </w:p>
    <w:p>
      <w:pPr>
        <w:snapToGrid w:val="0"/>
        <w:ind w:firstLine="0" w:firstLineChars="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　　（3）处理结果报告应在初报、续报基础上，报告事件处置措施、过程和结果，事件潜在危害或者间接危害以及损失、社会影响、处理后遗留问题、责任追究等详细情况。</w:t>
      </w:r>
    </w:p>
    <w:p>
      <w:pPr>
        <w:snapToGrid w:val="0"/>
        <w:ind w:firstLine="570" w:firstLineChars="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事件信息应当采用传真、网络、邮寄和面呈等方式书面报告；情况紧急时，初报可通过电话报告，但应当及时补报书面报告。书面报告中应当载明报告单位、报告签发人、联系人及联系方式等内容，并尽可能提供地图、图片及相关多媒体资料。</w:t>
      </w: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pStyle w:val="2"/>
        <w:snapToGrid w:val="0"/>
        <w:jc w:val="both"/>
        <w:rPr>
          <w:rFonts w:eastAsia="方正仿宋简体"/>
          <w:color w:val="000000" w:themeColor="text1"/>
          <w:sz w:val="28"/>
          <w:szCs w:val="28"/>
          <w14:textFill>
            <w14:solidFill>
              <w14:schemeClr w14:val="tx1"/>
            </w14:solidFill>
          </w14:textFill>
        </w:rPr>
      </w:pPr>
      <w:bookmarkStart w:id="58" w:name="_Toc114065788"/>
      <w:r>
        <w:rPr>
          <w:rFonts w:eastAsia="方正仿宋简体"/>
          <w:color w:val="000000" w:themeColor="text1"/>
          <w:sz w:val="28"/>
          <w:szCs w:val="28"/>
          <w14:textFill>
            <w14:solidFill>
              <w14:schemeClr w14:val="tx1"/>
            </w14:solidFill>
          </w14:textFill>
        </w:rPr>
        <w:t>5 应急响应</w:t>
      </w:r>
      <w:bookmarkEnd w:id="58"/>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59" w:name="_Toc114065789"/>
      <w:r>
        <w:rPr>
          <w:rFonts w:eastAsia="方正仿宋简体"/>
          <w:b/>
          <w:bCs/>
          <w:color w:val="000000" w:themeColor="text1"/>
          <w:sz w:val="28"/>
          <w:szCs w:val="28"/>
          <w14:textFill>
            <w14:solidFill>
              <w14:schemeClr w14:val="tx1"/>
            </w14:solidFill>
          </w14:textFill>
        </w:rPr>
        <w:t>5.1 响应启动</w:t>
      </w:r>
      <w:bookmarkEnd w:id="59"/>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当发生集中式饮用水地突发环境事件，县应急指挥部办公室应立即组织专家分析研判，对突发环境事件影响及其发展趋势进行综合评估，将情况上报县饮用水源保护区突发环境事件应急指挥部，有关单位要按照职责及相关应急预案启动应急响应，应急响应坚持属地为主的原则，现场应急指挥部转为协助上级应急指挥机构开展先期处置工作。</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60" w:name="_Toc114065790"/>
      <w:r>
        <w:rPr>
          <w:rFonts w:eastAsia="方正仿宋简体"/>
          <w:b/>
          <w:bCs/>
          <w:color w:val="000000" w:themeColor="text1"/>
          <w:sz w:val="28"/>
          <w:szCs w:val="28"/>
          <w14:textFill>
            <w14:solidFill>
              <w14:schemeClr w14:val="tx1"/>
            </w14:solidFill>
          </w14:textFill>
        </w:rPr>
        <w:t>5.2 现场指挥与协调</w:t>
      </w:r>
      <w:bookmarkEnd w:id="60"/>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大埔县县级集中式饮用水水源地突发环境事件发生后，应急处置工作根据《广东省突发事件现场指挥官工作规范（试行）》实行现场指挥官制度。县应急指挥部启动应急响应后组织设立现场应急指挥部，派出或者指定现场指挥官，统一组织、指挥现场工作组开展饮用水水源地突发环境事件现场应急工作。</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61" w:name="_Toc114065791"/>
      <w:r>
        <w:rPr>
          <w:rFonts w:eastAsia="方正仿宋简体"/>
          <w:b/>
          <w:bCs/>
          <w:color w:val="000000" w:themeColor="text1"/>
          <w:sz w:val="28"/>
          <w:szCs w:val="28"/>
          <w14:textFill>
            <w14:solidFill>
              <w14:schemeClr w14:val="tx1"/>
            </w14:solidFill>
          </w14:textFill>
        </w:rPr>
        <w:t>5.3 事态研判</w:t>
      </w:r>
      <w:bookmarkEnd w:id="61"/>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发布预警后，由现场应急指挥部总指挥、副总指挥迅速组织现场工作组，跟踪开展事态研判。</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专家组对事件信息进行综合分析和研判，由专家判别事件等级、应急响应等级，向现场应急指挥部提出应急处置建议。事态研判内容包括事故点下游沿河水利设施工程情况、判断污染物进入河流的数量及种类性质、浓度、事故点下游水系分布（包括清洁水情况）、距离水源地取水口的距离和可能对水源地造成的危害，以及备用水源地情况等。</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事态研判的结果，应作为制定和动态调整应急响应有关方案、实施应急监测、污染源排查与应急处置的重要基础。</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62" w:name="_Toc114065792"/>
      <w:r>
        <w:rPr>
          <w:rFonts w:eastAsia="方正仿宋简体"/>
          <w:b/>
          <w:bCs/>
          <w:color w:val="000000" w:themeColor="text1"/>
          <w:sz w:val="28"/>
          <w:szCs w:val="28"/>
          <w14:textFill>
            <w14:solidFill>
              <w14:schemeClr w14:val="tx1"/>
            </w14:solidFill>
          </w14:textFill>
        </w:rPr>
        <w:t>5.4 应急监测</w:t>
      </w:r>
      <w:bookmarkEnd w:id="62"/>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应急监测工作主要由应急监测组负责。梅州市生态环境局大埔分局负责组织实施水源地应急监测工作。水源地突发环境事件发生时，根据事件的严重性、紧急程度和可能波及的范围分级启动应急监测工作，查明污染物种类、污染程度、范围以及污染发展趋势，提出处理建议，为应急处置提供决策依据。大埔县卫生健康局、供水单位负责组织供水水质的应急监测工作。判定水源地污染事件发生后对其供水质量的危害程度以及受影响的范围，向现场应急指挥部报告现场情况，提出处置建议。具体如下：</w:t>
      </w:r>
    </w:p>
    <w:p>
      <w:pPr>
        <w:pStyle w:val="4"/>
        <w:snapToGrid w:val="0"/>
        <w:rPr>
          <w:rFonts w:eastAsia="方正仿宋简体"/>
          <w:b w:val="0"/>
          <w:color w:val="000000" w:themeColor="text1"/>
          <w:sz w:val="28"/>
          <w:szCs w:val="28"/>
          <w14:textFill>
            <w14:solidFill>
              <w14:schemeClr w14:val="tx1"/>
            </w14:solidFill>
          </w14:textFill>
        </w:rPr>
      </w:pPr>
      <w:bookmarkStart w:id="63" w:name="_Toc114065793"/>
      <w:bookmarkStart w:id="64" w:name="_Toc87815852"/>
      <w:r>
        <w:rPr>
          <w:rFonts w:eastAsia="方正仿宋简体"/>
          <w:b w:val="0"/>
          <w:color w:val="000000" w:themeColor="text1"/>
          <w:sz w:val="28"/>
          <w:szCs w:val="28"/>
          <w14:textFill>
            <w14:solidFill>
              <w14:schemeClr w14:val="tx1"/>
            </w14:solidFill>
          </w14:textFill>
        </w:rPr>
        <w:t>5.4.1 开展应急监测程序</w:t>
      </w:r>
      <w:bookmarkEnd w:id="63"/>
      <w:bookmarkEnd w:id="64"/>
    </w:p>
    <w:p>
      <w:pPr>
        <w:snapToGrid w:val="0"/>
        <w:ind w:firstLine="560"/>
        <w:rPr>
          <w:rFonts w:eastAsia="方正仿宋简体"/>
          <w:color w:val="000000" w:themeColor="text1"/>
          <w:sz w:val="28"/>
          <w:szCs w:val="28"/>
          <w14:textFill>
            <w14:solidFill>
              <w14:schemeClr w14:val="tx1"/>
            </w14:solidFill>
          </w14:textFill>
        </w:rPr>
      </w:pPr>
      <w:bookmarkStart w:id="65" w:name="_Toc87815853"/>
      <w:r>
        <w:rPr>
          <w:rFonts w:eastAsia="方正仿宋简体"/>
          <w:color w:val="000000" w:themeColor="text1"/>
          <w:sz w:val="28"/>
          <w:szCs w:val="28"/>
          <w14:textFill>
            <w14:solidFill>
              <w14:schemeClr w14:val="tx1"/>
            </w14:solidFill>
          </w14:textFill>
        </w:rPr>
        <w:t>应急监测组负责组织制定应急监测方案，应急专家组为应急监测方案的制定提供技术支持，应急处置组负责组织、实施、协调，在发生水源地突发环境事件时第一时间根据现场实际情况制定监测方案。根据现场实际情况制定监测方案、设置监测点位（断面）、确定监测频次、组织开展监测、形成应急监测报告。</w:t>
      </w:r>
    </w:p>
    <w:p>
      <w:pPr>
        <w:pStyle w:val="4"/>
        <w:snapToGrid w:val="0"/>
        <w:rPr>
          <w:rFonts w:eastAsia="方正仿宋简体"/>
          <w:b w:val="0"/>
          <w:color w:val="000000" w:themeColor="text1"/>
          <w:sz w:val="28"/>
          <w:szCs w:val="28"/>
          <w14:textFill>
            <w14:solidFill>
              <w14:schemeClr w14:val="tx1"/>
            </w14:solidFill>
          </w14:textFill>
        </w:rPr>
      </w:pPr>
      <w:bookmarkStart w:id="66" w:name="_Toc114065794"/>
      <w:r>
        <w:rPr>
          <w:rFonts w:eastAsia="方正仿宋简体"/>
          <w:b w:val="0"/>
          <w:color w:val="000000" w:themeColor="text1"/>
          <w:sz w:val="28"/>
          <w:szCs w:val="28"/>
          <w14:textFill>
            <w14:solidFill>
              <w14:schemeClr w14:val="tx1"/>
            </w14:solidFill>
          </w14:textFill>
        </w:rPr>
        <w:t>5.4.2 制定应急监测方案</w:t>
      </w:r>
      <w:bookmarkEnd w:id="65"/>
      <w:bookmarkEnd w:id="66"/>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应急监测方案应包括依据的技术规范、实施人员、布点原则、采样频次和注意事项、监测结果记录和报告方式等。应急监测原则和注意事项包括但不限于以下内容：</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（1）监测范围。水源地保护区范围内及上游连接水体处。</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监测布点和频次。以突发环境事件发生地点为中心或源头，结合水文和气象条件，在其扩散方向及可能受到影响的水源地位置合理布点，必要时在事故影响区域内水源取水口、农灌区取水口处设置监测点位（断面）。应采取不同点位（断面）相同间隔时间（视实际情况而定）同步采样监测方式，动态监控污染带移动过程。</w:t>
      </w:r>
    </w:p>
    <w:p>
      <w:pPr>
        <w:snapToGrid w:val="0"/>
        <w:ind w:firstLine="560"/>
        <w:rPr>
          <w:rFonts w:eastAsia="方正仿宋简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①</w:t>
      </w:r>
      <w:r>
        <w:rPr>
          <w:rFonts w:eastAsia="方正仿宋简体"/>
          <w:color w:val="000000" w:themeColor="text1"/>
          <w:sz w:val="28"/>
          <w:szCs w:val="28"/>
          <w14:textFill>
            <w14:solidFill>
              <w14:schemeClr w14:val="tx1"/>
            </w14:solidFill>
          </w14:textFill>
        </w:rPr>
        <w:t>针对固定源突发环境事件，应对固定源排放口附近水域、下游水源地附近水域进行加密跟踪监测。</w:t>
      </w:r>
    </w:p>
    <w:p>
      <w:pPr>
        <w:snapToGrid w:val="0"/>
        <w:ind w:firstLine="560"/>
        <w:rPr>
          <w:rFonts w:eastAsia="方正仿宋简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②</w:t>
      </w:r>
      <w:r>
        <w:rPr>
          <w:rFonts w:eastAsia="方正仿宋简体"/>
          <w:color w:val="000000" w:themeColor="text1"/>
          <w:sz w:val="28"/>
          <w:szCs w:val="28"/>
          <w14:textFill>
            <w14:solidFill>
              <w14:schemeClr w14:val="tx1"/>
            </w14:solidFill>
          </w14:textFill>
        </w:rPr>
        <w:t>针对流动源、非点源突发环境事件，应对事发地下游水域、下游水源地附近进行加密跟踪监测。</w:t>
      </w:r>
    </w:p>
    <w:p>
      <w:pPr>
        <w:snapToGrid w:val="0"/>
        <w:ind w:firstLine="560"/>
        <w:rPr>
          <w:rFonts w:eastAsia="方正仿宋简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③</w:t>
      </w:r>
      <w:r>
        <w:rPr>
          <w:rFonts w:eastAsia="方正仿宋简体"/>
          <w:color w:val="000000" w:themeColor="text1"/>
          <w:sz w:val="28"/>
          <w:szCs w:val="28"/>
          <w14:textFill>
            <w14:solidFill>
              <w14:schemeClr w14:val="tx1"/>
            </w14:solidFill>
          </w14:textFill>
        </w:rPr>
        <w:t>水华灾害突发事件若发生在一级、二级保护区范围，应对取水口处进行加密跟踪监测。</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监测项目。结合水质常规监测及现场信息收集、信息研判、代表性样品分析等，确定主要污染物及监测项目。监测项目应考虑主要污染物在环境中可能产生的化学反应、衍生成其他有毒有害物质，有条件的地区可同时开展水生生物指标的监测，为后期损害评估提供资料。</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（4）监测结果。应按照有关监测技术规范进行数据处理。监测结果可采用电话、传真、快报、简报、监测报告等形式第一时间报告县现场应急指挥部。</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（5）监测数据的质量保证。应急监测过程中的样品采集、现场监测、实验室监测、数据统计等环节，都应有质量控制措施，并对应急监测报告实行三级审核。</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67" w:name="_Toc114065795"/>
      <w:r>
        <w:rPr>
          <w:rFonts w:eastAsia="方正仿宋简体"/>
          <w:b/>
          <w:bCs/>
          <w:color w:val="000000" w:themeColor="text1"/>
          <w:sz w:val="28"/>
          <w:szCs w:val="28"/>
          <w14:textFill>
            <w14:solidFill>
              <w14:schemeClr w14:val="tx1"/>
            </w14:solidFill>
          </w14:textFill>
        </w:rPr>
        <w:t>5.5 污染源排查与处置</w:t>
      </w:r>
      <w:bookmarkEnd w:id="67"/>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污染源排查与处置工作主要由应急处置组负责。</w:t>
      </w:r>
    </w:p>
    <w:p>
      <w:pPr>
        <w:pStyle w:val="4"/>
        <w:snapToGrid w:val="0"/>
        <w:rPr>
          <w:rFonts w:eastAsia="方正仿宋简体"/>
          <w:b w:val="0"/>
          <w:color w:val="000000" w:themeColor="text1"/>
          <w:sz w:val="28"/>
          <w:szCs w:val="28"/>
          <w14:textFill>
            <w14:solidFill>
              <w14:schemeClr w14:val="tx1"/>
            </w14:solidFill>
          </w14:textFill>
        </w:rPr>
      </w:pPr>
      <w:bookmarkStart w:id="68" w:name="_Toc87815855"/>
      <w:bookmarkStart w:id="69" w:name="_Toc114065796"/>
      <w:r>
        <w:rPr>
          <w:rFonts w:eastAsia="方正仿宋简体"/>
          <w:b w:val="0"/>
          <w:color w:val="000000" w:themeColor="text1"/>
          <w:sz w:val="28"/>
          <w:szCs w:val="28"/>
          <w14:textFill>
            <w14:solidFill>
              <w14:schemeClr w14:val="tx1"/>
            </w14:solidFill>
          </w14:textFill>
        </w:rPr>
        <w:t>5.5.1 明确排查对象</w:t>
      </w:r>
      <w:bookmarkEnd w:id="68"/>
      <w:bookmarkEnd w:id="69"/>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当水质监测发现异常、污染物来源不确定时，应急处置组根据特征污染物种类、浓度变化、释放总量、释放路径、释放时间，以及当时的水文和气象条件，迅速组织开展污染源排查。针对不同类型污染物的排查重点和对象如下：</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（1）有机类污染：重点排查农村生活污水处理设施、工业企业，调查污水处理设施运行、尾水排放的异常情况。</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（2）营养盐类污染：重点排查农村生活污水处理设施、畜禽养殖场（户）、农田种植户、农村居民点等，调查污水处理设施运行、养殖废物处理处置、农药化肥施用、农村生活污染处理的异常情况。</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（3）细菌类污染：重点排查农村生活污水处理设施、畜禽养殖场（户）、农村居民点，调查污水处理设施运行、养殖废物处理处置、农村生活污染的异常情况。</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（4）农药类污染：重点排查果园种植园（户）、农田种植户、农灌退水排放口，调查农药施用和流失的异常情况。</w:t>
      </w:r>
    </w:p>
    <w:p>
      <w:pPr>
        <w:snapToGrid w:val="0"/>
        <w:ind w:firstLine="560"/>
        <w:rPr>
          <w:rFonts w:eastAsia="方正仿宋简体"/>
          <w:color w:val="000000" w:themeColor="text1"/>
          <w:sz w:val="28"/>
          <w:szCs w:val="28"/>
          <w14:textFill>
            <w14:solidFill>
              <w14:schemeClr w14:val="tx1"/>
            </w14:solidFill>
          </w14:textFill>
        </w:rPr>
      </w:pPr>
      <w:bookmarkStart w:id="70" w:name="_Toc87815856"/>
      <w:r>
        <w:rPr>
          <w:rFonts w:eastAsia="方正仿宋简体"/>
          <w:color w:val="000000" w:themeColor="text1"/>
          <w:sz w:val="28"/>
          <w:szCs w:val="28"/>
          <w14:textFill>
            <w14:solidFill>
              <w14:schemeClr w14:val="tx1"/>
            </w14:solidFill>
          </w14:textFill>
        </w:rPr>
        <w:t>（5）石油类污染：重点排查运输车辆的异常情况。</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（6）重金属及其他有毒有害物质污染：重点排查危化品运输车辆的异常情况。</w:t>
      </w:r>
    </w:p>
    <w:p>
      <w:pPr>
        <w:pStyle w:val="4"/>
        <w:snapToGrid w:val="0"/>
        <w:rPr>
          <w:rFonts w:eastAsia="方正仿宋简体"/>
          <w:b w:val="0"/>
          <w:color w:val="000000" w:themeColor="text1"/>
          <w:sz w:val="28"/>
          <w:szCs w:val="28"/>
          <w14:textFill>
            <w14:solidFill>
              <w14:schemeClr w14:val="tx1"/>
            </w14:solidFill>
          </w14:textFill>
        </w:rPr>
      </w:pPr>
      <w:bookmarkStart w:id="71" w:name="_Toc114065797"/>
      <w:r>
        <w:rPr>
          <w:rFonts w:eastAsia="方正仿宋简体"/>
          <w:b w:val="0"/>
          <w:color w:val="000000" w:themeColor="text1"/>
          <w:sz w:val="28"/>
          <w:szCs w:val="28"/>
          <w14:textFill>
            <w14:solidFill>
              <w14:schemeClr w14:val="tx1"/>
            </w14:solidFill>
          </w14:textFill>
        </w:rPr>
        <w:t>5.5.2 切断污染源</w:t>
      </w:r>
      <w:bookmarkEnd w:id="70"/>
      <w:bookmarkEnd w:id="71"/>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应急处置组的处置措施主要采取切断污染源、收集和围堵污染物等，包括但不限于以下内容。</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（1）对发生非正常排放或有毒有害物质泄漏的固定源突发环境事件，应尽快采取关闭、封堵、收集、转移等措施，切断污染源或泄漏源。</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（2）对道路交通运输过程中发生的流动源突发事件，可启动路面系统的导流槽、应急池或紧急设置围堰、闸坝等，对污染源进行围堵并收集污染物。</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w:t>
      </w:r>
      <w:r>
        <w:rPr>
          <w:rFonts w:hint="eastAsia" w:eastAsia="方正仿宋简体"/>
          <w:color w:val="000000" w:themeColor="text1"/>
          <w:sz w:val="28"/>
          <w:szCs w:val="28"/>
          <w14:textFill>
            <w14:solidFill>
              <w14:schemeClr w14:val="tx1"/>
            </w14:solidFill>
          </w14:textFill>
        </w:rPr>
        <w:t>对发生在水中的流动源突发事件</w:t>
      </w:r>
      <w:r>
        <w:rPr>
          <w:rFonts w:eastAsia="方正仿宋简体"/>
          <w:color w:val="000000" w:themeColor="text1"/>
          <w:sz w:val="28"/>
          <w:szCs w:val="28"/>
          <w14:textFill>
            <w14:solidFill>
              <w14:schemeClr w14:val="tx1"/>
            </w14:solidFill>
          </w14:textFill>
        </w:rPr>
        <w:t>，主要采取救援打捞、油毡吸附、围油栏、闸坝拦截等方式，对污染源进行围堵并收集污染物。</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（4）启动应急收集系统集中收集陆域污染物，设立拦截设施，防止污染物在陆域漫延，组织有关部门对污染物进行回收处置。</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（5）根据现场事态发展对扩散至水体的污染物进行处置。</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72" w:name="_Toc114065798"/>
      <w:r>
        <w:rPr>
          <w:rFonts w:eastAsia="方正仿宋简体"/>
          <w:b/>
          <w:bCs/>
          <w:color w:val="000000" w:themeColor="text1"/>
          <w:sz w:val="28"/>
          <w:szCs w:val="28"/>
          <w14:textFill>
            <w14:solidFill>
              <w14:schemeClr w14:val="tx1"/>
            </w14:solidFill>
          </w14:textFill>
        </w:rPr>
        <w:t>5.6 应急处置</w:t>
      </w:r>
      <w:bookmarkEnd w:id="72"/>
    </w:p>
    <w:p>
      <w:pPr>
        <w:snapToGrid w:val="0"/>
        <w:ind w:firstLine="560"/>
        <w:rPr>
          <w:rFonts w:eastAsia="方正仿宋简体"/>
          <w:color w:val="000000" w:themeColor="text1"/>
          <w14:textFill>
            <w14:solidFill>
              <w14:schemeClr w14:val="tx1"/>
            </w14:solidFill>
          </w14:textFill>
        </w:rPr>
      </w:pPr>
      <w:r>
        <w:rPr>
          <w:rFonts w:eastAsia="方正仿宋简体"/>
          <w:color w:val="000000" w:themeColor="text1"/>
          <w:sz w:val="28"/>
          <w:szCs w:val="28"/>
          <w14:textFill>
            <w14:solidFill>
              <w14:schemeClr w14:val="tx1"/>
            </w14:solidFill>
          </w14:textFill>
        </w:rPr>
        <w:t>污染源排查与处置工作主要由应急处置组负责</w:t>
      </w:r>
      <w:r>
        <w:rPr>
          <w:rFonts w:eastAsia="方正仿宋简体"/>
          <w:color w:val="000000" w:themeColor="text1"/>
          <w14:textFill>
            <w14:solidFill>
              <w14:schemeClr w14:val="tx1"/>
            </w14:solidFill>
          </w14:textFill>
        </w:rPr>
        <w:t>。</w:t>
      </w:r>
    </w:p>
    <w:p>
      <w:pPr>
        <w:pStyle w:val="4"/>
        <w:snapToGrid w:val="0"/>
        <w:rPr>
          <w:rFonts w:eastAsia="方正仿宋简体"/>
          <w:b w:val="0"/>
          <w:color w:val="000000" w:themeColor="text1"/>
          <w:sz w:val="28"/>
          <w:szCs w:val="28"/>
          <w14:textFill>
            <w14:solidFill>
              <w14:schemeClr w14:val="tx1"/>
            </w14:solidFill>
          </w14:textFill>
        </w:rPr>
      </w:pPr>
      <w:bookmarkStart w:id="73" w:name="_Toc87815858"/>
      <w:bookmarkStart w:id="74" w:name="_Toc114065799"/>
      <w:r>
        <w:rPr>
          <w:rFonts w:eastAsia="方正仿宋简体"/>
          <w:b w:val="0"/>
          <w:color w:val="000000" w:themeColor="text1"/>
          <w:sz w:val="28"/>
          <w:szCs w:val="28"/>
          <w14:textFill>
            <w14:solidFill>
              <w14:schemeClr w14:val="tx1"/>
            </w14:solidFill>
          </w14:textFill>
        </w:rPr>
        <w:t>5.6.1 制定现场处置方案</w:t>
      </w:r>
      <w:bookmarkEnd w:id="73"/>
      <w:bookmarkEnd w:id="74"/>
    </w:p>
    <w:p>
      <w:pPr>
        <w:snapToGrid w:val="0"/>
        <w:ind w:firstLine="560"/>
        <w:rPr>
          <w:rFonts w:eastAsia="方正仿宋简体"/>
          <w:color w:val="000000" w:themeColor="text1"/>
          <w:sz w:val="28"/>
          <w:szCs w:val="28"/>
          <w14:textFill>
            <w14:solidFill>
              <w14:schemeClr w14:val="tx1"/>
            </w14:solidFill>
          </w14:textFill>
        </w:rPr>
      </w:pPr>
      <w:bookmarkStart w:id="75" w:name="_Toc87815859"/>
      <w:r>
        <w:rPr>
          <w:rFonts w:eastAsia="方正仿宋简体"/>
          <w:color w:val="000000" w:themeColor="text1"/>
          <w:sz w:val="28"/>
          <w:szCs w:val="28"/>
          <w14:textFill>
            <w14:solidFill>
              <w14:schemeClr w14:val="tx1"/>
            </w14:solidFill>
          </w14:textFill>
        </w:rPr>
        <w:t>根据污染特征，水源地突发环境事件的污染处置措施如下：</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（1）水华灾害突发事件。对一级、二级水源保护区的水华发生区域，采取增氧机、藻类打捞等方式减少和控制藻类生长和扩散。</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w:t>
      </w:r>
      <w:r>
        <w:rPr>
          <w:rFonts w:hint="eastAsia" w:eastAsia="方正仿宋简体"/>
          <w:color w:val="000000" w:themeColor="text1"/>
          <w:sz w:val="28"/>
          <w:szCs w:val="28"/>
          <w14:textFill>
            <w14:solidFill>
              <w14:schemeClr w14:val="tx1"/>
            </w14:solidFill>
          </w14:textFill>
        </w:rPr>
        <w:t>水污染物事件。</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①</w:t>
      </w:r>
      <w:r>
        <w:rPr>
          <w:rFonts w:eastAsia="方正仿宋简体"/>
          <w:color w:val="000000" w:themeColor="text1"/>
          <w:sz w:val="28"/>
          <w:szCs w:val="28"/>
          <w14:textFill>
            <w14:solidFill>
              <w14:schemeClr w14:val="tx1"/>
            </w14:solidFill>
          </w14:textFill>
        </w:rPr>
        <w:t>水体内污染物治理、总量或浓度削减。根据应急专家组意见，制定综合处置方案，经县现场应急指挥部确认后实施。一般采取隔离、吸附、打捞、扰动等物理方法，氧化、沉淀等化学方法，可以采取一种或多种方式，力争短时间内削减污染物浓度。县现场应急指挥部可根据需要，对水源地汇水区域内的污染物排放企业实施停产、减产、限产等措施，削减水域污染物总量或浓度。</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②</w:t>
      </w:r>
      <w:r>
        <w:rPr>
          <w:rFonts w:eastAsia="方正仿宋简体"/>
          <w:color w:val="000000" w:themeColor="text1"/>
          <w:sz w:val="28"/>
          <w:szCs w:val="28"/>
          <w14:textFill>
            <w14:solidFill>
              <w14:schemeClr w14:val="tx1"/>
            </w14:solidFill>
          </w14:textFill>
        </w:rPr>
        <w:t>应急工程设施拦截污染水体。通过导流渠将未受污染水体导流至污染水体下游，通过分流沟将污染水体分流至水源保护区外进行收集处置；利用</w:t>
      </w:r>
      <w:r>
        <w:rPr>
          <w:rFonts w:hint="eastAsia" w:eastAsia="方正仿宋简体"/>
          <w:color w:val="000000" w:themeColor="text1"/>
          <w:sz w:val="28"/>
          <w:szCs w:val="28"/>
          <w14:textFill>
            <w14:solidFill>
              <w14:schemeClr w14:val="tx1"/>
            </w14:solidFill>
          </w14:textFill>
        </w:rPr>
        <w:t>应急池</w:t>
      </w:r>
      <w:r>
        <w:rPr>
          <w:rFonts w:eastAsia="方正仿宋简体"/>
          <w:color w:val="000000" w:themeColor="text1"/>
          <w:sz w:val="28"/>
          <w:szCs w:val="28"/>
          <w14:textFill>
            <w14:solidFill>
              <w14:schemeClr w14:val="tx1"/>
            </w14:solidFill>
          </w14:textFill>
        </w:rPr>
        <w:t>等工程设施，</w:t>
      </w:r>
      <w:r>
        <w:rPr>
          <w:rFonts w:hint="eastAsia" w:eastAsia="方正仿宋简体"/>
          <w:color w:val="000000" w:themeColor="text1"/>
          <w:sz w:val="28"/>
          <w:szCs w:val="28"/>
          <w14:textFill>
            <w14:solidFill>
              <w14:schemeClr w14:val="tx1"/>
            </w14:solidFill>
          </w14:textFill>
        </w:rPr>
        <w:t>暂存受</w:t>
      </w:r>
      <w:r>
        <w:rPr>
          <w:rFonts w:eastAsia="方正仿宋简体"/>
          <w:color w:val="000000" w:themeColor="text1"/>
          <w:sz w:val="28"/>
          <w:szCs w:val="28"/>
          <w14:textFill>
            <w14:solidFill>
              <w14:schemeClr w14:val="tx1"/>
            </w14:solidFill>
          </w14:textFill>
        </w:rPr>
        <w:t>污染水体，为应急处置争取时间。</w:t>
      </w:r>
      <w:r>
        <w:rPr>
          <w:rFonts w:hint="eastAsia" w:eastAsia="方正仿宋简体"/>
          <w:color w:val="000000" w:themeColor="text1"/>
          <w:sz w:val="28"/>
          <w:szCs w:val="28"/>
          <w14:textFill>
            <w14:solidFill>
              <w14:schemeClr w14:val="tx1"/>
            </w14:solidFill>
          </w14:textFill>
        </w:rPr>
        <w:t xml:space="preserve"> </w:t>
      </w:r>
    </w:p>
    <w:p>
      <w:pPr>
        <w:pStyle w:val="4"/>
        <w:snapToGrid w:val="0"/>
        <w:rPr>
          <w:rFonts w:eastAsia="方正仿宋简体"/>
          <w:b w:val="0"/>
          <w:color w:val="000000" w:themeColor="text1"/>
          <w:sz w:val="28"/>
          <w:szCs w:val="28"/>
          <w14:textFill>
            <w14:solidFill>
              <w14:schemeClr w14:val="tx1"/>
            </w14:solidFill>
          </w14:textFill>
        </w:rPr>
      </w:pPr>
      <w:bookmarkStart w:id="76" w:name="_Toc114065800"/>
      <w:r>
        <w:rPr>
          <w:rFonts w:eastAsia="方正仿宋简体"/>
          <w:b w:val="0"/>
          <w:color w:val="000000" w:themeColor="text1"/>
          <w:sz w:val="28"/>
          <w:szCs w:val="28"/>
          <w14:textFill>
            <w14:solidFill>
              <w14:schemeClr w14:val="tx1"/>
            </w14:solidFill>
          </w14:textFill>
        </w:rPr>
        <w:t>5.6.2 供水安全保障</w:t>
      </w:r>
      <w:bookmarkEnd w:id="75"/>
      <w:bookmarkEnd w:id="76"/>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供水安全保障工作由应急供水保障组负责。</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应急供水保障组应明确与供水单位通报联络的工作人员姓名、职务和联系电话，掌握供水单位的应急监测能力、深度处理设施的处理能力和启动时间、备用水源启动时间等。建立向供水单位通报应急监测信息制度，并在启动预警时第一时间通知供水单位。</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应急供水保障组应根据污染物的种类、浓度、可能影响取水口的时间，及时采取深度处理、低压供水或启动备用水源等应急措施，并加强污染物监测，待水质满足取水要求时恢复取水和供水。</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77" w:name="_Toc114065801"/>
      <w:r>
        <w:rPr>
          <w:rFonts w:eastAsia="方正仿宋简体"/>
          <w:b/>
          <w:bCs/>
          <w:color w:val="000000" w:themeColor="text1"/>
          <w:sz w:val="28"/>
          <w:szCs w:val="28"/>
          <w14:textFill>
            <w14:solidFill>
              <w14:schemeClr w14:val="tx1"/>
            </w14:solidFill>
          </w14:textFill>
        </w:rPr>
        <w:t>5.7 物资调集及应急设施启用</w:t>
      </w:r>
      <w:bookmarkEnd w:id="77"/>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物资调集及应急设施启用工作主要由应急物资保障组负责。</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应急物资保障组应明确负责物资调集的工作人员姓名、职务和联系电话。根据应急物资调查结果，列明应急物资、装备和设施清单，以及调集、运输和使用方式。清单应包括物资、装备和设施的种类、名称、数量、存放位置、规格、性能、用途和用法等信息，还应明确应急物资、装备、设施的定期检查和维护要求。</w:t>
      </w:r>
      <w:r>
        <w:rPr>
          <w:rFonts w:hint="eastAsia" w:eastAsia="方正仿宋简体"/>
          <w:color w:val="000000" w:themeColor="text1"/>
          <w:sz w:val="28"/>
          <w:szCs w:val="28"/>
          <w14:textFill>
            <w14:solidFill>
              <w14:schemeClr w14:val="tx1"/>
            </w14:solidFill>
          </w14:textFill>
        </w:rPr>
        <w:t>根据现有物资储备情况，还需储备完善或共享的应急物资、装备和设施包括以下内容：</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（1）对水体内污染物进行打捞和拦截的物资、装备和设施，如油毡、围油栏、筑坝材料、溢出控制装备等。</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（2）控制和消除污染物的物资、装备和设施，如中和剂、灭火剂、解毒剂、吸收剂等。</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（3）移除和拦截移动源的装备和设施，如吊车、临时围堰等。</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（4）雨水口垃圾清运和拦截的装备和设施，如格栅、清运车、临时设置的导流槽等。</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（5）针对水华灾害，消除有毒有害物质产生条件、清除藻类的物资、装备和设施，如增氧机、除草船等。</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（6）</w:t>
      </w:r>
      <w:r>
        <w:rPr>
          <w:rFonts w:hint="eastAsia" w:eastAsia="方正仿宋简体"/>
          <w:color w:val="000000" w:themeColor="text1"/>
          <w:sz w:val="28"/>
          <w:szCs w:val="28"/>
          <w14:textFill>
            <w14:solidFill>
              <w14:schemeClr w14:val="tx1"/>
            </w14:solidFill>
          </w14:textFill>
        </w:rPr>
        <w:t>对污染物进行拦截等的应急工程设施，如拦截坝。</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78" w:name="_Toc114065802"/>
      <w:r>
        <w:rPr>
          <w:rFonts w:eastAsia="方正仿宋简体"/>
          <w:b/>
          <w:bCs/>
          <w:color w:val="000000" w:themeColor="text1"/>
          <w:sz w:val="28"/>
          <w:szCs w:val="28"/>
          <w14:textFill>
            <w14:solidFill>
              <w14:schemeClr w14:val="tx1"/>
            </w14:solidFill>
          </w14:textFill>
        </w:rPr>
        <w:t>5.8 医学救援</w:t>
      </w:r>
      <w:bookmarkEnd w:id="78"/>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医学救援工作由综合组负责。</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（1）迅速组织当地医疗资源和力量，对伤病员进行诊断治疗，根据需要及时、安全地将重症伤病员转运到有条件的医疗机构加强救治。</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（2）指导和协助开展受污染人员的去污洗消工作。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（3）因饮用污染水源导致的群发性不适或中毒，可通过新闻、媒体和互联网等提出保护公众健康的措施建议，并加强受影响区域的医疗资源和力量，做好受影响人员的心理援助。</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79" w:name="_Toc114065803"/>
      <w:r>
        <w:rPr>
          <w:rFonts w:eastAsia="方正仿宋简体"/>
          <w:b/>
          <w:bCs/>
          <w:color w:val="000000" w:themeColor="text1"/>
          <w:sz w:val="28"/>
          <w:szCs w:val="28"/>
          <w14:textFill>
            <w14:solidFill>
              <w14:schemeClr w14:val="tx1"/>
            </w14:solidFill>
          </w14:textFill>
        </w:rPr>
        <w:t>5.9 社会稳定维护</w:t>
      </w:r>
      <w:bookmarkEnd w:id="79"/>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舆情控制与社会稳定维护主要由综合组负责。</w:t>
      </w:r>
    </w:p>
    <w:p>
      <w:pPr>
        <w:snapToGrid w:val="0"/>
        <w:ind w:firstLine="560"/>
        <w:rPr>
          <w:rFonts w:eastAsia="方正仿宋简体"/>
          <w:sz w:val="28"/>
          <w:szCs w:val="28"/>
        </w:rPr>
      </w:pPr>
      <w:r>
        <w:rPr>
          <w:rFonts w:eastAsia="方正仿宋简体"/>
          <w:sz w:val="28"/>
          <w:szCs w:val="28"/>
        </w:rPr>
        <w:t>（1）在水源地突发环境事件发生后，综合组应第一时间借助电视、广播、报纸、互联网、微信、公众告知等多种途径，主动、及时、准确、客观地向社会及时准确发布事态最新情况，公布咨询电话，组织专家解读；加强相关舆情监测，回应社会关切，澄清不实信息，做好舆论引导工作；并针对舆情及时发布事件原因、污染程度、影响区域、已采取的措施及成效、公众应注意的防范措施、热线电话等。</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密切关注受事件影响地区市场供应情况及公众反应，加强对重要生活必需品（主要为饮用水）等商品的市场监管和调控。禁止或限制受污染食品和饮用水的生产、加工、流通和食用，防范因突发环境事件造成的集体中毒等。</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加强受影响地市社会治安管理，严厉打击借机传播谣言制造社会恐慌、哄抢救援物资等违法犯罪行为；做好受影响人员与涉事单位、地方政府及有关部门矛盾纠纷化解和法律服务工作，防止出现群众性时间，维护社会稳定。</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80" w:name="_Toc114065804"/>
      <w:r>
        <w:rPr>
          <w:rFonts w:eastAsia="方正仿宋简体"/>
          <w:b/>
          <w:bCs/>
          <w:color w:val="000000" w:themeColor="text1"/>
          <w:sz w:val="28"/>
          <w:szCs w:val="28"/>
          <w14:textFill>
            <w14:solidFill>
              <w14:schemeClr w14:val="tx1"/>
            </w14:solidFill>
          </w14:textFill>
        </w:rPr>
        <w:t>5.10事件升级</w:t>
      </w:r>
      <w:bookmarkEnd w:id="80"/>
    </w:p>
    <w:p>
      <w:pPr>
        <w:snapToGrid w:val="0"/>
        <w:ind w:firstLine="560"/>
        <w:rPr>
          <w:rFonts w:eastAsia="方正仿宋简体"/>
        </w:rPr>
      </w:pPr>
      <w:r>
        <w:rPr>
          <w:rFonts w:eastAsia="方正仿宋简体"/>
          <w:color w:val="000000" w:themeColor="text1"/>
          <w:sz w:val="28"/>
          <w:szCs w:val="28"/>
          <w14:textFill>
            <w14:solidFill>
              <w14:schemeClr w14:val="tx1"/>
            </w14:solidFill>
          </w14:textFill>
        </w:rPr>
        <w:t>当饮用水源地突发环境事件造成的危害已达到更高程度，需要上级政府部门提供援助或支持时，由大埔县县委、大埔县人民政府按相关程序报上级领导机关协调处置。当上级应急救援力量到达现场时，应急指挥权相应移交，县应急指挥部组织各成员单位全力配合开展事件应对工作。</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81" w:name="_Toc114065805"/>
      <w:r>
        <w:rPr>
          <w:rFonts w:eastAsia="方正仿宋简体"/>
          <w:b/>
          <w:bCs/>
          <w:color w:val="000000" w:themeColor="text1"/>
          <w:sz w:val="28"/>
          <w:szCs w:val="28"/>
          <w14:textFill>
            <w14:solidFill>
              <w14:schemeClr w14:val="tx1"/>
            </w14:solidFill>
          </w14:textFill>
        </w:rPr>
        <w:t>5.11 信息发布</w:t>
      </w:r>
      <w:bookmarkEnd w:id="81"/>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信息发布工作主要由综合组负责。</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大埔县县级集中式饮用水水源地突发环境事件的信息发布应当及时、准确、客观、全面，正确引导社会舆论，尤其应避免在群众中引起不必要的恐慌，导致群众哄抢饮用水商品、不法商家故意哄抬水价等现象发生。</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（2）信息发布主要通过大埔县主要新闻媒体和政府网站发布信息，同时要做好舆论引导和舆情分析工作，加强对相关信息的核实、审查和管理，及时、准确、主动引导。</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82" w:name="_Toc114065806"/>
      <w:r>
        <w:rPr>
          <w:rFonts w:eastAsia="方正仿宋简体"/>
          <w:b/>
          <w:bCs/>
          <w:color w:val="000000" w:themeColor="text1"/>
          <w:sz w:val="28"/>
          <w:szCs w:val="28"/>
          <w14:textFill>
            <w14:solidFill>
              <w14:schemeClr w14:val="tx1"/>
            </w14:solidFill>
          </w14:textFill>
        </w:rPr>
        <w:t>5.12 响应终止</w:t>
      </w:r>
      <w:bookmarkEnd w:id="82"/>
    </w:p>
    <w:p>
      <w:pPr>
        <w:pStyle w:val="4"/>
        <w:snapToGrid w:val="0"/>
        <w:rPr>
          <w:rFonts w:eastAsia="方正仿宋简体"/>
          <w:b w:val="0"/>
          <w:color w:val="000000" w:themeColor="text1"/>
          <w:sz w:val="28"/>
          <w:szCs w:val="28"/>
          <w14:textFill>
            <w14:solidFill>
              <w14:schemeClr w14:val="tx1"/>
            </w14:solidFill>
          </w14:textFill>
        </w:rPr>
      </w:pPr>
      <w:bookmarkStart w:id="83" w:name="_Toc87815866"/>
      <w:bookmarkStart w:id="84" w:name="_Toc114065807"/>
      <w:r>
        <w:rPr>
          <w:rFonts w:eastAsia="方正仿宋简体"/>
          <w:b w:val="0"/>
          <w:color w:val="000000" w:themeColor="text1"/>
          <w:sz w:val="28"/>
          <w:szCs w:val="28"/>
          <w14:textFill>
            <w14:solidFill>
              <w14:schemeClr w14:val="tx1"/>
            </w14:solidFill>
          </w14:textFill>
        </w:rPr>
        <w:t>5.12.1 应急响应终止条件</w:t>
      </w:r>
      <w:bookmarkEnd w:id="83"/>
      <w:bookmarkEnd w:id="84"/>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应急处置符合下列条件之一的，即可终止应急响应：</w:t>
      </w:r>
    </w:p>
    <w:p>
      <w:pPr>
        <w:snapToGrid w:val="0"/>
        <w:ind w:firstLine="560"/>
        <w:rPr>
          <w:rFonts w:eastAsia="方正仿宋简体"/>
          <w:sz w:val="28"/>
          <w:szCs w:val="28"/>
        </w:rPr>
      </w:pPr>
      <w:r>
        <w:rPr>
          <w:rFonts w:eastAsia="方正仿宋简体"/>
          <w:color w:val="000000" w:themeColor="text1"/>
          <w:sz w:val="28"/>
          <w:szCs w:val="28"/>
          <w14:textFill>
            <w14:solidFill>
              <w14:schemeClr w14:val="tx1"/>
            </w14:solidFill>
          </w14:textFill>
        </w:rPr>
        <w:t>（1）进入水源保护区陆域范围的污染物已成功围堵，</w:t>
      </w:r>
      <w:r>
        <w:rPr>
          <w:rFonts w:eastAsia="方正仿宋简体"/>
          <w:sz w:val="28"/>
          <w:szCs w:val="28"/>
        </w:rPr>
        <w:t>且清运至水源保护区外。</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（2）进入水源保护区水域范围的污染团已成功拦截或导流至水源保护区外，没有向取水口扩散的风险，且水质监测结果稳定达标。</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（3）水质监测结果尚未稳定达标，但根据专家组建议可恢复正常取水时。</w:t>
      </w:r>
    </w:p>
    <w:p>
      <w:pPr>
        <w:pStyle w:val="4"/>
        <w:snapToGrid w:val="0"/>
        <w:rPr>
          <w:rFonts w:eastAsia="方正仿宋简体"/>
          <w:b w:val="0"/>
          <w:color w:val="000000" w:themeColor="text1"/>
          <w:sz w:val="28"/>
          <w:szCs w:val="28"/>
          <w14:textFill>
            <w14:solidFill>
              <w14:schemeClr w14:val="tx1"/>
            </w14:solidFill>
          </w14:textFill>
        </w:rPr>
      </w:pPr>
      <w:bookmarkStart w:id="85" w:name="_Toc87815867"/>
      <w:bookmarkStart w:id="86" w:name="_Toc114065808"/>
      <w:r>
        <w:rPr>
          <w:rFonts w:eastAsia="方正仿宋简体"/>
          <w:b w:val="0"/>
          <w:color w:val="000000" w:themeColor="text1"/>
          <w:sz w:val="28"/>
          <w:szCs w:val="28"/>
          <w14:textFill>
            <w14:solidFill>
              <w14:schemeClr w14:val="tx1"/>
            </w14:solidFill>
          </w14:textFill>
        </w:rPr>
        <w:t>5.12.2 应急响应终止程序</w:t>
      </w:r>
      <w:bookmarkEnd w:id="85"/>
      <w:bookmarkEnd w:id="86"/>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大埔县县级集中式饮用水水源地突发环境事件得到控制，污染源的泄漏或释放已降至规定限值以内，紧急情况解除后，由启动响应的政府宣布应急响应终止，转入正常工作。</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（1）按照“谁启动、谁终止”的原则，应急响应终止时机由县现场应急指挥部确认，或由事件责任单位提出，经县现场应急指挥部确认，报大埔县人民政府批准并宣布应急响应终止；</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（2）现场应急指挥部向所属各专业应急救援队伍下达应急终止命令；</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（3）应急响应终止后，应急监测组继续进行跟踪监测工作，直至污染影响解除或无需采用其他补救措施。</w:t>
      </w:r>
    </w:p>
    <w:p>
      <w:pPr>
        <w:snapToGrid w:val="0"/>
        <w:ind w:firstLine="560"/>
        <w:rPr>
          <w:rFonts w:eastAsia="方正仿宋简体"/>
          <w:color w:val="000000" w:themeColor="text1"/>
          <w:sz w:val="28"/>
          <w:szCs w:val="28"/>
          <w14:textFill>
            <w14:solidFill>
              <w14:schemeClr w14:val="tx1"/>
            </w14:solidFill>
          </w14:textFill>
        </w:rPr>
      </w:pPr>
    </w:p>
    <w:p>
      <w:pPr>
        <w:snapToGrid w:val="0"/>
        <w:ind w:firstLine="560"/>
        <w:rPr>
          <w:rFonts w:eastAsia="方正仿宋简体"/>
          <w:color w:val="000000" w:themeColor="text1"/>
          <w:sz w:val="28"/>
          <w:szCs w:val="28"/>
          <w14:textFill>
            <w14:solidFill>
              <w14:schemeClr w14:val="tx1"/>
            </w14:solidFill>
          </w14:textFill>
        </w:rPr>
      </w:pPr>
    </w:p>
    <w:p>
      <w:pPr>
        <w:snapToGrid w:val="0"/>
        <w:ind w:firstLine="0" w:firstLineChars="0"/>
        <w:jc w:val="left"/>
        <w:outlineLvl w:val="0"/>
        <w:rPr>
          <w:rFonts w:eastAsia="方正仿宋简体"/>
          <w:b/>
          <w:color w:val="000000" w:themeColor="text1"/>
          <w:sz w:val="28"/>
          <w:szCs w:val="28"/>
          <w14:textFill>
            <w14:solidFill>
              <w14:schemeClr w14:val="tx1"/>
            </w14:solidFill>
          </w14:textFill>
        </w:rPr>
      </w:pPr>
      <w:bookmarkStart w:id="87" w:name="_Toc114065809"/>
      <w:r>
        <w:rPr>
          <w:rFonts w:eastAsia="方正仿宋简体"/>
          <w:b/>
          <w:color w:val="000000" w:themeColor="text1"/>
          <w:sz w:val="28"/>
          <w:szCs w:val="28"/>
          <w14:textFill>
            <w14:solidFill>
              <w14:schemeClr w14:val="tx1"/>
            </w14:solidFill>
          </w14:textFill>
        </w:rPr>
        <w:t>6 后期工作</w:t>
      </w:r>
      <w:bookmarkEnd w:id="87"/>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88" w:name="_Toc114065810"/>
      <w:r>
        <w:rPr>
          <w:rFonts w:eastAsia="方正仿宋简体"/>
          <w:b/>
          <w:bCs/>
          <w:color w:val="000000" w:themeColor="text1"/>
          <w:sz w:val="28"/>
          <w:szCs w:val="28"/>
          <w14:textFill>
            <w14:solidFill>
              <w14:schemeClr w14:val="tx1"/>
            </w14:solidFill>
          </w14:textFill>
        </w:rPr>
        <w:t>6.1 后期防控</w:t>
      </w:r>
      <w:bookmarkEnd w:id="88"/>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应急响应终止后，县应急指挥部办公室指导有关部门和单位查找事件原因，防止类似问题再次发生。如针对泄漏的油品、化学品进行回收；进行后期污染检测和治理，消除投放药剂的残留毒性和后期效应，防止次生突发环境事件；事故场地的污染物清除完成后，对土壤或水生态系统进行修复</w:t>
      </w:r>
      <w:r>
        <w:rPr>
          <w:rFonts w:hint="eastAsia" w:eastAsia="方正仿宋简体"/>
          <w:color w:val="000000" w:themeColor="text1"/>
          <w:sz w:val="28"/>
          <w:szCs w:val="28"/>
          <w14:textFill>
            <w14:solidFill>
              <w14:schemeClr w14:val="tx1"/>
            </w14:solidFill>
          </w14:textFill>
        </w:rPr>
        <w:t>；部分污染物导流到水源地下游或其他区域，对这些区域的污染物进行清除等。</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89" w:name="_Toc114065811"/>
      <w:r>
        <w:rPr>
          <w:rFonts w:eastAsia="方正仿宋简体"/>
          <w:b/>
          <w:bCs/>
          <w:color w:val="000000" w:themeColor="text1"/>
          <w:sz w:val="28"/>
          <w:szCs w:val="28"/>
          <w14:textFill>
            <w14:solidFill>
              <w14:schemeClr w14:val="tx1"/>
            </w14:solidFill>
          </w14:textFill>
        </w:rPr>
        <w:t>6.2 事件调查</w:t>
      </w:r>
      <w:bookmarkEnd w:id="89"/>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大埔县县级集中式饮用水水源地突发环境事件发生后，由县应急指挥部办公室组织事件调查，饮用水水源地突发环境事件调查应当查明下列情况：</w:t>
      </w:r>
    </w:p>
    <w:p>
      <w:pPr>
        <w:tabs>
          <w:tab w:val="left" w:pos="5325"/>
        </w:tabs>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（1）突发环境事件发生单位基本情况；</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（2）突发环境事件发生的时间、地点、原因和事件经过；</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（3）突发环境事件造成的人身伤亡、直接经济损失情况，环境污染和生态破坏情况；</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（4）突发环境事件发生单位、地方政府和有关部门日常监管和事件应对情况；</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（5）其他需要查明的事项。</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90" w:name="_Toc114065812"/>
      <w:r>
        <w:rPr>
          <w:rFonts w:eastAsia="方正仿宋简体"/>
          <w:b/>
          <w:bCs/>
          <w:color w:val="000000" w:themeColor="text1"/>
          <w:sz w:val="28"/>
          <w:szCs w:val="28"/>
          <w14:textFill>
            <w14:solidFill>
              <w14:schemeClr w14:val="tx1"/>
            </w14:solidFill>
          </w14:textFill>
        </w:rPr>
        <w:t>6.3 损害评估</w:t>
      </w:r>
      <w:bookmarkEnd w:id="90"/>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根据有关规定，县应急指挥部应及时组织开展污染损害评估，并将评估结果向社会公布。评估结论作为事件调查处理、损害赔偿、环境修复和生态恢复重建的依据。</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91" w:name="_Toc114065813"/>
      <w:r>
        <w:rPr>
          <w:rFonts w:eastAsia="方正仿宋简体"/>
          <w:b/>
          <w:bCs/>
          <w:color w:val="000000" w:themeColor="text1"/>
          <w:sz w:val="28"/>
          <w:szCs w:val="28"/>
          <w14:textFill>
            <w14:solidFill>
              <w14:schemeClr w14:val="tx1"/>
            </w14:solidFill>
          </w14:textFill>
        </w:rPr>
        <w:t>6.4 善后处理</w:t>
      </w:r>
      <w:bookmarkEnd w:id="91"/>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事发地政府要及时组织善后处置工作，包括损害赔偿、风险源整改和污染场地修复等具体工作方案，并落实到责任单位。保险机构要及时开展相关理赔工作。</w:t>
      </w:r>
    </w:p>
    <w:p>
      <w:pPr>
        <w:widowControl/>
        <w:snapToGrid w:val="0"/>
        <w:ind w:firstLine="0" w:firstLineChars="0"/>
        <w:jc w:val="left"/>
        <w:rPr>
          <w:rFonts w:eastAsia="方正仿宋简体"/>
          <w:color w:val="FF0000"/>
          <w:sz w:val="28"/>
          <w:szCs w:val="28"/>
        </w:rPr>
      </w:pPr>
    </w:p>
    <w:p>
      <w:pPr>
        <w:pStyle w:val="2"/>
        <w:pageBreakBefore/>
        <w:snapToGrid w:val="0"/>
        <w:jc w:val="left"/>
        <w:rPr>
          <w:rFonts w:eastAsia="方正仿宋简体"/>
          <w:color w:val="000000" w:themeColor="text1"/>
          <w:sz w:val="28"/>
          <w:szCs w:val="28"/>
          <w14:textFill>
            <w14:solidFill>
              <w14:schemeClr w14:val="tx1"/>
            </w14:solidFill>
          </w14:textFill>
        </w:rPr>
      </w:pPr>
      <w:bookmarkStart w:id="92" w:name="_Toc114065814"/>
      <w:r>
        <w:rPr>
          <w:rFonts w:eastAsia="方正仿宋简体"/>
          <w:color w:val="000000" w:themeColor="text1"/>
          <w:sz w:val="28"/>
          <w:szCs w:val="28"/>
          <w14:textFill>
            <w14:solidFill>
              <w14:schemeClr w14:val="tx1"/>
            </w14:solidFill>
          </w14:textFill>
        </w:rPr>
        <w:t>7 应急保障</w:t>
      </w:r>
      <w:bookmarkEnd w:id="92"/>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93" w:name="_Toc114065815"/>
      <w:r>
        <w:rPr>
          <w:rFonts w:eastAsia="方正仿宋简体"/>
          <w:b/>
          <w:bCs/>
          <w:color w:val="000000" w:themeColor="text1"/>
          <w:sz w:val="28"/>
          <w:szCs w:val="28"/>
          <w14:textFill>
            <w14:solidFill>
              <w14:schemeClr w14:val="tx1"/>
            </w14:solidFill>
          </w14:textFill>
        </w:rPr>
        <w:t>7.1 通讯与信息保障</w:t>
      </w:r>
      <w:bookmarkEnd w:id="93"/>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县应急指挥部应建立和完善环境应急指挥系统，提升环境应急信息化水平；配备必要的无线通信器材，确保本预案启动时应急指挥部和有关部门及现场应急队伍间的联络畅通。电信运营各单位要将环境应急相关专业部门列入重要通信用户，保障应急通信。</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县应急指挥部办公室人员每天24小时保持通讯通畅，节假日安排人员电话值班。充分发挥信息网络系统的作用，确保应急时信息上传下达及时，能够统一准确调动有关人员、物资迅速到位。</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94" w:name="_Toc114065816"/>
      <w:r>
        <w:rPr>
          <w:rFonts w:eastAsia="方正仿宋简体"/>
          <w:b/>
          <w:bCs/>
          <w:color w:val="000000" w:themeColor="text1"/>
          <w:sz w:val="28"/>
          <w:szCs w:val="28"/>
          <w14:textFill>
            <w14:solidFill>
              <w14:schemeClr w14:val="tx1"/>
            </w14:solidFill>
          </w14:textFill>
        </w:rPr>
        <w:t>7.2 应急队伍保障</w:t>
      </w:r>
      <w:bookmarkEnd w:id="94"/>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梅州市生态环境局大埔分局组织加强专业应急救援队伍建设，依托消防应急队伍和其他专业应急救援队伍，建立大埔县县级集中式饮用水水源地突发环境事件应急综合性救援队伍；提高环境风险行业企业建立专职或者兼职的应急救援队伍；通过市场化方式，委托有应急处置能力的环保技术单位承担突发环境事件应急技术处置。建立完善专家库并定期更新，优化相关咨询机制和管理程序，及时为县级集中式饮用水水源地突发环境事件应急工作提供技术与决策支持。</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95" w:name="_Toc114065817"/>
      <w:r>
        <w:rPr>
          <w:rFonts w:eastAsia="方正仿宋简体"/>
          <w:b/>
          <w:bCs/>
          <w:color w:val="000000" w:themeColor="text1"/>
          <w:sz w:val="28"/>
          <w:szCs w:val="28"/>
          <w14:textFill>
            <w14:solidFill>
              <w14:schemeClr w14:val="tx1"/>
            </w14:solidFill>
          </w14:textFill>
        </w:rPr>
        <w:t>7.3 应急资源保障</w:t>
      </w:r>
      <w:bookmarkEnd w:id="95"/>
    </w:p>
    <w:p>
      <w:pPr>
        <w:snapToGrid w:val="0"/>
        <w:ind w:firstLine="560"/>
        <w:rPr>
          <w:rFonts w:eastAsia="方正仿宋简体"/>
          <w:color w:val="FF0000"/>
          <w:sz w:val="28"/>
          <w:szCs w:val="28"/>
        </w:rPr>
      </w:pPr>
      <w:r>
        <w:rPr>
          <w:rFonts w:hint="eastAsia" w:eastAsia="方正仿宋简体"/>
          <w:color w:val="000000" w:themeColor="text1"/>
          <w:sz w:val="28"/>
          <w:szCs w:val="28"/>
          <w14:textFill>
            <w14:solidFill>
              <w14:schemeClr w14:val="tx1"/>
            </w14:solidFill>
          </w14:textFill>
        </w:rPr>
        <w:t>政府有关部门要按照职责分工，组织做好环境应急救援物资紧急生产、储备调拨和紧急配送工作，保障支援突发环境事件应急处置和环境恢复治理工作的需要。大埔县人民政府及其有关部门要加强应急物资储备，鼓励支持社会化应急物资储备，保障应急物资、生活必需品的生产和供给。生态环境部门要加强对当地环境应急物资储备信息的动态管理，包括应急监测设备的调配和管理。供水部门要完善应急物资（包括药剂、物资、装备和设施）的配备、保存、更新及养护方案，建立应急物资储备库。物资储备应根据事件和演练经验，持续改进提高药剂、物资、装备的存放规范、应急设施的建设要求，确保事件发生时能够快速高效的使用应急资源。</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96" w:name="_Toc114065818"/>
      <w:r>
        <w:rPr>
          <w:rFonts w:eastAsia="方正仿宋简体"/>
          <w:b/>
          <w:bCs/>
          <w:color w:val="000000" w:themeColor="text1"/>
          <w:sz w:val="28"/>
          <w:szCs w:val="28"/>
          <w14:textFill>
            <w14:solidFill>
              <w14:schemeClr w14:val="tx1"/>
            </w14:solidFill>
          </w14:textFill>
        </w:rPr>
        <w:t>7.4 经费保障</w:t>
      </w:r>
      <w:bookmarkEnd w:id="96"/>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大埔县人民政府把突发环境事件应对工作所需经费列入财政预算。突发环境事件应急处置所需经费由事件责任单位承担。</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97" w:name="_Toc114065819"/>
      <w:r>
        <w:rPr>
          <w:rFonts w:eastAsia="方正仿宋简体"/>
          <w:b/>
          <w:bCs/>
          <w:color w:val="000000" w:themeColor="text1"/>
          <w:sz w:val="28"/>
          <w:szCs w:val="28"/>
          <w14:textFill>
            <w14:solidFill>
              <w14:schemeClr w14:val="tx1"/>
            </w14:solidFill>
          </w14:textFill>
        </w:rPr>
        <w:t>7.5 技术保障</w:t>
      </w:r>
      <w:bookmarkEnd w:id="97"/>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建立健全全县应急指挥体系，配置移动指挥系统，建立上下联通的应急指挥平台，满足饮用水水源地突发环境事件监测监控、预测预警、值守应急、信息汇总与发布、视频会商、综合研判、辅助决策等。</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98" w:name="_Toc114065820"/>
      <w:r>
        <w:rPr>
          <w:rFonts w:eastAsia="方正仿宋简体"/>
          <w:b/>
          <w:bCs/>
          <w:color w:val="000000" w:themeColor="text1"/>
          <w:sz w:val="28"/>
          <w:szCs w:val="28"/>
          <w14:textFill>
            <w14:solidFill>
              <w14:schemeClr w14:val="tx1"/>
            </w14:solidFill>
          </w14:textFill>
        </w:rPr>
        <w:t>7.6 交通运输保障</w:t>
      </w:r>
      <w:bookmarkEnd w:id="98"/>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大埔县交通运输局要建立交通运输工具动态数据库，明确各类交通运输工具数量、分布、功能、使用状态，制定交通运输工具调用方案，并会同公安、交警部门规划应急交通管制线路，确保饮用水水源地污染事件发生时道路交通安全通畅。</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99" w:name="_Toc114065821"/>
      <w:r>
        <w:rPr>
          <w:rFonts w:eastAsia="方正仿宋简体"/>
          <w:b/>
          <w:bCs/>
          <w:color w:val="000000" w:themeColor="text1"/>
          <w:sz w:val="28"/>
          <w:szCs w:val="28"/>
          <w14:textFill>
            <w14:solidFill>
              <w14:schemeClr w14:val="tx1"/>
            </w14:solidFill>
          </w14:textFill>
        </w:rPr>
        <w:t>7.7 人员安全保障</w:t>
      </w:r>
      <w:bookmarkEnd w:id="99"/>
    </w:p>
    <w:p>
      <w:pPr>
        <w:pStyle w:val="4"/>
        <w:snapToGrid w:val="0"/>
        <w:rPr>
          <w:rFonts w:eastAsia="方正仿宋简体"/>
          <w:b w:val="0"/>
          <w:color w:val="000000" w:themeColor="text1"/>
          <w:sz w:val="28"/>
          <w:szCs w:val="28"/>
          <w14:textFill>
            <w14:solidFill>
              <w14:schemeClr w14:val="tx1"/>
            </w14:solidFill>
          </w14:textFill>
        </w:rPr>
      </w:pPr>
      <w:bookmarkStart w:id="100" w:name="_Toc87815881"/>
      <w:bookmarkStart w:id="101" w:name="_Toc114065822"/>
      <w:r>
        <w:rPr>
          <w:rFonts w:eastAsia="方正仿宋简体"/>
          <w:b w:val="0"/>
          <w:color w:val="000000" w:themeColor="text1"/>
          <w:sz w:val="28"/>
          <w:szCs w:val="28"/>
          <w14:textFill>
            <w14:solidFill>
              <w14:schemeClr w14:val="tx1"/>
            </w14:solidFill>
          </w14:textFill>
        </w:rPr>
        <w:t>7.7.1 受灾群众的安全防护</w:t>
      </w:r>
      <w:bookmarkEnd w:id="100"/>
      <w:bookmarkEnd w:id="101"/>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县应急指挥部负责组织群众的安全防护工作，主要工作内容如下：</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（1）根据饮用水水源水质污染事件的性质、特点，告知群众应采取的安全防护措施。</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（2）根据事发时当地的气象、地理环境、人员密集度等，确定群众疏散的方式，指定有关部门组织群众安全疏散撤离。</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（3）在事发地安全边界以外，设立紧急避难场所。</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（4）通知沿途居民停止取水，启用备用水源，并向停水居民分发洁净水或灌装水。</w:t>
      </w:r>
    </w:p>
    <w:p>
      <w:pPr>
        <w:pStyle w:val="4"/>
        <w:snapToGrid w:val="0"/>
        <w:rPr>
          <w:rFonts w:eastAsia="方正仿宋简体"/>
          <w:b w:val="0"/>
          <w:color w:val="000000" w:themeColor="text1"/>
          <w:sz w:val="28"/>
          <w:szCs w:val="28"/>
          <w14:textFill>
            <w14:solidFill>
              <w14:schemeClr w14:val="tx1"/>
            </w14:solidFill>
          </w14:textFill>
        </w:rPr>
      </w:pPr>
      <w:bookmarkStart w:id="102" w:name="_Toc87815882"/>
      <w:bookmarkStart w:id="103" w:name="_Toc114065823"/>
      <w:r>
        <w:rPr>
          <w:rFonts w:eastAsia="方正仿宋简体"/>
          <w:b w:val="0"/>
          <w:color w:val="000000" w:themeColor="text1"/>
          <w:sz w:val="28"/>
          <w:szCs w:val="28"/>
          <w14:textFill>
            <w14:solidFill>
              <w14:schemeClr w14:val="tx1"/>
            </w14:solidFill>
          </w14:textFill>
        </w:rPr>
        <w:t>7.7.2 应急人员的安全防护</w:t>
      </w:r>
      <w:bookmarkEnd w:id="102"/>
      <w:bookmarkEnd w:id="103"/>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现场处置人员应根据不同类型饮用水水源水质污染事件的特点，配备相应的专业防护装备，采取安全防护措施，严格执行应急人员出入事发现场程序。</w:t>
      </w:r>
    </w:p>
    <w:p>
      <w:pPr>
        <w:pStyle w:val="2"/>
        <w:pageBreakBefore/>
        <w:snapToGrid w:val="0"/>
        <w:jc w:val="left"/>
        <w:rPr>
          <w:rFonts w:eastAsia="方正仿宋简体"/>
          <w:color w:val="000000" w:themeColor="text1"/>
          <w:sz w:val="28"/>
          <w:szCs w:val="28"/>
          <w14:textFill>
            <w14:solidFill>
              <w14:schemeClr w14:val="tx1"/>
            </w14:solidFill>
          </w14:textFill>
        </w:rPr>
      </w:pPr>
      <w:bookmarkStart w:id="104" w:name="_Toc114065824"/>
      <w:r>
        <w:rPr>
          <w:rFonts w:eastAsia="方正仿宋简体"/>
          <w:color w:val="000000" w:themeColor="text1"/>
          <w:sz w:val="28"/>
          <w:szCs w:val="28"/>
          <w14:textFill>
            <w14:solidFill>
              <w14:schemeClr w14:val="tx1"/>
            </w14:solidFill>
          </w14:textFill>
        </w:rPr>
        <w:t>8 附则</w:t>
      </w:r>
      <w:bookmarkEnd w:id="104"/>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105" w:name="_Toc114065825"/>
      <w:r>
        <w:rPr>
          <w:rFonts w:eastAsia="方正仿宋简体"/>
          <w:b/>
          <w:bCs/>
          <w:color w:val="000000" w:themeColor="text1"/>
          <w:sz w:val="28"/>
          <w:szCs w:val="28"/>
          <w14:textFill>
            <w14:solidFill>
              <w14:schemeClr w14:val="tx1"/>
            </w14:solidFill>
          </w14:textFill>
        </w:rPr>
        <w:t>8.1 名词术语</w:t>
      </w:r>
      <w:bookmarkEnd w:id="105"/>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（1）集中式地表水饮用水水源地</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指进入输水管网、送到用户且具有一定取水规模（供水人口一般大于1000人）的在用、备用和规划的地表水饮用水水源地。</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（2）饮用水水源地保护区</w:t>
      </w:r>
    </w:p>
    <w:p>
      <w:pPr>
        <w:snapToGrid w:val="0"/>
        <w:ind w:firstLine="560"/>
        <w:rPr>
          <w:rFonts w:eastAsia="方正仿宋简体"/>
          <w:color w:val="000000" w:themeColor="text1"/>
          <w:sz w:val="28"/>
          <w:szCs w:val="28"/>
          <w14:textFill>
            <w14:solidFill>
              <w14:schemeClr w14:val="tx1"/>
            </w14:solidFill>
          </w14:textFill>
        </w:rPr>
      </w:pPr>
      <w:r>
        <w:rPr>
          <w:rFonts w:hint="eastAsia" w:eastAsia="方正仿宋简体"/>
          <w:color w:val="000000" w:themeColor="text1"/>
          <w:sz w:val="28"/>
          <w:szCs w:val="28"/>
          <w14:textFill>
            <w14:solidFill>
              <w14:schemeClr w14:val="tx1"/>
            </w14:solidFill>
          </w14:textFill>
        </w:rPr>
        <w:t>饮用水水源保护区是指为防止饮用水水源地污染、保证水源水质而划定，并要求加以特殊保护的一定范围的水域和陆域。饮用水水源保护区分为一级保护区和二级保护区，必要时可在保护区外划分准保护区。</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（3）饮用水水源地突发环境事件</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指由于污染物排放或自然灾害、生产安全事故、交通运输事故等因素，导致水源地风险物质进入水源保护区或其上游的连接水体，突然造成或可能造成水源地水质超标，影响或可能影响饮用水供水单位（以下简称供水单位）正常取水，危及公众身体健康和财产安全，需要采取紧急措施予以应对的事件。</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（4）环境应急</w:t>
      </w:r>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针对可能或已发生的突发环境事件需要立即采取某些超出正常工作程序的行动，以避免事件发生或减轻事件后果的状态，也称为紧急状态；同时也泛指立即采取超出正常工作程序的行动。</w:t>
      </w:r>
    </w:p>
    <w:p>
      <w:pPr>
        <w:keepNext/>
        <w:keepLines/>
        <w:snapToGrid w:val="0"/>
        <w:ind w:firstLine="0" w:firstLineChars="0"/>
        <w:outlineLvl w:val="1"/>
        <w:rPr>
          <w:rFonts w:eastAsia="方正仿宋简体"/>
        </w:rPr>
      </w:pPr>
      <w:bookmarkStart w:id="106" w:name="_Toc114065826"/>
      <w:r>
        <w:rPr>
          <w:rFonts w:eastAsia="方正仿宋简体"/>
          <w:b/>
          <w:bCs/>
          <w:color w:val="000000" w:themeColor="text1"/>
          <w:sz w:val="28"/>
          <w:szCs w:val="28"/>
          <w14:textFill>
            <w14:solidFill>
              <w14:schemeClr w14:val="tx1"/>
            </w14:solidFill>
          </w14:textFill>
        </w:rPr>
        <w:t>8.2 预案解释</w:t>
      </w:r>
      <w:bookmarkEnd w:id="106"/>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本预案由大埔县人民政府负责解释。</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107" w:name="_Toc114065827"/>
      <w:r>
        <w:rPr>
          <w:rFonts w:eastAsia="方正仿宋简体"/>
          <w:b/>
          <w:bCs/>
          <w:color w:val="000000" w:themeColor="text1"/>
          <w:sz w:val="28"/>
          <w:szCs w:val="28"/>
          <w14:textFill>
            <w14:solidFill>
              <w14:schemeClr w14:val="tx1"/>
            </w14:solidFill>
          </w14:textFill>
        </w:rPr>
        <w:t>8.3 预案演练与修订</w:t>
      </w:r>
      <w:bookmarkEnd w:id="107"/>
    </w:p>
    <w:p>
      <w:pPr>
        <w:snapToGrid w:val="0"/>
        <w:ind w:firstLine="560"/>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县应急指挥部及相关成员单位按照应急预案所规定的职责和程序，有计划地组织环境应急演练，增强实战能力。演练频次原则上每年一次，演练内容主要包括通讯系统是否正常运作、信息报送流程是否畅通、各应急工作组配合是否协调、应急人员能力是否满足需要等。演练结束后，县应急指挥部应对演练情况进行总结评估，并根据演练结果及时修订完善。</w:t>
      </w:r>
    </w:p>
    <w:p>
      <w:pPr>
        <w:keepNext/>
        <w:keepLines/>
        <w:snapToGrid w:val="0"/>
        <w:ind w:firstLine="0" w:firstLineChars="0"/>
        <w:outlineLvl w:val="1"/>
        <w:rPr>
          <w:rFonts w:eastAsia="方正仿宋简体"/>
          <w:b/>
          <w:bCs/>
          <w:color w:val="000000" w:themeColor="text1"/>
          <w:sz w:val="28"/>
          <w:szCs w:val="28"/>
          <w14:textFill>
            <w14:solidFill>
              <w14:schemeClr w14:val="tx1"/>
            </w14:solidFill>
          </w14:textFill>
        </w:rPr>
      </w:pPr>
      <w:bookmarkStart w:id="108" w:name="_Toc114065828"/>
      <w:r>
        <w:rPr>
          <w:rFonts w:eastAsia="方正仿宋简体"/>
          <w:b/>
          <w:bCs/>
          <w:color w:val="000000" w:themeColor="text1"/>
          <w:sz w:val="28"/>
          <w:szCs w:val="28"/>
          <w14:textFill>
            <w14:solidFill>
              <w14:schemeClr w14:val="tx1"/>
            </w14:solidFill>
          </w14:textFill>
        </w:rPr>
        <w:t>8.4 预案实施日期</w:t>
      </w:r>
      <w:bookmarkEnd w:id="108"/>
    </w:p>
    <w:p>
      <w:pPr>
        <w:widowControl/>
        <w:snapToGrid w:val="0"/>
        <w:spacing w:line="240" w:lineRule="auto"/>
        <w:ind w:firstLine="560" w:firstLineChars="0"/>
        <w:jc w:val="left"/>
        <w:rPr>
          <w:rFonts w:eastAsia="方正仿宋简体"/>
          <w:color w:val="000000" w:themeColor="text1"/>
          <w:sz w:val="28"/>
          <w:szCs w:val="28"/>
          <w14:textFill>
            <w14:solidFill>
              <w14:schemeClr w14:val="tx1"/>
            </w14:solidFill>
          </w14:textFill>
        </w:rPr>
      </w:pPr>
      <w:r>
        <w:rPr>
          <w:rFonts w:eastAsia="方正仿宋简体"/>
          <w:color w:val="000000" w:themeColor="text1"/>
          <w:sz w:val="28"/>
          <w:szCs w:val="28"/>
          <w14:textFill>
            <w14:solidFill>
              <w14:schemeClr w14:val="tx1"/>
            </w14:solidFill>
          </w14:textFill>
        </w:rPr>
        <w:t>本预案自发布之日起实施。</w:t>
      </w:r>
    </w:p>
    <w:p>
      <w:pPr>
        <w:widowControl/>
        <w:snapToGrid w:val="0"/>
        <w:spacing w:line="240" w:lineRule="auto"/>
        <w:ind w:firstLine="560" w:firstLineChars="0"/>
        <w:jc w:val="left"/>
        <w:rPr>
          <w:rFonts w:eastAsia="方正仿宋简体"/>
          <w:color w:val="FF0000"/>
          <w:sz w:val="28"/>
          <w:szCs w:val="28"/>
        </w:rPr>
        <w:sectPr>
          <w:pgSz w:w="11906" w:h="16838"/>
          <w:pgMar w:top="1440" w:right="1800" w:bottom="1440" w:left="1800" w:header="851" w:footer="992" w:gutter="0"/>
          <w:cols w:space="425" w:num="1"/>
          <w:docGrid w:type="lines" w:linePitch="326" w:charSpace="0"/>
        </w:sectPr>
      </w:pPr>
    </w:p>
    <w:p>
      <w:pPr>
        <w:pStyle w:val="2"/>
        <w:pageBreakBefore/>
        <w:snapToGrid w:val="0"/>
        <w:jc w:val="left"/>
        <w:rPr>
          <w:rFonts w:eastAsia="方正仿宋简体"/>
          <w:color w:val="000000" w:themeColor="text1"/>
          <w:sz w:val="28"/>
          <w:szCs w:val="28"/>
          <w14:textFill>
            <w14:solidFill>
              <w14:schemeClr w14:val="tx1"/>
            </w14:solidFill>
          </w14:textFill>
        </w:rPr>
      </w:pPr>
      <w:bookmarkStart w:id="109" w:name="_Toc114065829"/>
      <w:r>
        <w:rPr>
          <w:rFonts w:hint="eastAsia" w:eastAsia="方正仿宋简体"/>
          <w:color w:val="000000" w:themeColor="text1"/>
          <w:sz w:val="28"/>
          <w:szCs w:val="28"/>
          <w14:textFill>
            <w14:solidFill>
              <w14:schemeClr w14:val="tx1"/>
            </w14:solidFill>
          </w14:textFill>
        </w:rPr>
        <w:t>9</w:t>
      </w:r>
      <w:r>
        <w:rPr>
          <w:rFonts w:eastAsia="方正仿宋简体"/>
          <w:color w:val="000000" w:themeColor="text1"/>
          <w:sz w:val="28"/>
          <w:szCs w:val="28"/>
          <w14:textFill>
            <w14:solidFill>
              <w14:schemeClr w14:val="tx1"/>
            </w14:solidFill>
          </w14:textFill>
        </w:rPr>
        <w:t xml:space="preserve"> 附件</w:t>
      </w:r>
      <w:bookmarkEnd w:id="109"/>
    </w:p>
    <w:p>
      <w:pPr>
        <w:widowControl/>
        <w:snapToGrid w:val="0"/>
        <w:spacing w:line="500" w:lineRule="exact"/>
        <w:ind w:firstLine="340" w:firstLineChars="0"/>
        <w:jc w:val="left"/>
        <w:rPr>
          <w:rFonts w:eastAsia="方正仿宋简体"/>
          <w:sz w:val="28"/>
          <w:szCs w:val="28"/>
        </w:rPr>
      </w:pPr>
      <w:r>
        <w:rPr>
          <w:rFonts w:eastAsia="方正仿宋简体"/>
          <w:sz w:val="28"/>
          <w:szCs w:val="28"/>
        </w:rPr>
        <w:t>附件：1.</w:t>
      </w:r>
      <w:r>
        <w:rPr>
          <w:rFonts w:eastAsia="方正仿宋简体"/>
        </w:rPr>
        <w:t xml:space="preserve"> </w:t>
      </w:r>
      <w:r>
        <w:rPr>
          <w:rFonts w:eastAsia="方正仿宋简体"/>
          <w:sz w:val="28"/>
          <w:szCs w:val="28"/>
        </w:rPr>
        <w:t>大埔县县级饮用水源保护区突发环境事件应急响应专章</w:t>
      </w:r>
    </w:p>
    <w:p>
      <w:pPr>
        <w:widowControl/>
        <w:snapToGrid w:val="0"/>
        <w:spacing w:line="500" w:lineRule="exact"/>
        <w:ind w:firstLine="1400" w:firstLineChars="500"/>
        <w:jc w:val="left"/>
        <w:rPr>
          <w:rFonts w:eastAsia="方正仿宋简体"/>
          <w:sz w:val="28"/>
          <w:szCs w:val="28"/>
        </w:rPr>
      </w:pPr>
      <w:r>
        <w:rPr>
          <w:rFonts w:eastAsia="方正仿宋简体"/>
          <w:sz w:val="28"/>
          <w:szCs w:val="28"/>
        </w:rPr>
        <w:t>2.饮用水水源地突发环境事件应急通讯录</w:t>
      </w:r>
    </w:p>
    <w:p>
      <w:pPr>
        <w:widowControl/>
        <w:snapToGrid w:val="0"/>
        <w:spacing w:line="500" w:lineRule="exact"/>
        <w:ind w:firstLine="1418" w:firstLineChars="0"/>
        <w:jc w:val="left"/>
        <w:rPr>
          <w:rFonts w:eastAsia="方正仿宋简体"/>
          <w:sz w:val="28"/>
          <w:szCs w:val="28"/>
        </w:rPr>
      </w:pPr>
      <w:r>
        <w:rPr>
          <w:rFonts w:eastAsia="方正仿宋简体"/>
          <w:sz w:val="28"/>
          <w:szCs w:val="28"/>
        </w:rPr>
        <w:t>3.饮用水水源地突发环境事件应急组织指挥体系</w:t>
      </w:r>
    </w:p>
    <w:p>
      <w:pPr>
        <w:widowControl/>
        <w:snapToGrid w:val="0"/>
        <w:spacing w:line="500" w:lineRule="exact"/>
        <w:ind w:firstLine="1418" w:firstLineChars="0"/>
        <w:jc w:val="left"/>
        <w:rPr>
          <w:rFonts w:eastAsia="方正仿宋简体"/>
          <w:sz w:val="28"/>
          <w:szCs w:val="28"/>
        </w:rPr>
      </w:pPr>
      <w:r>
        <w:rPr>
          <w:rFonts w:eastAsia="方正仿宋简体"/>
          <w:sz w:val="28"/>
          <w:szCs w:val="28"/>
        </w:rPr>
        <w:t>4.县应急指挥部组成及其分工职责</w:t>
      </w:r>
    </w:p>
    <w:p>
      <w:pPr>
        <w:widowControl/>
        <w:snapToGrid w:val="0"/>
        <w:spacing w:line="500" w:lineRule="exact"/>
        <w:ind w:firstLine="1418" w:firstLineChars="0"/>
        <w:jc w:val="left"/>
        <w:rPr>
          <w:rFonts w:eastAsia="方正仿宋简体"/>
          <w:sz w:val="28"/>
          <w:szCs w:val="28"/>
        </w:rPr>
      </w:pPr>
      <w:r>
        <w:rPr>
          <w:rFonts w:eastAsia="方正仿宋简体"/>
          <w:sz w:val="28"/>
          <w:szCs w:val="28"/>
        </w:rPr>
        <w:t>5.应急工作组组成及职责</w:t>
      </w:r>
    </w:p>
    <w:p>
      <w:pPr>
        <w:widowControl/>
        <w:snapToGrid w:val="0"/>
        <w:spacing w:line="500" w:lineRule="exact"/>
        <w:ind w:firstLine="1418" w:firstLineChars="0"/>
        <w:jc w:val="left"/>
        <w:rPr>
          <w:rFonts w:eastAsia="方正仿宋简体"/>
          <w:sz w:val="28"/>
          <w:szCs w:val="28"/>
        </w:rPr>
      </w:pPr>
      <w:r>
        <w:rPr>
          <w:rFonts w:eastAsia="方正仿宋简体"/>
          <w:sz w:val="28"/>
          <w:szCs w:val="28"/>
        </w:rPr>
        <w:t>6.饮用水水源地突发环境事件应急响应流程图</w:t>
      </w:r>
    </w:p>
    <w:p>
      <w:pPr>
        <w:widowControl/>
        <w:snapToGrid w:val="0"/>
        <w:spacing w:line="500" w:lineRule="exact"/>
        <w:ind w:firstLine="1418" w:firstLineChars="0"/>
        <w:jc w:val="left"/>
        <w:rPr>
          <w:rFonts w:eastAsia="方正仿宋简体"/>
          <w:sz w:val="28"/>
          <w:szCs w:val="28"/>
        </w:rPr>
      </w:pPr>
      <w:r>
        <w:rPr>
          <w:rFonts w:eastAsia="方正仿宋简体"/>
          <w:sz w:val="28"/>
          <w:szCs w:val="28"/>
        </w:rPr>
        <w:t>7.不同污染物推荐处理技术</w:t>
      </w:r>
    </w:p>
    <w:p>
      <w:pPr>
        <w:widowControl/>
        <w:snapToGrid w:val="0"/>
        <w:spacing w:line="500" w:lineRule="exact"/>
        <w:ind w:firstLine="1400" w:firstLineChars="500"/>
        <w:jc w:val="left"/>
        <w:rPr>
          <w:rFonts w:eastAsia="方正仿宋简体"/>
          <w:sz w:val="28"/>
          <w:szCs w:val="28"/>
        </w:rPr>
      </w:pPr>
      <w:r>
        <w:rPr>
          <w:rFonts w:eastAsia="方正仿宋简体"/>
          <w:sz w:val="28"/>
          <w:szCs w:val="28"/>
        </w:rPr>
        <w:t>8.饮用水水源地突发环境事件现场调查表</w:t>
      </w:r>
    </w:p>
    <w:p>
      <w:pPr>
        <w:widowControl/>
        <w:snapToGrid w:val="0"/>
        <w:spacing w:line="500" w:lineRule="exact"/>
        <w:ind w:firstLine="1418" w:firstLineChars="0"/>
        <w:jc w:val="left"/>
        <w:rPr>
          <w:rFonts w:eastAsia="方正仿宋简体"/>
          <w:sz w:val="28"/>
          <w:szCs w:val="28"/>
        </w:rPr>
      </w:pPr>
      <w:r>
        <w:rPr>
          <w:rFonts w:eastAsia="方正仿宋简体"/>
          <w:sz w:val="28"/>
          <w:szCs w:val="28"/>
        </w:rPr>
        <w:t>9.饮用水水源地突发环境事件现场踏勘图</w:t>
      </w:r>
    </w:p>
    <w:p>
      <w:pPr>
        <w:widowControl/>
        <w:snapToGrid w:val="0"/>
        <w:spacing w:line="500" w:lineRule="exact"/>
        <w:ind w:firstLine="1418" w:firstLineChars="0"/>
        <w:jc w:val="left"/>
        <w:rPr>
          <w:rFonts w:eastAsia="方正仿宋简体"/>
          <w:sz w:val="28"/>
          <w:szCs w:val="28"/>
        </w:rPr>
      </w:pPr>
      <w:r>
        <w:rPr>
          <w:rFonts w:eastAsia="方正仿宋简体"/>
          <w:sz w:val="28"/>
          <w:szCs w:val="28"/>
        </w:rPr>
        <w:t>10.饮用水水源地突发环境事件信息报送内容</w:t>
      </w:r>
    </w:p>
    <w:p>
      <w:pPr>
        <w:widowControl/>
        <w:snapToGrid w:val="0"/>
        <w:spacing w:line="500" w:lineRule="exact"/>
        <w:ind w:firstLine="1418" w:firstLineChars="0"/>
        <w:jc w:val="left"/>
        <w:rPr>
          <w:rFonts w:eastAsia="方正仿宋简体"/>
          <w:sz w:val="28"/>
          <w:szCs w:val="28"/>
        </w:rPr>
      </w:pPr>
      <w:r>
        <w:rPr>
          <w:rFonts w:eastAsia="方正仿宋简体"/>
          <w:sz w:val="28"/>
          <w:szCs w:val="28"/>
        </w:rPr>
        <w:t>11.饮用水水源地突发环境事件应急结束宣布格式</w:t>
      </w:r>
    </w:p>
    <w:p>
      <w:pPr>
        <w:widowControl/>
        <w:snapToGrid w:val="0"/>
        <w:spacing w:line="500" w:lineRule="exact"/>
        <w:ind w:firstLine="1418" w:firstLineChars="0"/>
        <w:jc w:val="left"/>
        <w:rPr>
          <w:rFonts w:eastAsia="方正仿宋简体"/>
          <w:sz w:val="28"/>
          <w:szCs w:val="28"/>
        </w:rPr>
      </w:pPr>
      <w:r>
        <w:rPr>
          <w:rFonts w:eastAsia="方正仿宋简体"/>
          <w:sz w:val="28"/>
          <w:szCs w:val="28"/>
        </w:rPr>
        <w:t>12.大埔县县级饮用水水源保护区域划分图</w:t>
      </w:r>
    </w:p>
    <w:p>
      <w:pPr>
        <w:widowControl/>
        <w:snapToGrid w:val="0"/>
        <w:spacing w:line="500" w:lineRule="exact"/>
        <w:ind w:firstLine="1418" w:firstLineChars="0"/>
        <w:jc w:val="left"/>
        <w:rPr>
          <w:rFonts w:eastAsia="方正仿宋简体"/>
          <w:sz w:val="28"/>
          <w:szCs w:val="28"/>
        </w:rPr>
      </w:pPr>
    </w:p>
    <w:p>
      <w:pPr>
        <w:widowControl/>
        <w:snapToGrid w:val="0"/>
        <w:spacing w:line="240" w:lineRule="auto"/>
        <w:ind w:firstLine="560" w:firstLineChars="0"/>
        <w:jc w:val="left"/>
        <w:rPr>
          <w:rFonts w:eastAsia="方正仿宋简体"/>
          <w:color w:val="FF0000"/>
          <w:sz w:val="28"/>
          <w:szCs w:val="28"/>
        </w:rPr>
      </w:pPr>
    </w:p>
    <w:p>
      <w:pPr>
        <w:widowControl/>
        <w:snapToGrid w:val="0"/>
        <w:spacing w:line="240" w:lineRule="auto"/>
        <w:ind w:firstLine="560" w:firstLineChars="0"/>
        <w:jc w:val="left"/>
        <w:rPr>
          <w:rFonts w:eastAsia="方正仿宋简体"/>
          <w:color w:val="FF0000"/>
          <w:sz w:val="28"/>
          <w:szCs w:val="28"/>
        </w:rPr>
        <w:sectPr>
          <w:pgSz w:w="11906" w:h="16838"/>
          <w:pgMar w:top="1440" w:right="1800" w:bottom="1440" w:left="1800" w:header="851" w:footer="992" w:gutter="0"/>
          <w:pgNumType w:fmt="numberInDash"/>
          <w:cols w:space="425" w:num="1"/>
          <w:docGrid w:type="lines" w:linePitch="326" w:charSpace="0"/>
        </w:sectPr>
      </w:pPr>
      <w:r>
        <w:rPr>
          <w:rFonts w:eastAsia="方正仿宋简体"/>
          <w:color w:val="FF0000"/>
          <w:sz w:val="28"/>
          <w:szCs w:val="28"/>
        </w:rPr>
        <w:t xml:space="preserve">      </w:t>
      </w:r>
    </w:p>
    <w:p>
      <w:pPr>
        <w:pStyle w:val="2"/>
        <w:spacing w:line="540" w:lineRule="exact"/>
        <w:jc w:val="both"/>
        <w:rPr>
          <w:rFonts w:eastAsia="方正仿宋简体"/>
          <w:b w:val="0"/>
          <w:color w:val="000000" w:themeColor="text1"/>
          <w:w w:val="96"/>
          <w:szCs w:val="32"/>
          <w14:textFill>
            <w14:solidFill>
              <w14:schemeClr w14:val="tx1"/>
            </w14:solidFill>
          </w14:textFill>
        </w:rPr>
      </w:pPr>
      <w:bookmarkStart w:id="110" w:name="_Toc114065830"/>
      <w:bookmarkStart w:id="111" w:name="_Toc87712283"/>
      <w:bookmarkStart w:id="112" w:name="_Toc23950550"/>
      <w:r>
        <w:rPr>
          <w:rFonts w:eastAsia="方正仿宋简体"/>
          <w:b w:val="0"/>
          <w:color w:val="000000" w:themeColor="text1"/>
          <w:w w:val="96"/>
          <w:szCs w:val="32"/>
          <w14:textFill>
            <w14:solidFill>
              <w14:schemeClr w14:val="tx1"/>
            </w14:solidFill>
          </w14:textFill>
        </w:rPr>
        <w:t>附件1大埔县县级饮用水源保护区突发环境事件应急响应专章</w:t>
      </w:r>
      <w:bookmarkEnd w:id="110"/>
    </w:p>
    <w:p>
      <w:pPr>
        <w:spacing w:line="460" w:lineRule="exact"/>
        <w:ind w:firstLine="480"/>
        <w:rPr>
          <w:rFonts w:eastAsia="方正仿宋简体"/>
        </w:rPr>
      </w:pPr>
      <w:r>
        <w:rPr>
          <w:rFonts w:eastAsia="方正仿宋简体"/>
        </w:rPr>
        <w:t xml:space="preserve">根据《大埔县县级集中式饮用水水源地基础环境状况调查和风险评估报告》分析可知，按照《集中式地表水饮用水水源地突发环境事件应急预案编制指南（试行）》中“行政区域内有多个水源地的，可一个水源地编制一个应急预案，也可以多个水源地统一编制一个水源地应急预案，但要为每一个水源地单独编制一个符合各自特点和特定突发环境事件情景的应急响应专章”的相关要求，     </w:t>
      </w:r>
    </w:p>
    <w:p>
      <w:pPr>
        <w:spacing w:line="460" w:lineRule="exact"/>
        <w:ind w:firstLine="482"/>
        <w:jc w:val="left"/>
        <w:rPr>
          <w:rFonts w:eastAsia="方正仿宋简体"/>
        </w:rPr>
      </w:pPr>
      <w:r>
        <w:rPr>
          <w:rFonts w:eastAsia="方正仿宋简体"/>
          <w:b/>
        </w:rPr>
        <w:t>梅潭大埔段饮用水源保护区</w:t>
      </w:r>
      <w:r>
        <w:rPr>
          <w:rFonts w:eastAsia="方正仿宋简体"/>
        </w:rPr>
        <w:t>调查范围内涉及公路S221黎家坪大桥-百候大桥长度8.1km发生</w:t>
      </w:r>
      <w:r>
        <w:rPr>
          <w:rFonts w:eastAsia="方正仿宋简体"/>
          <w:b/>
        </w:rPr>
        <w:t>流动源</w:t>
      </w:r>
      <w:r>
        <w:rPr>
          <w:rFonts w:eastAsia="方正仿宋简体"/>
        </w:rPr>
        <w:t>突发环境事件为例，编制饮用水源保护区突发环境事件应急响应专章，具体内容如下：</w:t>
      </w:r>
    </w:p>
    <w:p>
      <w:pPr>
        <w:spacing w:line="460" w:lineRule="exact"/>
        <w:ind w:firstLine="480"/>
        <w:rPr>
          <w:rFonts w:eastAsia="方正仿宋简体"/>
        </w:rPr>
      </w:pPr>
      <w:r>
        <w:rPr>
          <w:rFonts w:eastAsia="方正仿宋简体"/>
        </w:rPr>
        <w:t>一、事件情景</w:t>
      </w:r>
    </w:p>
    <w:p>
      <w:pPr>
        <w:spacing w:line="460" w:lineRule="exact"/>
        <w:ind w:firstLine="480"/>
        <w:rPr>
          <w:rFonts w:eastAsia="方正仿宋简体"/>
        </w:rPr>
      </w:pPr>
      <w:r>
        <w:rPr>
          <w:rFonts w:eastAsia="方正仿宋简体"/>
        </w:rPr>
        <w:t>12345市民热线接群众举报：省道S221黎家坪大桥-百候大桥段临近饮用水源保护区附近，有一辆运输危化品的车辆发生侧翻，车辆周边已有危化品泄漏，可能造成饮用水源保护区水源污染。</w:t>
      </w:r>
    </w:p>
    <w:p>
      <w:pPr>
        <w:spacing w:line="460" w:lineRule="exact"/>
        <w:ind w:firstLine="480"/>
        <w:rPr>
          <w:rFonts w:eastAsia="方正仿宋简体"/>
        </w:rPr>
      </w:pPr>
      <w:r>
        <w:rPr>
          <w:rFonts w:eastAsia="方正仿宋简体"/>
        </w:rPr>
        <w:t>二、应急响应</w:t>
      </w:r>
    </w:p>
    <w:p>
      <w:pPr>
        <w:widowControl/>
        <w:shd w:val="clear" w:color="auto" w:fill="FFFFFF"/>
        <w:spacing w:after="240" w:line="460" w:lineRule="exact"/>
        <w:ind w:firstLine="480" w:firstLineChars="0"/>
        <w:jc w:val="left"/>
        <w:rPr>
          <w:rFonts w:eastAsia="方正仿宋简体"/>
          <w:color w:val="000000" w:themeColor="text1"/>
          <w:kern w:val="0"/>
          <w14:textFill>
            <w14:solidFill>
              <w14:schemeClr w14:val="tx1"/>
            </w14:solidFill>
          </w14:textFill>
        </w:rPr>
      </w:pPr>
      <w:r>
        <w:rPr>
          <w:rFonts w:eastAsia="方正仿宋简体"/>
          <w:color w:val="000000" w:themeColor="text1"/>
          <w:kern w:val="0"/>
          <w:szCs w:val="24"/>
          <w14:textFill>
            <w14:solidFill>
              <w14:schemeClr w14:val="tx1"/>
            </w14:solidFill>
          </w14:textFill>
        </w:rPr>
        <w:t>（1）接报后，立即将此情况通知大埔县县级集中式饮用水水源地突发环境事件应急指挥部，应急指挥部派出人员到现场核实，了解危化品类型及其运输量等信息。</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（2）确定事故为突发环境事件后，启动《大埔县县级集中式饮用水水源地突发环境事件应急预案》，成立县现场应急指挥部，开展应急处置工作。</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（3）总指挥下达命令开展应急处置工作：</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①</w:t>
      </w:r>
      <w:r>
        <w:rPr>
          <w:rFonts w:eastAsia="方正仿宋简体"/>
          <w:color w:val="000000" w:themeColor="text1"/>
          <w:kern w:val="0"/>
          <w:szCs w:val="24"/>
          <w14:textFill>
            <w14:solidFill>
              <w14:schemeClr w14:val="tx1"/>
            </w14:solidFill>
          </w14:textFill>
        </w:rPr>
        <w:t>应急处置组对侧翻车辆周边一定范围设置临时围堰，划定警戒区域，采取安全防护措施，实施交通管制措施，避免发生交通堵塞和二次事故。根据泄漏危险化学品性质，采取油毡吸附、化学处理等方式，对已泄漏危化品进行处理。</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②</w:t>
      </w:r>
      <w:r>
        <w:rPr>
          <w:rFonts w:eastAsia="方正仿宋简体"/>
          <w:color w:val="000000" w:themeColor="text1"/>
          <w:kern w:val="0"/>
          <w:szCs w:val="24"/>
          <w14:textFill>
            <w14:solidFill>
              <w14:schemeClr w14:val="tx1"/>
            </w14:solidFill>
          </w14:textFill>
        </w:rPr>
        <w:t>应急监测组和应急专家组迅速拟定应急监测方案，布设监测点位，组织人员对清水河水库水源地取水口和供水水厂进出口开展取样检测工作，适时向指挥部提供科学、准确的数据。</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③</w:t>
      </w:r>
      <w:r>
        <w:rPr>
          <w:rFonts w:eastAsia="方正仿宋简体"/>
          <w:color w:val="000000" w:themeColor="text1"/>
          <w:kern w:val="0"/>
          <w:szCs w:val="24"/>
          <w14:textFill>
            <w14:solidFill>
              <w14:schemeClr w14:val="tx1"/>
            </w14:solidFill>
          </w14:textFill>
        </w:rPr>
        <w:t>应急保障组做好应急处置有关车辆、应急物资等后勤保障工作。</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（4）应急指挥部接应急监测组报告，取水口和供水水厂出水已不能满足供水要求，建议取水口暂停取水。应急指挥部接报后下达命令：</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①</w:t>
      </w:r>
      <w:r>
        <w:rPr>
          <w:rFonts w:eastAsia="方正仿宋简体"/>
          <w:color w:val="000000" w:themeColor="text1"/>
          <w:kern w:val="0"/>
          <w:szCs w:val="24"/>
          <w14:textFill>
            <w14:solidFill>
              <w14:schemeClr w14:val="tx1"/>
            </w14:solidFill>
          </w14:textFill>
        </w:rPr>
        <w:t>综合组发布紧急通知，告知居民暂停饮用自来水，并引导舆论导向。</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②</w:t>
      </w:r>
      <w:r>
        <w:rPr>
          <w:rFonts w:eastAsia="方正仿宋简体"/>
          <w:color w:val="000000" w:themeColor="text1"/>
          <w:kern w:val="0"/>
          <w:szCs w:val="24"/>
          <w14:textFill>
            <w14:solidFill>
              <w14:schemeClr w14:val="tx1"/>
            </w14:solidFill>
          </w14:textFill>
        </w:rPr>
        <w:t>应急供水保障组紧急启用备用水源供水。</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（5）应急指挥部接应急监测组和应急处置组报告，采取相应处置措施后，取水口水质已能达到国家规定的饮用水标准。</w:t>
      </w:r>
    </w:p>
    <w:p>
      <w:pPr>
        <w:widowControl/>
        <w:shd w:val="clear" w:color="auto" w:fill="FFFFFF"/>
        <w:spacing w:after="240" w:line="460" w:lineRule="exact"/>
        <w:ind w:firstLine="480" w:firstLineChars="0"/>
        <w:jc w:val="left"/>
        <w:rPr>
          <w:rFonts w:eastAsia="方正仿宋简体"/>
          <w:color w:val="000000" w:themeColor="text1"/>
          <w:kern w:val="0"/>
          <w14:textFill>
            <w14:solidFill>
              <w14:schemeClr w14:val="tx1"/>
            </w14:solidFill>
          </w14:textFill>
        </w:rPr>
      </w:pPr>
      <w:r>
        <w:rPr>
          <w:rFonts w:eastAsia="方正仿宋简体"/>
          <w:color w:val="000000" w:themeColor="text1"/>
          <w:kern w:val="0"/>
          <w:szCs w:val="24"/>
          <w14:textFill>
            <w14:solidFill>
              <w14:schemeClr w14:val="tx1"/>
            </w14:solidFill>
          </w14:textFill>
        </w:rPr>
        <w:t>（6）应急指挥部下达命令：解除应急状态，通知水厂恢复供水。</w:t>
      </w:r>
    </w:p>
    <w:p>
      <w:pPr>
        <w:spacing w:line="460" w:lineRule="exact"/>
        <w:ind w:firstLine="482"/>
        <w:rPr>
          <w:rFonts w:eastAsia="方正仿宋简体"/>
        </w:rPr>
      </w:pPr>
      <w:r>
        <w:rPr>
          <w:rFonts w:eastAsia="方正仿宋简体"/>
          <w:b/>
        </w:rPr>
        <w:t>山丰饮用水源保护区</w:t>
      </w:r>
      <w:r>
        <w:rPr>
          <w:rFonts w:eastAsia="方正仿宋简体"/>
        </w:rPr>
        <w:t>发生</w:t>
      </w:r>
      <w:r>
        <w:rPr>
          <w:rFonts w:eastAsia="方正仿宋简体"/>
          <w:b/>
        </w:rPr>
        <w:t>非点源突</w:t>
      </w:r>
      <w:r>
        <w:rPr>
          <w:rFonts w:eastAsia="方正仿宋简体"/>
        </w:rPr>
        <w:t>发环境事件为例，编制饮用水源保护区突发环境事件应急响应专章，具体内容如下：</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一、事件情景</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14:textFill>
            <w14:solidFill>
              <w14:schemeClr w14:val="tx1"/>
            </w14:solidFill>
          </w14:textFill>
        </w:rPr>
        <w:t>12345市民热线接群众举报</w:t>
      </w:r>
      <w:r>
        <w:rPr>
          <w:rFonts w:eastAsia="方正仿宋简体"/>
          <w:color w:val="000000" w:themeColor="text1"/>
          <w:kern w:val="0"/>
          <w:szCs w:val="24"/>
          <w14:textFill>
            <w14:solidFill>
              <w14:schemeClr w14:val="tx1"/>
            </w14:solidFill>
          </w14:textFill>
        </w:rPr>
        <w:t>：</w:t>
      </w:r>
      <w:r>
        <w:rPr>
          <w:rFonts w:eastAsia="方正仿宋简体"/>
          <w:color w:val="000000" w:themeColor="text1"/>
          <w:kern w:val="0"/>
          <w14:textFill>
            <w14:solidFill>
              <w14:schemeClr w14:val="tx1"/>
            </w14:solidFill>
          </w14:textFill>
        </w:rPr>
        <w:t>饮用水源保护区</w:t>
      </w:r>
      <w:r>
        <w:rPr>
          <w:rFonts w:eastAsia="方正仿宋简体"/>
          <w:color w:val="000000" w:themeColor="text1"/>
          <w:kern w:val="0"/>
          <w:szCs w:val="24"/>
          <w14:textFill>
            <w14:solidFill>
              <w14:schemeClr w14:val="tx1"/>
            </w14:solidFill>
          </w14:textFill>
        </w:rPr>
        <w:t>突发非点源环境事件，可能污染</w:t>
      </w:r>
      <w:r>
        <w:rPr>
          <w:rFonts w:eastAsia="方正仿宋简体"/>
          <w:color w:val="000000" w:themeColor="text1"/>
          <w:kern w:val="0"/>
          <w14:textFill>
            <w14:solidFill>
              <w14:schemeClr w14:val="tx1"/>
            </w14:solidFill>
          </w14:textFill>
        </w:rPr>
        <w:t>保护区</w:t>
      </w:r>
      <w:r>
        <w:rPr>
          <w:rFonts w:eastAsia="方正仿宋简体"/>
          <w:color w:val="000000" w:themeColor="text1"/>
          <w:kern w:val="0"/>
          <w:szCs w:val="24"/>
          <w14:textFill>
            <w14:solidFill>
              <w14:schemeClr w14:val="tx1"/>
            </w14:solidFill>
          </w14:textFill>
        </w:rPr>
        <w:t>取水口取水安全。</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二、应急响应</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（1）接山丰水库管理处通报后，1</w:t>
      </w:r>
      <w:r>
        <w:rPr>
          <w:rFonts w:eastAsia="方正仿宋简体"/>
          <w:color w:val="000000" w:themeColor="text1"/>
          <w:kern w:val="0"/>
          <w14:textFill>
            <w14:solidFill>
              <w14:schemeClr w14:val="tx1"/>
            </w14:solidFill>
          </w14:textFill>
        </w:rPr>
        <w:t>2345市民热线</w:t>
      </w:r>
      <w:r>
        <w:rPr>
          <w:rFonts w:eastAsia="方正仿宋简体"/>
          <w:color w:val="000000" w:themeColor="text1"/>
          <w:kern w:val="0"/>
          <w:szCs w:val="24"/>
          <w14:textFill>
            <w14:solidFill>
              <w14:schemeClr w14:val="tx1"/>
            </w14:solidFill>
          </w14:textFill>
        </w:rPr>
        <w:t>值班人员立即将此情况通知</w:t>
      </w:r>
      <w:r>
        <w:rPr>
          <w:rFonts w:eastAsia="方正仿宋简体"/>
          <w:color w:val="000000" w:themeColor="text1"/>
          <w:kern w:val="0"/>
          <w14:textFill>
            <w14:solidFill>
              <w14:schemeClr w14:val="tx1"/>
            </w14:solidFill>
          </w14:textFill>
        </w:rPr>
        <w:t>大埔县县级饮用水源保护区</w:t>
      </w:r>
      <w:r>
        <w:rPr>
          <w:rFonts w:eastAsia="方正仿宋简体"/>
          <w:color w:val="000000" w:themeColor="text1"/>
          <w:kern w:val="0"/>
          <w:szCs w:val="24"/>
          <w14:textFill>
            <w14:solidFill>
              <w14:schemeClr w14:val="tx1"/>
            </w14:solidFill>
          </w14:textFill>
        </w:rPr>
        <w:t>应急组织指挥部，应急指挥部与</w:t>
      </w:r>
      <w:r>
        <w:rPr>
          <w:rFonts w:eastAsia="方正仿宋简体"/>
          <w:color w:val="000000" w:themeColor="text1"/>
          <w:kern w:val="0"/>
          <w14:textFill>
            <w14:solidFill>
              <w14:schemeClr w14:val="tx1"/>
            </w14:solidFill>
          </w14:textFill>
        </w:rPr>
        <w:t>水</w:t>
      </w:r>
      <w:r>
        <w:rPr>
          <w:rFonts w:eastAsia="方正仿宋简体"/>
          <w:color w:val="000000" w:themeColor="text1"/>
          <w:kern w:val="0"/>
          <w:szCs w:val="24"/>
          <w14:textFill>
            <w14:solidFill>
              <w14:schemeClr w14:val="tx1"/>
            </w14:solidFill>
          </w14:textFill>
        </w:rPr>
        <w:t>库管理处相关负责人取得联系，了解水库相关情况，并派出监察人员到现场巡查、排查非点源突发环境事件原因。同时，将上述情况告知总指挥。</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（2）应急指挥部接现场监察人员报告：“水库周边与其连接沟渠有水排入水库，排水浑浊，有异味，可能影响取水口安全，建议尽快启动《</w:t>
      </w:r>
      <w:r>
        <w:rPr>
          <w:rFonts w:eastAsia="方正仿宋简体"/>
          <w:color w:val="000000" w:themeColor="text1"/>
          <w:kern w:val="0"/>
          <w14:textFill>
            <w14:solidFill>
              <w14:schemeClr w14:val="tx1"/>
            </w14:solidFill>
          </w14:textFill>
        </w:rPr>
        <w:t>大埔县县级饮用水源保护区</w:t>
      </w:r>
      <w:r>
        <w:rPr>
          <w:rFonts w:eastAsia="方正仿宋简体"/>
          <w:color w:val="000000" w:themeColor="text1"/>
          <w:kern w:val="0"/>
          <w:szCs w:val="24"/>
          <w14:textFill>
            <w14:solidFill>
              <w14:schemeClr w14:val="tx1"/>
            </w14:solidFill>
          </w14:textFill>
        </w:rPr>
        <w:t>突发事件应急预案》”。</w:t>
      </w:r>
    </w:p>
    <w:p>
      <w:pPr>
        <w:widowControl/>
        <w:shd w:val="clear" w:color="auto" w:fill="FFFFFF"/>
        <w:spacing w:after="240" w:line="460" w:lineRule="exact"/>
        <w:ind w:firstLine="480" w:firstLineChars="0"/>
        <w:jc w:val="left"/>
        <w:rPr>
          <w:rFonts w:eastAsia="方正仿宋简体"/>
          <w:color w:val="000000" w:themeColor="text1"/>
          <w:kern w:val="0"/>
          <w14:textFill>
            <w14:solidFill>
              <w14:schemeClr w14:val="tx1"/>
            </w14:solidFill>
          </w14:textFill>
        </w:rPr>
      </w:pPr>
      <w:r>
        <w:rPr>
          <w:rFonts w:eastAsia="方正仿宋简体"/>
          <w:color w:val="000000" w:themeColor="text1"/>
          <w:kern w:val="0"/>
          <w:szCs w:val="24"/>
          <w14:textFill>
            <w14:solidFill>
              <w14:schemeClr w14:val="tx1"/>
            </w14:solidFill>
          </w14:textFill>
        </w:rPr>
        <w:t>（3）副总指挥向总指挥报告并建议启动《</w:t>
      </w:r>
      <w:r>
        <w:rPr>
          <w:rFonts w:eastAsia="方正仿宋简体"/>
          <w:color w:val="000000" w:themeColor="text1"/>
          <w:kern w:val="0"/>
          <w14:textFill>
            <w14:solidFill>
              <w14:schemeClr w14:val="tx1"/>
            </w14:solidFill>
          </w14:textFill>
        </w:rPr>
        <w:t>大埔县县级饮用水源保护区</w:t>
      </w:r>
      <w:r>
        <w:rPr>
          <w:rFonts w:eastAsia="方正仿宋简体"/>
          <w:color w:val="000000" w:themeColor="text1"/>
          <w:kern w:val="0"/>
          <w:szCs w:val="24"/>
          <w14:textFill>
            <w14:solidFill>
              <w14:schemeClr w14:val="tx1"/>
            </w14:solidFill>
          </w14:textFill>
        </w:rPr>
        <w:t>突发事件应急预案》，经总指挥同意，启动应急预案，成立现场应急工作组，成员单位包括农业农村、</w:t>
      </w:r>
      <w:r>
        <w:rPr>
          <w:rFonts w:eastAsia="方正仿宋简体"/>
          <w:color w:val="000000" w:themeColor="text1"/>
          <w:kern w:val="0"/>
          <w14:textFill>
            <w14:solidFill>
              <w14:schemeClr w14:val="tx1"/>
            </w14:solidFill>
          </w14:textFill>
        </w:rPr>
        <w:t>水务、</w:t>
      </w:r>
      <w:r>
        <w:rPr>
          <w:rFonts w:eastAsia="方正仿宋简体"/>
          <w:color w:val="000000" w:themeColor="text1"/>
          <w:kern w:val="0"/>
          <w:szCs w:val="24"/>
          <w14:textFill>
            <w14:solidFill>
              <w14:schemeClr w14:val="tx1"/>
            </w14:solidFill>
          </w14:textFill>
        </w:rPr>
        <w:t>应急管理</w:t>
      </w:r>
      <w:r>
        <w:rPr>
          <w:rFonts w:eastAsia="方正仿宋简体"/>
          <w:color w:val="000000" w:themeColor="text1"/>
          <w:kern w:val="0"/>
          <w14:textFill>
            <w14:solidFill>
              <w14:schemeClr w14:val="tx1"/>
            </w14:solidFill>
          </w14:textFill>
        </w:rPr>
        <w:t>和生态环境部门等。</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（4）总指挥下达命令开展应急处置工作：</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①</w:t>
      </w:r>
      <w:r>
        <w:rPr>
          <w:rFonts w:eastAsia="方正仿宋简体"/>
          <w:color w:val="000000" w:themeColor="text1"/>
          <w:kern w:val="0"/>
          <w:szCs w:val="24"/>
          <w14:textFill>
            <w14:solidFill>
              <w14:schemeClr w14:val="tx1"/>
            </w14:solidFill>
          </w14:textFill>
        </w:rPr>
        <w:t>应急处置组对发现的入库排污口进行堵截，并结合应急监测结果（氨氮、化学需氧量超标），根据泄漏危险化学品性质，采取油毡吸附、化学处理等方式，对已泄漏危化品进行处理。对局部受污染水域进行净化处置。</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②</w:t>
      </w:r>
      <w:r>
        <w:rPr>
          <w:rFonts w:eastAsia="方正仿宋简体"/>
          <w:color w:val="000000" w:themeColor="text1"/>
          <w:kern w:val="0"/>
          <w:szCs w:val="24"/>
          <w14:textFill>
            <w14:solidFill>
              <w14:schemeClr w14:val="tx1"/>
            </w14:solidFill>
          </w14:textFill>
        </w:rPr>
        <w:t>应急监测组和应急专家组迅速拟定应急监测方案，布设监测点位，组织人员对水库水源地和供水水厂进出口开展取样检测工作，适时向指挥部提供科学、准确的数据。</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③</w:t>
      </w:r>
      <w:r>
        <w:rPr>
          <w:rFonts w:eastAsia="方正仿宋简体"/>
          <w:color w:val="000000" w:themeColor="text1"/>
          <w:kern w:val="0"/>
          <w:szCs w:val="24"/>
          <w14:textFill>
            <w14:solidFill>
              <w14:schemeClr w14:val="tx1"/>
            </w14:solidFill>
          </w14:textFill>
        </w:rPr>
        <w:t>应急保障组做好应急处置有关车辆、应急物资等后勤保障工作。</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（5）总指挥接应急监测组报告，取水口和供水水厂出水已不能满足供水要求，建议取水口暂停取水。总指挥接报后下达命令：</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①</w:t>
      </w:r>
      <w:r>
        <w:rPr>
          <w:rFonts w:eastAsia="方正仿宋简体"/>
          <w:color w:val="000000" w:themeColor="text1"/>
          <w:kern w:val="0"/>
          <w:szCs w:val="24"/>
          <w14:textFill>
            <w14:solidFill>
              <w14:schemeClr w14:val="tx1"/>
            </w14:solidFill>
          </w14:textFill>
        </w:rPr>
        <w:t>综合组发布紧急通知，告知居民暂停饮用自来水，并引导舆论导向。</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②</w:t>
      </w:r>
      <w:r>
        <w:rPr>
          <w:rFonts w:eastAsia="方正仿宋简体"/>
          <w:color w:val="000000" w:themeColor="text1"/>
          <w:kern w:val="0"/>
          <w:szCs w:val="24"/>
          <w14:textFill>
            <w14:solidFill>
              <w14:schemeClr w14:val="tx1"/>
            </w14:solidFill>
          </w14:textFill>
        </w:rPr>
        <w:t>应急供水保障组组织保障正常生活供水。</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（6）总指挥接应急监测组和应急处置组报告，入库排口已封堵完毕，采取相应处置措施后，取水口水质已能达到国家规定的饮用水标准。</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（7）总指挥下达命令：解除应急状态，通知水厂恢复供水。</w:t>
      </w: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p>
    <w:p>
      <w:pPr>
        <w:widowControl/>
        <w:shd w:val="clear" w:color="auto" w:fill="FFFFFF"/>
        <w:spacing w:after="240" w:line="460" w:lineRule="exact"/>
        <w:ind w:firstLine="480" w:firstLineChars="0"/>
        <w:jc w:val="left"/>
        <w:rPr>
          <w:rFonts w:eastAsia="方正仿宋简体"/>
          <w:color w:val="000000" w:themeColor="text1"/>
          <w:kern w:val="0"/>
          <w:szCs w:val="24"/>
          <w14:textFill>
            <w14:solidFill>
              <w14:schemeClr w14:val="tx1"/>
            </w14:solidFill>
          </w14:textFill>
        </w:rPr>
      </w:pPr>
    </w:p>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p>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p>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p>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p>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p>
    <w:p>
      <w:pPr>
        <w:widowControl/>
        <w:snapToGrid w:val="0"/>
        <w:spacing w:line="240" w:lineRule="auto"/>
        <w:ind w:firstLine="560" w:firstLineChars="0"/>
        <w:jc w:val="center"/>
        <w:rPr>
          <w:rFonts w:hint="eastAsia" w:eastAsia="方正仿宋简体"/>
          <w:color w:val="000000" w:themeColor="text1"/>
          <w:sz w:val="32"/>
          <w:szCs w:val="32"/>
          <w14:textFill>
            <w14:solidFill>
              <w14:schemeClr w14:val="tx1"/>
            </w14:solidFill>
          </w14:textFill>
        </w:rPr>
      </w:pPr>
    </w:p>
    <w:p>
      <w:pPr>
        <w:widowControl/>
        <w:snapToGrid w:val="0"/>
        <w:spacing w:line="240" w:lineRule="auto"/>
        <w:ind w:firstLine="560" w:firstLineChars="0"/>
        <w:jc w:val="center"/>
        <w:rPr>
          <w:rFonts w:hint="eastAsia" w:eastAsia="方正仿宋简体"/>
          <w:color w:val="000000" w:themeColor="text1"/>
          <w:sz w:val="32"/>
          <w:szCs w:val="32"/>
          <w14:textFill>
            <w14:solidFill>
              <w14:schemeClr w14:val="tx1"/>
            </w14:solidFill>
          </w14:textFill>
        </w:rPr>
      </w:pPr>
    </w:p>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p>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p>
    <w:p>
      <w:pPr>
        <w:pStyle w:val="2"/>
        <w:spacing w:line="540" w:lineRule="exact"/>
        <w:jc w:val="both"/>
        <w:rPr>
          <w:rFonts w:eastAsia="方正仿宋简体"/>
          <w:b w:val="0"/>
          <w:color w:val="000000" w:themeColor="text1"/>
          <w:szCs w:val="28"/>
          <w14:textFill>
            <w14:solidFill>
              <w14:schemeClr w14:val="tx1"/>
            </w14:solidFill>
          </w14:textFill>
        </w:rPr>
      </w:pPr>
      <w:bookmarkStart w:id="113" w:name="_Toc114065831"/>
      <w:r>
        <w:rPr>
          <w:rFonts w:eastAsia="方正仿宋简体"/>
          <w:b w:val="0"/>
          <w:color w:val="000000" w:themeColor="text1"/>
          <w:szCs w:val="28"/>
          <w14:textFill>
            <w14:solidFill>
              <w14:schemeClr w14:val="tx1"/>
            </w14:solidFill>
          </w14:textFill>
        </w:rPr>
        <w:t>附件</w:t>
      </w:r>
      <w:bookmarkEnd w:id="111"/>
      <w:bookmarkStart w:id="114" w:name="_Toc40277604"/>
      <w:bookmarkStart w:id="115" w:name="_Toc87712284"/>
      <w:r>
        <w:rPr>
          <w:rFonts w:eastAsia="方正仿宋简体"/>
          <w:b w:val="0"/>
          <w:color w:val="000000" w:themeColor="text1"/>
          <w:szCs w:val="28"/>
          <w14:textFill>
            <w14:solidFill>
              <w14:schemeClr w14:val="tx1"/>
            </w14:solidFill>
          </w14:textFill>
        </w:rPr>
        <w:t xml:space="preserve">2 </w:t>
      </w:r>
      <w:r>
        <w:rPr>
          <w:rFonts w:eastAsia="方正仿宋简体"/>
          <w:b w:val="0"/>
          <w:color w:val="000000" w:themeColor="text1"/>
          <w:szCs w:val="32"/>
          <w14:textFill>
            <w14:solidFill>
              <w14:schemeClr w14:val="tx1"/>
            </w14:solidFill>
          </w14:textFill>
        </w:rPr>
        <w:t>饮用水水源地突发环境事件应急通讯录</w:t>
      </w:r>
      <w:bookmarkEnd w:id="113"/>
      <w:bookmarkEnd w:id="114"/>
      <w:bookmarkEnd w:id="115"/>
    </w:p>
    <w:tbl>
      <w:tblPr>
        <w:tblStyle w:val="39"/>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3198"/>
        <w:gridCol w:w="1959"/>
        <w:gridCol w:w="183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b/>
                <w:sz w:val="28"/>
                <w:szCs w:val="28"/>
              </w:rPr>
            </w:pPr>
            <w:r>
              <w:rPr>
                <w:rFonts w:eastAsia="方正仿宋简体"/>
                <w:b/>
                <w:sz w:val="28"/>
                <w:szCs w:val="28"/>
              </w:rPr>
              <w:t>序号</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b/>
                <w:sz w:val="28"/>
                <w:szCs w:val="28"/>
              </w:rPr>
            </w:pPr>
            <w:r>
              <w:rPr>
                <w:rFonts w:eastAsia="方正仿宋简体"/>
                <w:b/>
                <w:sz w:val="28"/>
                <w:szCs w:val="28"/>
              </w:rPr>
              <w:t>单位名称</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b/>
                <w:sz w:val="28"/>
                <w:szCs w:val="28"/>
              </w:rPr>
            </w:pPr>
            <w:r>
              <w:rPr>
                <w:rFonts w:eastAsia="方正仿宋简体"/>
                <w:b/>
                <w:sz w:val="28"/>
                <w:szCs w:val="28"/>
              </w:rPr>
              <w:t>办公室电话</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b/>
                <w:sz w:val="28"/>
                <w:szCs w:val="28"/>
              </w:rPr>
            </w:pPr>
            <w:r>
              <w:rPr>
                <w:rFonts w:eastAsia="方正仿宋简体"/>
                <w:b/>
                <w:sz w:val="28"/>
                <w:szCs w:val="28"/>
              </w:rPr>
              <w:t>值班室电话</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b/>
                <w:sz w:val="28"/>
                <w:szCs w:val="28"/>
              </w:rPr>
            </w:pPr>
            <w:r>
              <w:rPr>
                <w:rFonts w:eastAsia="方正仿宋简体"/>
                <w:b/>
                <w:sz w:val="28"/>
                <w:szCs w:val="28"/>
              </w:rPr>
              <w:t>传真电话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大埔县人民政府办公室</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5522177</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5187699</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5187698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2</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大埔县委宣传部</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5522157</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5522157</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3</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梅州市生态环境局</w:t>
            </w:r>
          </w:p>
          <w:p>
            <w:pPr>
              <w:spacing w:line="280" w:lineRule="exact"/>
              <w:ind w:firstLine="0" w:firstLineChars="0"/>
              <w:jc w:val="center"/>
              <w:rPr>
                <w:rFonts w:eastAsia="方正仿宋简体"/>
                <w:sz w:val="28"/>
                <w:szCs w:val="28"/>
              </w:rPr>
            </w:pPr>
            <w:r>
              <w:rPr>
                <w:rFonts w:eastAsia="方正仿宋简体"/>
                <w:sz w:val="28"/>
                <w:szCs w:val="28"/>
              </w:rPr>
              <w:t>大埔分局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5537428</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5528139</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5525139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4</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大埔县应急管理局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5595026</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5595168</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5595688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5</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大埔县发展和改革局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5532160</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5532160</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eastAsia="方正仿宋简体"/>
                <w:sz w:val="28"/>
                <w:szCs w:val="28"/>
              </w:rPr>
            </w:pPr>
            <w:r>
              <w:rPr>
                <w:rFonts w:hint="eastAsia" w:eastAsia="方正仿宋简体"/>
                <w:sz w:val="28"/>
                <w:szCs w:val="28"/>
                <w:lang w:val="en-US" w:eastAsia="zh-CN"/>
              </w:rPr>
              <w:t>5522171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6</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大埔县科工商务局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5522477</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5522477</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7</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大埔县公安局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5183272</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2183272</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5183272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8</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大埔县民政局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5522179</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5522179</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9</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大埔县司法局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5520531</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5522168</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10</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大埔县财政局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5550704</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5552852</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11</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大埔县自然资源局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5552176</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5552176</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12</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大埔县交通运输局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5557283</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5552544</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13</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大埔县水务局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5522359</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5522354</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14</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大埔县农业农村局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5550865</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5550865</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15</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方正仿宋简体"/>
                <w:sz w:val="28"/>
                <w:szCs w:val="28"/>
              </w:rPr>
            </w:pPr>
            <w:r>
              <w:rPr>
                <w:rFonts w:eastAsia="方正仿宋简体"/>
                <w:sz w:val="28"/>
                <w:szCs w:val="28"/>
              </w:rPr>
              <w:t>大埔县文化广电旅游体育局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5556530</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5556530</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5556530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16</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大埔县卫生健康局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5522552</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5522552</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17</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大埔县林业局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5533850</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5533850</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18</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大埔县市场监管局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5557563</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5557333</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19</w:t>
            </w:r>
          </w:p>
        </w:tc>
        <w:tc>
          <w:tcPr>
            <w:tcW w:w="31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eastAsia="方正仿宋简体"/>
                <w:sz w:val="28"/>
                <w:szCs w:val="28"/>
              </w:rPr>
            </w:pPr>
            <w:r>
              <w:rPr>
                <w:rFonts w:eastAsia="方正仿宋简体"/>
                <w:sz w:val="28"/>
                <w:szCs w:val="28"/>
              </w:rPr>
              <w:t>大埔县城市管理和综合执法局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5531336</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5531336</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5531336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20</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大埔县气象局</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5591368</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5598809</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5592491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21</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大埔县自来水厂</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5550283</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5521975</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22</w:t>
            </w:r>
          </w:p>
        </w:tc>
        <w:tc>
          <w:tcPr>
            <w:tcW w:w="31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eastAsia="方正仿宋简体"/>
                <w:sz w:val="28"/>
                <w:szCs w:val="28"/>
              </w:rPr>
              <w:t>湖寮镇人民政府</w:t>
            </w:r>
          </w:p>
        </w:tc>
        <w:tc>
          <w:tcPr>
            <w:tcW w:w="19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5556233</w:t>
            </w:r>
          </w:p>
        </w:tc>
        <w:tc>
          <w:tcPr>
            <w:tcW w:w="18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5556233</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方正仿宋简体"/>
                <w:sz w:val="28"/>
                <w:szCs w:val="28"/>
              </w:rPr>
            </w:pPr>
            <w:r>
              <w:rPr>
                <w:rFonts w:hint="eastAsia" w:eastAsia="方正仿宋简体"/>
                <w:sz w:val="28"/>
                <w:szCs w:val="28"/>
                <w:lang w:val="en-US" w:eastAsia="zh-CN"/>
              </w:rPr>
              <w:t>5556223</w:t>
            </w:r>
          </w:p>
        </w:tc>
      </w:tr>
    </w:tbl>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（征求意见时由各有关单位提供）</w:t>
      </w:r>
    </w:p>
    <w:p>
      <w:pPr>
        <w:widowControl/>
        <w:ind w:firstLine="0" w:firstLineChars="0"/>
        <w:jc w:val="left"/>
        <w:rPr>
          <w:rFonts w:eastAsia="方正仿宋简体"/>
          <w:color w:val="FF0000"/>
          <w:kern w:val="0"/>
          <w:sz w:val="18"/>
          <w:szCs w:val="18"/>
        </w:rPr>
        <w:sectPr>
          <w:pgSz w:w="11906" w:h="16838"/>
          <w:pgMar w:top="1440" w:right="1800" w:bottom="1440" w:left="1800" w:header="851" w:footer="992" w:gutter="0"/>
          <w:cols w:space="425" w:num="1"/>
          <w:docGrid w:type="lines" w:linePitch="326" w:charSpace="0"/>
        </w:sectPr>
      </w:pPr>
    </w:p>
    <w:p>
      <w:pPr>
        <w:pStyle w:val="2"/>
        <w:spacing w:line="540" w:lineRule="exact"/>
        <w:jc w:val="both"/>
        <w:rPr>
          <w:rFonts w:eastAsia="方正仿宋简体"/>
          <w:b w:val="0"/>
          <w:color w:val="000000" w:themeColor="text1"/>
          <w:szCs w:val="32"/>
          <w14:textFill>
            <w14:solidFill>
              <w14:schemeClr w14:val="tx1"/>
            </w14:solidFill>
          </w14:textFill>
        </w:rPr>
      </w:pPr>
      <w:bookmarkStart w:id="116" w:name="_Toc87712285"/>
      <w:bookmarkStart w:id="117" w:name="_Toc114065832"/>
      <w:r>
        <w:rPr>
          <w:rFonts w:eastAsia="方正仿宋简体"/>
          <w:b w:val="0"/>
          <w:color w:val="000000" w:themeColor="text1"/>
          <w:szCs w:val="32"/>
          <w14:textFill>
            <w14:solidFill>
              <w14:schemeClr w14:val="tx1"/>
            </w14:solidFill>
          </w14:textFill>
        </w:rPr>
        <w:t>附件</w:t>
      </w:r>
      <w:bookmarkEnd w:id="116"/>
      <w:r>
        <w:rPr>
          <w:rFonts w:eastAsia="方正仿宋简体"/>
          <w:b w:val="0"/>
          <w:color w:val="000000" w:themeColor="text1"/>
          <w:szCs w:val="32"/>
          <w14:textFill>
            <w14:solidFill>
              <w14:schemeClr w14:val="tx1"/>
            </w14:solidFill>
          </w14:textFill>
        </w:rPr>
        <w:t>3 水源地突发环境事件应急组织指挥体系</w:t>
      </w:r>
      <w:bookmarkEnd w:id="117"/>
    </w:p>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mc:AlternateContent>
          <mc:Choice Requires="wpc">
            <w:drawing>
              <wp:anchor distT="0" distB="0" distL="114300" distR="114300" simplePos="0" relativeHeight="251660288" behindDoc="0" locked="0" layoutInCell="1" allowOverlap="1">
                <wp:simplePos x="0" y="0"/>
                <wp:positionH relativeFrom="column">
                  <wp:posOffset>-86995</wp:posOffset>
                </wp:positionH>
                <wp:positionV relativeFrom="paragraph">
                  <wp:posOffset>121285</wp:posOffset>
                </wp:positionV>
                <wp:extent cx="8941435" cy="4539615"/>
                <wp:effectExtent l="0" t="0" r="0" b="0"/>
                <wp:wrapNone/>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文本框 67"/>
                        <wps:cNvSpPr txBox="1">
                          <a:spLocks noChangeArrowheads="1"/>
                        </wps:cNvSpPr>
                        <wps:spPr bwMode="auto">
                          <a:xfrm>
                            <a:off x="789635" y="2480605"/>
                            <a:ext cx="394335" cy="467360"/>
                          </a:xfrm>
                          <a:prstGeom prst="rect">
                            <a:avLst/>
                          </a:prstGeom>
                          <a:solidFill>
                            <a:srgbClr val="FFFFFF"/>
                          </a:solidFill>
                          <a:ln>
                            <a:noFill/>
                          </a:ln>
                          <a:effectLst/>
                        </wps:spPr>
                        <wps:txbx>
                          <w:txbxContent>
                            <w:p>
                              <w:pPr>
                                <w:spacing w:line="240" w:lineRule="auto"/>
                                <w:ind w:firstLine="0" w:firstLineChars="0"/>
                                <w:rPr>
                                  <w:rFonts w:ascii="仿宋" w:hAnsi="仿宋" w:cs="仿宋"/>
                                  <w:sz w:val="21"/>
                                  <w:szCs w:val="21"/>
                                </w:rPr>
                              </w:pPr>
                              <w:r>
                                <w:rPr>
                                  <w:rFonts w:hint="eastAsia" w:ascii="仿宋" w:hAnsi="仿宋" w:cs="仿宋"/>
                                  <w:sz w:val="21"/>
                                  <w:szCs w:val="21"/>
                                </w:rPr>
                                <w:t>组成</w:t>
                              </w:r>
                            </w:p>
                          </w:txbxContent>
                        </wps:txbx>
                        <wps:bodyPr rot="0" vert="eaVert" wrap="square" lIns="91440" tIns="45720" rIns="91440" bIns="45720" anchor="t" anchorCtr="0" upright="1">
                          <a:noAutofit/>
                        </wps:bodyPr>
                      </wps:wsp>
                      <wps:wsp>
                        <wps:cNvPr id="6" name="文本框 56"/>
                        <wps:cNvSpPr txBox="1">
                          <a:spLocks noChangeArrowheads="1"/>
                        </wps:cNvSpPr>
                        <wps:spPr bwMode="auto">
                          <a:xfrm>
                            <a:off x="1775780" y="1033530"/>
                            <a:ext cx="371155" cy="775335"/>
                          </a:xfrm>
                          <a:prstGeom prst="rect">
                            <a:avLst/>
                          </a:prstGeom>
                          <a:solidFill>
                            <a:srgbClr val="FFFFFF"/>
                          </a:solidFill>
                          <a:ln>
                            <a:noFill/>
                          </a:ln>
                          <a:effectLst/>
                        </wps:spPr>
                        <wps:txbx>
                          <w:txbxContent>
                            <w:p>
                              <w:pPr>
                                <w:spacing w:line="240" w:lineRule="auto"/>
                                <w:ind w:firstLine="0" w:firstLineChars="0"/>
                                <w:rPr>
                                  <w:rFonts w:ascii="Calibri" w:hAnsi="Calibri"/>
                                  <w:sz w:val="21"/>
                                  <w:szCs w:val="21"/>
                                </w:rPr>
                              </w:pPr>
                              <w:r>
                                <w:rPr>
                                  <w:rFonts w:hint="eastAsia" w:ascii="仿宋" w:hAnsi="仿宋" w:cs="仿宋"/>
                                  <w:sz w:val="21"/>
                                  <w:szCs w:val="21"/>
                                </w:rPr>
                                <w:t>日常管理</w:t>
                              </w:r>
                            </w:p>
                          </w:txbxContent>
                        </wps:txbx>
                        <wps:bodyPr rot="0" vert="eaVert" wrap="square" lIns="91440" tIns="45720" rIns="91440" bIns="45720" anchor="t" anchorCtr="0" upright="1">
                          <a:noAutofit/>
                        </wps:bodyPr>
                      </wps:wsp>
                      <wps:wsp>
                        <wps:cNvPr id="25" name="文本框 59"/>
                        <wps:cNvSpPr txBox="1">
                          <a:spLocks noChangeArrowheads="1"/>
                        </wps:cNvSpPr>
                        <wps:spPr bwMode="auto">
                          <a:xfrm>
                            <a:off x="1783080" y="1873250"/>
                            <a:ext cx="363855" cy="955676"/>
                          </a:xfrm>
                          <a:prstGeom prst="rect">
                            <a:avLst/>
                          </a:prstGeom>
                          <a:solidFill>
                            <a:srgbClr val="FFFFFF"/>
                          </a:solidFill>
                          <a:ln>
                            <a:noFill/>
                          </a:ln>
                          <a:effectLst/>
                        </wps:spPr>
                        <wps:txbx>
                          <w:txbxContent>
                            <w:p>
                              <w:pPr>
                                <w:spacing w:line="240" w:lineRule="auto"/>
                                <w:ind w:firstLine="0" w:firstLineChars="0"/>
                                <w:rPr>
                                  <w:rFonts w:ascii="仿宋" w:hAnsi="仿宋" w:cs="仿宋"/>
                                  <w:sz w:val="21"/>
                                  <w:szCs w:val="21"/>
                                </w:rPr>
                              </w:pPr>
                              <w:r>
                                <w:rPr>
                                  <w:rFonts w:hint="eastAsia" w:ascii="仿宋" w:hAnsi="仿宋" w:cs="仿宋"/>
                                  <w:sz w:val="21"/>
                                  <w:szCs w:val="21"/>
                                </w:rPr>
                                <w:t>应急响应成立</w:t>
                              </w:r>
                            </w:p>
                          </w:txbxContent>
                        </wps:txbx>
                        <wps:bodyPr rot="0" vert="eaVert" wrap="square" lIns="91440" tIns="45720" rIns="91440" bIns="45720" anchor="t" anchorCtr="0" upright="1">
                          <a:noAutofit/>
                        </wps:bodyPr>
                      </wps:wsp>
                      <wps:wsp>
                        <wps:cNvPr id="26" name="文本框 36"/>
                        <wps:cNvSpPr txBox="1">
                          <a:spLocks noChangeArrowheads="1"/>
                        </wps:cNvSpPr>
                        <wps:spPr bwMode="auto">
                          <a:xfrm>
                            <a:off x="2087880" y="2678431"/>
                            <a:ext cx="960755" cy="438150"/>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jc w:val="center"/>
                                <w:rPr>
                                  <w:sz w:val="21"/>
                                  <w:szCs w:val="21"/>
                                </w:rPr>
                              </w:pPr>
                              <w:r>
                                <w:rPr>
                                  <w:sz w:val="21"/>
                                  <w:szCs w:val="21"/>
                                </w:rPr>
                                <w:t>现场</w:t>
                              </w:r>
                              <w:r>
                                <w:rPr>
                                  <w:rFonts w:hint="eastAsia"/>
                                  <w:sz w:val="21"/>
                                  <w:szCs w:val="21"/>
                                </w:rPr>
                                <w:t>应急</w:t>
                              </w:r>
                              <w:r>
                                <w:rPr>
                                  <w:sz w:val="21"/>
                                  <w:szCs w:val="21"/>
                                </w:rPr>
                                <w:t>指挥部</w:t>
                              </w:r>
                            </w:p>
                          </w:txbxContent>
                        </wps:txbx>
                        <wps:bodyPr rot="0" vert="horz" wrap="square" lIns="91440" tIns="45720" rIns="91440" bIns="45720" anchor="t" anchorCtr="0" upright="1">
                          <a:noAutofit/>
                        </wps:bodyPr>
                      </wps:wsp>
                      <wps:wsp>
                        <wps:cNvPr id="27" name="文本框 38"/>
                        <wps:cNvSpPr txBox="1">
                          <a:spLocks noChangeArrowheads="1"/>
                        </wps:cNvSpPr>
                        <wps:spPr bwMode="auto">
                          <a:xfrm>
                            <a:off x="4071176" y="273175"/>
                            <a:ext cx="4747895" cy="620395"/>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sz w:val="21"/>
                                </w:rPr>
                              </w:pPr>
                              <w:r>
                                <w:rPr>
                                  <w:color w:val="auto"/>
                                  <w:sz w:val="21"/>
                                </w:rPr>
                                <w:t>应急处置组</w:t>
                              </w:r>
                              <w:r>
                                <w:rPr>
                                  <w:rFonts w:hint="eastAsia"/>
                                  <w:color w:val="auto"/>
                                  <w:sz w:val="21"/>
                                </w:rPr>
                                <w:t>。由湖寮镇人民政府牵头，梅州市生态环境局大埔分局、</w:t>
                              </w:r>
                              <w:r>
                                <w:rPr>
                                  <w:rFonts w:hint="eastAsia"/>
                                  <w:sz w:val="21"/>
                                </w:rPr>
                                <w:t>大埔县应急管理局、大埔县公安局、大埔县交通运输局、大埔县水务局、大埔县农业农村局、大埔县林业局及大埔县自来水厂等有关单位组成。</w:t>
                              </w:r>
                            </w:p>
                          </w:txbxContent>
                        </wps:txbx>
                        <wps:bodyPr rot="0" vert="horz" wrap="square" lIns="91440" tIns="45720" rIns="91440" bIns="45720" anchor="t" anchorCtr="0" upright="1">
                          <a:noAutofit/>
                        </wps:bodyPr>
                      </wps:wsp>
                      <wps:wsp>
                        <wps:cNvPr id="28" name="文本框 39"/>
                        <wps:cNvSpPr txBox="1">
                          <a:spLocks noChangeArrowheads="1"/>
                        </wps:cNvSpPr>
                        <wps:spPr bwMode="auto">
                          <a:xfrm>
                            <a:off x="4073969" y="952393"/>
                            <a:ext cx="4766946" cy="455930"/>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sz w:val="21"/>
                                </w:rPr>
                              </w:pPr>
                              <w:r>
                                <w:rPr>
                                  <w:sz w:val="21"/>
                                </w:rPr>
                                <w:t>应急监测组</w:t>
                              </w:r>
                              <w:r>
                                <w:rPr>
                                  <w:rFonts w:hint="eastAsia"/>
                                  <w:sz w:val="21"/>
                                </w:rPr>
                                <w:t>。由梅州市生态环境局大埔分局牵头，大埔县应急管理局、大埔县农业农村局、大埔县卫生健康局、大埔县气象局等相关部门组成。</w:t>
                              </w:r>
                            </w:p>
                          </w:txbxContent>
                        </wps:txbx>
                        <wps:bodyPr rot="0" vert="horz" wrap="square" lIns="91440" tIns="45720" rIns="91440" bIns="45720" anchor="t" anchorCtr="0" upright="1">
                          <a:noAutofit/>
                        </wps:bodyPr>
                      </wps:wsp>
                      <wps:wsp>
                        <wps:cNvPr id="29" name="文本框 40"/>
                        <wps:cNvSpPr txBox="1">
                          <a:spLocks noChangeArrowheads="1"/>
                        </wps:cNvSpPr>
                        <wps:spPr bwMode="auto">
                          <a:xfrm>
                            <a:off x="4084955" y="1578502"/>
                            <a:ext cx="4766945" cy="482310"/>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sz w:val="21"/>
                                </w:rPr>
                              </w:pPr>
                              <w:r>
                                <w:rPr>
                                  <w:sz w:val="21"/>
                                </w:rPr>
                                <w:t>应急供水保障组</w:t>
                              </w:r>
                              <w:r>
                                <w:rPr>
                                  <w:rFonts w:hint="eastAsia"/>
                                  <w:color w:val="auto"/>
                                  <w:sz w:val="21"/>
                                </w:rPr>
                                <w:t>。由大埔县城市管理和综合执法局牵头，</w:t>
                              </w:r>
                              <w:r>
                                <w:rPr>
                                  <w:rFonts w:hint="eastAsia"/>
                                  <w:sz w:val="21"/>
                                </w:rPr>
                                <w:t>湖寮镇人民政府、大埔县发展和改革局、大埔县卫生健康局及大埔县自来水厂等相关单位组成。</w:t>
                              </w:r>
                            </w:p>
                          </w:txbxContent>
                        </wps:txbx>
                        <wps:bodyPr rot="0" vert="horz" wrap="square" lIns="91440" tIns="45720" rIns="91440" bIns="45720" anchor="t" anchorCtr="0" upright="1">
                          <a:noAutofit/>
                        </wps:bodyPr>
                      </wps:wsp>
                      <wps:wsp>
                        <wps:cNvPr id="30" name="文本框 41"/>
                        <wps:cNvSpPr txBox="1">
                          <a:spLocks noChangeArrowheads="1"/>
                        </wps:cNvSpPr>
                        <wps:spPr bwMode="auto">
                          <a:xfrm>
                            <a:off x="4077188" y="2208977"/>
                            <a:ext cx="4766946" cy="619949"/>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sz w:val="21"/>
                                </w:rPr>
                              </w:pPr>
                              <w:r>
                                <w:rPr>
                                  <w:sz w:val="21"/>
                                </w:rPr>
                                <w:t>应急物资保障组</w:t>
                              </w:r>
                              <w:r>
                                <w:rPr>
                                  <w:rFonts w:hint="eastAsia"/>
                                  <w:sz w:val="21"/>
                                </w:rPr>
                                <w:t>。由大埔县应急管理局牵头，大埔县发展和改革局、大埔县科工商务局、大埔县公安局、大埔县财政局、梅州市生态环境局大埔分局、大埔县交通运输局、大埔县水务局等有关部门及湖寮镇人民政府组成。</w:t>
                              </w:r>
                            </w:p>
                          </w:txbxContent>
                        </wps:txbx>
                        <wps:bodyPr rot="0" vert="horz" wrap="square" lIns="91440" tIns="45720" rIns="91440" bIns="45720" anchor="t" anchorCtr="0" upright="1">
                          <a:noAutofit/>
                        </wps:bodyPr>
                      </wps:wsp>
                      <wps:wsp>
                        <wps:cNvPr id="31" name="文本框 42"/>
                        <wps:cNvSpPr txBox="1">
                          <a:spLocks noChangeArrowheads="1"/>
                        </wps:cNvSpPr>
                        <wps:spPr bwMode="auto">
                          <a:xfrm>
                            <a:off x="2118360" y="328670"/>
                            <a:ext cx="1395730" cy="631190"/>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jc w:val="center"/>
                                <w:rPr>
                                  <w:sz w:val="21"/>
                                  <w:szCs w:val="21"/>
                                </w:rPr>
                              </w:pPr>
                              <w:r>
                                <w:rPr>
                                  <w:rFonts w:hint="eastAsia"/>
                                  <w:sz w:val="21"/>
                                  <w:szCs w:val="21"/>
                                </w:rPr>
                                <w:t>大埔县县级</w:t>
                              </w:r>
                              <w:r>
                                <w:rPr>
                                  <w:sz w:val="21"/>
                                  <w:szCs w:val="21"/>
                                </w:rPr>
                                <w:t>水源地突发环境事件应急指挥部办公室</w:t>
                              </w:r>
                            </w:p>
                          </w:txbxContent>
                        </wps:txbx>
                        <wps:bodyPr rot="0" vert="horz" wrap="square" lIns="91440" tIns="45720" rIns="91440" bIns="45720" anchor="t" anchorCtr="0" upright="1">
                          <a:noAutofit/>
                        </wps:bodyPr>
                      </wps:wsp>
                      <wps:wsp>
                        <wps:cNvPr id="34" name="文本框 45"/>
                        <wps:cNvSpPr txBox="1">
                          <a:spLocks noChangeArrowheads="1"/>
                        </wps:cNvSpPr>
                        <wps:spPr bwMode="auto">
                          <a:xfrm>
                            <a:off x="4101910" y="3978743"/>
                            <a:ext cx="4739005" cy="455295"/>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kern w:val="0"/>
                                  <w:sz w:val="21"/>
                                  <w:szCs w:val="21"/>
                                </w:rPr>
                              </w:pPr>
                              <w:r>
                                <w:rPr>
                                  <w:sz w:val="21"/>
                                </w:rPr>
                                <w:t>综合组</w:t>
                              </w:r>
                              <w:r>
                                <w:rPr>
                                  <w:rFonts w:hint="eastAsia"/>
                                  <w:sz w:val="21"/>
                                </w:rPr>
                                <w:t>。</w:t>
                              </w:r>
                              <w:r>
                                <w:rPr>
                                  <w:rFonts w:hint="eastAsia"/>
                                  <w:sz w:val="21"/>
                                  <w:szCs w:val="21"/>
                                </w:rPr>
                                <w:t>由大埔县应急管理局牵头，县指挥部成员单位参加。</w:t>
                              </w:r>
                            </w:p>
                          </w:txbxContent>
                        </wps:txbx>
                        <wps:bodyPr rot="0" vert="horz" wrap="square" lIns="91440" tIns="45720" rIns="91440" bIns="45720" anchor="t" anchorCtr="0" upright="1">
                          <a:noAutofit/>
                        </wps:bodyPr>
                      </wps:wsp>
                      <wps:wsp>
                        <wps:cNvPr id="35" name="文本框 46"/>
                        <wps:cNvSpPr txBox="1">
                          <a:spLocks noChangeArrowheads="1"/>
                        </wps:cNvSpPr>
                        <wps:spPr bwMode="auto">
                          <a:xfrm>
                            <a:off x="4101910" y="3094745"/>
                            <a:ext cx="4766945" cy="667630"/>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rPr>
                                  <w:kern w:val="0"/>
                                  <w:sz w:val="21"/>
                                  <w:szCs w:val="21"/>
                                </w:rPr>
                              </w:pPr>
                              <w:r>
                                <w:rPr>
                                  <w:kern w:val="0"/>
                                  <w:sz w:val="21"/>
                                  <w:szCs w:val="21"/>
                                </w:rPr>
                                <w:t>应急专家组</w:t>
                              </w:r>
                              <w:r>
                                <w:rPr>
                                  <w:rFonts w:hint="eastAsia"/>
                                  <w:kern w:val="0"/>
                                  <w:sz w:val="21"/>
                                  <w:szCs w:val="21"/>
                                </w:rPr>
                                <w:t>。由梅州市生态环境局大埔分局牵头，大埔县应急管理局参加。组织环境监测、饮用卫生安全、危险化学品、生态环境保护、核与辐射、环境评估、环境工程、水利水文、给排水、损害评估与索赔等领域专家参加。</w:t>
                              </w:r>
                            </w:p>
                          </w:txbxContent>
                        </wps:txbx>
                        <wps:bodyPr rot="0" vert="horz" wrap="square" lIns="91440" tIns="45720" rIns="91440" bIns="45720" anchor="t" anchorCtr="0" upright="1">
                          <a:noAutofit/>
                        </wps:bodyPr>
                      </wps:wsp>
                      <wps:wsp>
                        <wps:cNvPr id="36" name="肘形连接符 47"/>
                        <wps:cNvCnPr/>
                        <wps:spPr bwMode="auto">
                          <a:xfrm flipV="1">
                            <a:off x="3069591" y="1206500"/>
                            <a:ext cx="1015365" cy="1642110"/>
                          </a:xfrm>
                          <a:prstGeom prst="bentConnector3">
                            <a:avLst>
                              <a:gd name="adj1" fmla="val 49968"/>
                            </a:avLst>
                          </a:prstGeom>
                          <a:noFill/>
                          <a:ln w="9525" cmpd="sng">
                            <a:solidFill>
                              <a:srgbClr val="000000"/>
                            </a:solidFill>
                            <a:miter lim="800000"/>
                            <a:tailEnd type="triangle" w="med" len="med"/>
                          </a:ln>
                          <a:effectLst/>
                        </wps:spPr>
                        <wps:bodyPr/>
                      </wps:wsp>
                      <wps:wsp>
                        <wps:cNvPr id="37" name="肘形连接符 48"/>
                        <wps:cNvCnPr/>
                        <wps:spPr bwMode="auto">
                          <a:xfrm flipV="1">
                            <a:off x="3069591" y="1780540"/>
                            <a:ext cx="1015365" cy="1068070"/>
                          </a:xfrm>
                          <a:prstGeom prst="bentConnector3">
                            <a:avLst>
                              <a:gd name="adj1" fmla="val 49968"/>
                            </a:avLst>
                          </a:prstGeom>
                          <a:noFill/>
                          <a:ln w="9525" cmpd="sng">
                            <a:solidFill>
                              <a:srgbClr val="000000"/>
                            </a:solidFill>
                            <a:miter lim="800000"/>
                            <a:tailEnd type="triangle" w="med" len="med"/>
                          </a:ln>
                          <a:effectLst/>
                        </wps:spPr>
                        <wps:bodyPr/>
                      </wps:wsp>
                      <wps:wsp>
                        <wps:cNvPr id="38" name="肘形连接符 49"/>
                        <wps:cNvCnPr/>
                        <wps:spPr bwMode="auto">
                          <a:xfrm flipV="1">
                            <a:off x="3071577" y="2480605"/>
                            <a:ext cx="999599" cy="372709"/>
                          </a:xfrm>
                          <a:prstGeom prst="bentConnector3">
                            <a:avLst>
                              <a:gd name="adj1" fmla="val 50000"/>
                            </a:avLst>
                          </a:prstGeom>
                          <a:noFill/>
                          <a:ln w="9525" cmpd="sng">
                            <a:solidFill>
                              <a:srgbClr val="000000"/>
                            </a:solidFill>
                            <a:miter lim="800000"/>
                            <a:tailEnd type="triangle" w="med" len="med"/>
                          </a:ln>
                          <a:effectLst/>
                        </wps:spPr>
                        <wps:bodyPr/>
                      </wps:wsp>
                      <wps:wsp>
                        <wps:cNvPr id="41" name="直接箭头连接符 54"/>
                        <wps:cNvCnPr/>
                        <wps:spPr bwMode="auto">
                          <a:xfrm>
                            <a:off x="3504566" y="588010"/>
                            <a:ext cx="549910" cy="0"/>
                          </a:xfrm>
                          <a:prstGeom prst="straightConnector1">
                            <a:avLst/>
                          </a:prstGeom>
                          <a:noFill/>
                          <a:ln w="9525" cmpd="sng">
                            <a:solidFill>
                              <a:srgbClr val="000000"/>
                            </a:solidFill>
                            <a:round/>
                            <a:tailEnd type="triangle" w="med" len="med"/>
                          </a:ln>
                          <a:effectLst/>
                        </wps:spPr>
                        <wps:bodyPr/>
                      </wps:wsp>
                      <wps:wsp>
                        <wps:cNvPr id="42" name="文本框 123"/>
                        <wps:cNvSpPr txBox="1">
                          <a:spLocks noChangeArrowheads="1"/>
                        </wps:cNvSpPr>
                        <wps:spPr bwMode="auto">
                          <a:xfrm>
                            <a:off x="0" y="1619890"/>
                            <a:ext cx="1470660" cy="597475"/>
                          </a:xfrm>
                          <a:prstGeom prst="rect">
                            <a:avLst/>
                          </a:prstGeom>
                          <a:solidFill>
                            <a:srgbClr val="FFFFFF"/>
                          </a:solidFill>
                          <a:ln w="9525" cmpd="sng">
                            <a:solidFill>
                              <a:srgbClr val="000000"/>
                            </a:solidFill>
                            <a:miter lim="800000"/>
                          </a:ln>
                          <a:effectLst/>
                        </wps:spPr>
                        <wps:txbx>
                          <w:txbxContent>
                            <w:p>
                              <w:pPr>
                                <w:adjustRightInd w:val="0"/>
                                <w:snapToGrid w:val="0"/>
                                <w:spacing w:line="240" w:lineRule="auto"/>
                                <w:ind w:firstLine="0" w:firstLineChars="0"/>
                                <w:jc w:val="center"/>
                                <w:rPr>
                                  <w:sz w:val="21"/>
                                  <w:szCs w:val="21"/>
                                </w:rPr>
                              </w:pPr>
                              <w:r>
                                <w:rPr>
                                  <w:rFonts w:hint="eastAsia"/>
                                  <w:sz w:val="21"/>
                                  <w:szCs w:val="21"/>
                                </w:rPr>
                                <w:t>大埔县县级集中式</w:t>
                              </w:r>
                              <w:r>
                                <w:rPr>
                                  <w:sz w:val="21"/>
                                  <w:szCs w:val="21"/>
                                </w:rPr>
                                <w:t>水源地突发环境事件应急指挥部</w:t>
                              </w:r>
                            </w:p>
                          </w:txbxContent>
                        </wps:txbx>
                        <wps:bodyPr rot="0" vert="horz" wrap="square" lIns="91440" tIns="45720" rIns="91440" bIns="45720" anchor="t" anchorCtr="0" upright="1">
                          <a:noAutofit/>
                        </wps:bodyPr>
                      </wps:wsp>
                      <wps:wsp>
                        <wps:cNvPr id="43" name="肘形连接符 57"/>
                        <wps:cNvCnPr/>
                        <wps:spPr bwMode="auto">
                          <a:xfrm flipV="1">
                            <a:off x="1470660" y="671830"/>
                            <a:ext cx="638175" cy="1248410"/>
                          </a:xfrm>
                          <a:prstGeom prst="bentConnector3">
                            <a:avLst>
                              <a:gd name="adj1" fmla="val 49949"/>
                            </a:avLst>
                          </a:prstGeom>
                          <a:noFill/>
                          <a:ln w="9525" cmpd="sng">
                            <a:solidFill>
                              <a:srgbClr val="000000"/>
                            </a:solidFill>
                            <a:miter lim="800000"/>
                            <a:tailEnd type="triangle" w="med" len="med"/>
                          </a:ln>
                          <a:effectLst/>
                        </wps:spPr>
                        <wps:bodyPr/>
                      </wps:wsp>
                      <wps:wsp>
                        <wps:cNvPr id="44" name="文本框 58"/>
                        <wps:cNvSpPr txBox="1">
                          <a:spLocks noChangeArrowheads="1"/>
                        </wps:cNvSpPr>
                        <wps:spPr bwMode="auto">
                          <a:xfrm>
                            <a:off x="281940" y="3097095"/>
                            <a:ext cx="916940" cy="324485"/>
                          </a:xfrm>
                          <a:prstGeom prst="rect">
                            <a:avLst/>
                          </a:prstGeom>
                          <a:solidFill>
                            <a:srgbClr val="FFFFFF"/>
                          </a:solidFill>
                          <a:ln w="9525" cmpd="sng">
                            <a:solidFill>
                              <a:srgbClr val="000000"/>
                            </a:solidFill>
                            <a:miter lim="800000"/>
                          </a:ln>
                          <a:effectLst/>
                        </wps:spPr>
                        <wps:txbx>
                          <w:txbxContent>
                            <w:p>
                              <w:pPr>
                                <w:spacing w:line="240" w:lineRule="auto"/>
                                <w:ind w:firstLine="0" w:firstLineChars="0"/>
                                <w:rPr>
                                  <w:sz w:val="21"/>
                                </w:rPr>
                              </w:pPr>
                              <w:r>
                                <w:rPr>
                                  <w:sz w:val="21"/>
                                  <w:szCs w:val="21"/>
                                </w:rPr>
                                <w:t>各成员单</w:t>
                              </w:r>
                              <w:r>
                                <w:rPr>
                                  <w:sz w:val="21"/>
                                </w:rPr>
                                <w:t>位</w:t>
                              </w:r>
                            </w:p>
                          </w:txbxContent>
                        </wps:txbx>
                        <wps:bodyPr rot="0" vert="horz" wrap="square" lIns="91440" tIns="45720" rIns="91440" bIns="45720" anchor="t" anchorCtr="0" upright="1">
                          <a:noAutofit/>
                        </wps:bodyPr>
                      </wps:wsp>
                      <wps:wsp>
                        <wps:cNvPr id="45" name="直接箭头连接符 60"/>
                        <wps:cNvCnPr/>
                        <wps:spPr bwMode="auto">
                          <a:xfrm flipH="1" flipV="1">
                            <a:off x="706755" y="2229240"/>
                            <a:ext cx="14605" cy="865505"/>
                          </a:xfrm>
                          <a:prstGeom prst="straightConnector1">
                            <a:avLst/>
                          </a:prstGeom>
                          <a:noFill/>
                          <a:ln w="9525" cmpd="sng">
                            <a:solidFill>
                              <a:srgbClr val="000000"/>
                            </a:solidFill>
                            <a:round/>
                            <a:tailEnd type="triangle" w="med" len="med"/>
                          </a:ln>
                          <a:effectLst/>
                        </wps:spPr>
                        <wps:bodyPr/>
                      </wps:wsp>
                      <wps:wsp>
                        <wps:cNvPr id="46" name="文本框 61"/>
                        <wps:cNvSpPr txBox="1">
                          <a:spLocks noChangeArrowheads="1"/>
                        </wps:cNvSpPr>
                        <wps:spPr bwMode="auto">
                          <a:xfrm>
                            <a:off x="3451861" y="349250"/>
                            <a:ext cx="652145" cy="342900"/>
                          </a:xfrm>
                          <a:prstGeom prst="rect">
                            <a:avLst/>
                          </a:prstGeom>
                          <a:noFill/>
                          <a:ln>
                            <a:noFill/>
                          </a:ln>
                          <a:effectLst/>
                        </wps:spPr>
                        <wps:txbx>
                          <w:txbxContent>
                            <w:p>
                              <w:pPr>
                                <w:spacing w:line="240" w:lineRule="auto"/>
                                <w:ind w:firstLine="0" w:firstLineChars="0"/>
                                <w:rPr>
                                  <w:rFonts w:ascii="仿宋" w:hAnsi="仿宋" w:cs="仿宋"/>
                                  <w:sz w:val="18"/>
                                  <w:szCs w:val="18"/>
                                </w:rPr>
                              </w:pPr>
                              <w:r>
                                <w:rPr>
                                  <w:rFonts w:hint="eastAsia" w:ascii="仿宋" w:hAnsi="仿宋" w:cs="仿宋"/>
                                  <w:sz w:val="18"/>
                                  <w:szCs w:val="18"/>
                                </w:rPr>
                                <w:t>组建联系</w:t>
                              </w:r>
                            </w:p>
                            <w:p>
                              <w:pPr>
                                <w:ind w:firstLine="360"/>
                                <w:rPr>
                                  <w:rFonts w:ascii="仿宋" w:hAnsi="仿宋" w:cs="仿宋"/>
                                  <w:sz w:val="18"/>
                                  <w:szCs w:val="18"/>
                                </w:rPr>
                              </w:pPr>
                            </w:p>
                          </w:txbxContent>
                        </wps:txbx>
                        <wps:bodyPr rot="0" vert="horz" wrap="square" lIns="91440" tIns="45720" rIns="91440" bIns="45720" anchor="t" anchorCtr="0" upright="1">
                          <a:noAutofit/>
                        </wps:bodyPr>
                      </wps:wsp>
                      <wps:wsp>
                        <wps:cNvPr id="47" name="肘形连接符 62"/>
                        <wps:cNvCnPr/>
                        <wps:spPr bwMode="auto">
                          <a:xfrm>
                            <a:off x="1470660" y="1920239"/>
                            <a:ext cx="638175" cy="928370"/>
                          </a:xfrm>
                          <a:prstGeom prst="bentConnector3">
                            <a:avLst>
                              <a:gd name="adj1" fmla="val 49949"/>
                            </a:avLst>
                          </a:prstGeom>
                          <a:noFill/>
                          <a:ln w="9525" cmpd="sng">
                            <a:solidFill>
                              <a:srgbClr val="000000"/>
                            </a:solidFill>
                            <a:miter lim="800000"/>
                            <a:tailEnd type="triangle" w="med" len="med"/>
                          </a:ln>
                          <a:effectLst/>
                        </wps:spPr>
                        <wps:bodyPr/>
                      </wps:wsp>
                      <wps:wsp>
                        <wps:cNvPr id="48" name="直接箭头连接符 63"/>
                        <wps:cNvCnPr/>
                        <wps:spPr bwMode="auto">
                          <a:xfrm flipH="1" flipV="1">
                            <a:off x="3570606" y="708025"/>
                            <a:ext cx="4445" cy="498475"/>
                          </a:xfrm>
                          <a:prstGeom prst="straightConnector1">
                            <a:avLst/>
                          </a:prstGeom>
                          <a:noFill/>
                          <a:ln w="9525" cmpd="sng">
                            <a:solidFill>
                              <a:srgbClr val="000000"/>
                            </a:solidFill>
                            <a:round/>
                          </a:ln>
                          <a:effectLst/>
                        </wps:spPr>
                        <wps:bodyPr/>
                      </wps:wsp>
                      <wps:wsp>
                        <wps:cNvPr id="49" name="直接箭头连接符 64"/>
                        <wps:cNvCnPr/>
                        <wps:spPr bwMode="auto">
                          <a:xfrm>
                            <a:off x="3575686" y="704215"/>
                            <a:ext cx="478790" cy="635"/>
                          </a:xfrm>
                          <a:prstGeom prst="straightConnector1">
                            <a:avLst/>
                          </a:prstGeom>
                          <a:noFill/>
                          <a:ln w="9525" cmpd="sng">
                            <a:solidFill>
                              <a:srgbClr val="000000"/>
                            </a:solidFill>
                            <a:round/>
                            <a:tailEnd type="triangle" w="med" len="med"/>
                          </a:ln>
                          <a:effectLst/>
                        </wps:spPr>
                        <wps:bodyPr/>
                      </wps:wsp>
                      <wps:wsp>
                        <wps:cNvPr id="50" name="文本框 69"/>
                        <wps:cNvSpPr txBox="1">
                          <a:spLocks noChangeArrowheads="1"/>
                        </wps:cNvSpPr>
                        <wps:spPr bwMode="auto">
                          <a:xfrm>
                            <a:off x="2782571" y="2354581"/>
                            <a:ext cx="788035" cy="323215"/>
                          </a:xfrm>
                          <a:prstGeom prst="rect">
                            <a:avLst/>
                          </a:prstGeom>
                          <a:solidFill>
                            <a:srgbClr val="FFFFFF"/>
                          </a:solidFill>
                          <a:ln>
                            <a:noFill/>
                          </a:ln>
                          <a:effectLst/>
                        </wps:spPr>
                        <wps:txbx>
                          <w:txbxContent>
                            <w:p>
                              <w:pPr>
                                <w:spacing w:line="240" w:lineRule="auto"/>
                                <w:ind w:firstLine="0" w:firstLineChars="0"/>
                                <w:rPr>
                                  <w:rFonts w:ascii="Calibri" w:hAnsi="Calibri"/>
                                  <w:sz w:val="21"/>
                                </w:rPr>
                              </w:pPr>
                              <w:r>
                                <w:rPr>
                                  <w:rFonts w:hint="eastAsia" w:ascii="仿宋" w:hAnsi="仿宋" w:cs="仿宋"/>
                                  <w:sz w:val="21"/>
                                </w:rPr>
                                <w:t>指挥协调</w:t>
                              </w:r>
                            </w:p>
                          </w:txbxContent>
                        </wps:txbx>
                        <wps:bodyPr rot="0" vert="horz" wrap="square" lIns="91440" tIns="45720" rIns="91440" bIns="45720" anchor="t" anchorCtr="0" upright="1">
                          <a:noAutofit/>
                        </wps:bodyPr>
                      </wps:wsp>
                      <wps:wsp>
                        <wps:cNvPr id="52" name="肘形连接符 51"/>
                        <wps:cNvCnPr/>
                        <wps:spPr bwMode="auto">
                          <a:xfrm>
                            <a:off x="3041651" y="2846706"/>
                            <a:ext cx="1074420" cy="1440000"/>
                          </a:xfrm>
                          <a:prstGeom prst="bentConnector3">
                            <a:avLst>
                              <a:gd name="adj1" fmla="val 50000"/>
                            </a:avLst>
                          </a:prstGeom>
                          <a:noFill/>
                          <a:ln w="9525" cmpd="sng">
                            <a:solidFill>
                              <a:srgbClr val="000000"/>
                            </a:solidFill>
                            <a:miter lim="800000"/>
                            <a:tailEnd type="triangle" w="med" len="med"/>
                          </a:ln>
                          <a:effectLst/>
                        </wps:spPr>
                        <wps:bodyPr/>
                      </wps:wsp>
                      <wps:wsp>
                        <wps:cNvPr id="54" name="直接箭头连接符 54"/>
                        <wps:cNvCnPr/>
                        <wps:spPr bwMode="auto">
                          <a:xfrm>
                            <a:off x="3592386" y="3405228"/>
                            <a:ext cx="478790" cy="635"/>
                          </a:xfrm>
                          <a:prstGeom prst="straightConnector1">
                            <a:avLst/>
                          </a:prstGeom>
                          <a:noFill/>
                          <a:ln w="9525" cmpd="sng">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6.85pt;margin-top:9.55pt;height:357.45pt;width:704.05pt;z-index:251660288;mso-width-relative:page;mso-height-relative:page;" coordsize="8941435,4539615" editas="canvas" o:gfxdata="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">
                <o:lock v:ext="edit" aspectratio="f"/>
                <v:shape id="_x0000_s1026" o:spid="_x0000_s1026" style="position:absolute;left:0;top:0;height:4539615;width:8941435;" filled="f" stroked="f" coordsize="21600,21600" o:gfxdata="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">
                  <v:fill on="f" focussize="0,0"/>
                  <v:stroke on="f"/>
                  <v:imagedata o:title=""/>
                  <o:lock v:ext="edit" aspectratio="t"/>
                </v:shape>
                <v:shape id="文本框 67" o:spid="_x0000_s1026" o:spt="202" type="#_x0000_t202" style="position:absolute;left:789635;top:2480605;height:467360;width:394335;" fillcolor="#FFFFFF" filled="t" stroked="f" coordsize="21600,21600" o:gfxdata="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E6Yc/aAAAACwEAAA8AAAAAAAAAAQAgAAAAIgAAAGRy&#10;cy9kb3ducmV2LnhtbFBLAQIUABQAAAAIAIdO4kBLYVoFPAIAAFkEAAAOAAAAAAAAAAEAIAAAACkB&#10;AABkcnMvZTJvRG9jLnhtbFBLBQYAAAAABgAGAFkBAADXBQAAAAA=&#10;">
                  <v:fill on="t" focussize="0,0"/>
                  <v:stroke on="f"/>
                  <v:imagedata o:title=""/>
                  <o:lock v:ext="edit" aspectratio="f"/>
                  <v:textbox style="layout-flow:vertical-ideographic;">
                    <w:txbxContent>
                      <w:p>
                        <w:pPr>
                          <w:spacing w:line="240" w:lineRule="auto"/>
                          <w:ind w:firstLine="0" w:firstLineChars="0"/>
                          <w:rPr>
                            <w:rFonts w:ascii="仿宋" w:hAnsi="仿宋" w:cs="仿宋"/>
                            <w:sz w:val="21"/>
                            <w:szCs w:val="21"/>
                          </w:rPr>
                        </w:pPr>
                        <w:r>
                          <w:rPr>
                            <w:rFonts w:hint="eastAsia" w:ascii="仿宋" w:hAnsi="仿宋" w:cs="仿宋"/>
                            <w:sz w:val="21"/>
                            <w:szCs w:val="21"/>
                          </w:rPr>
                          <w:t>组成</w:t>
                        </w:r>
                      </w:p>
                    </w:txbxContent>
                  </v:textbox>
                </v:shape>
                <v:shape id="文本框 56" o:spid="_x0000_s1026" o:spt="202" type="#_x0000_t202" style="position:absolute;left:1775780;top:1033530;height:775335;width:371155;" fillcolor="#FFFFFF" filled="t" stroked="f" coordsize="21600,21600" o:gfxdata="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Tphz9oAAAALAQAADwAAAAAAAAABACAAAAAiAAAAZHJz&#10;L2Rvd25yZXYueG1sUEsBAhQAFAAAAAgAh07iQKxPt0o7AgAAWgQAAA4AAAAAAAAAAQAgAAAAKQEA&#10;AGRycy9lMm9Eb2MueG1sUEsFBgAAAAAGAAYAWQEAANYFAAAAAA==&#10;">
                  <v:fill on="t" focussize="0,0"/>
                  <v:stroke on="f"/>
                  <v:imagedata o:title=""/>
                  <o:lock v:ext="edit" aspectratio="f"/>
                  <v:textbox style="layout-flow:vertical-ideographic;">
                    <w:txbxContent>
                      <w:p>
                        <w:pPr>
                          <w:spacing w:line="240" w:lineRule="auto"/>
                          <w:ind w:firstLine="0" w:firstLineChars="0"/>
                          <w:rPr>
                            <w:rFonts w:ascii="Calibri" w:hAnsi="Calibri"/>
                            <w:sz w:val="21"/>
                            <w:szCs w:val="21"/>
                          </w:rPr>
                        </w:pPr>
                        <w:r>
                          <w:rPr>
                            <w:rFonts w:hint="eastAsia" w:ascii="仿宋" w:hAnsi="仿宋" w:cs="仿宋"/>
                            <w:sz w:val="21"/>
                            <w:szCs w:val="21"/>
                          </w:rPr>
                          <w:t>日常管理</w:t>
                        </w:r>
                      </w:p>
                    </w:txbxContent>
                  </v:textbox>
                </v:shape>
                <v:shape id="文本框 59" o:spid="_x0000_s1026" o:spt="202" type="#_x0000_t202" style="position:absolute;left:1783080;top:1873250;height:955676;width:363855;" fillcolor="#FFFFFF" filled="t" stroked="f" coordsize="21600,21600" o:gfxdata="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OmHP2gAAAAsBAAAPAAAAAAAAAAEAIAAAACIAAABk&#10;cnMvZG93bnJldi54bWxQSwECFAAUAAAACACHTuJAWzrl5z0CAABbBAAADgAAAAAAAAABACAAAAAp&#10;AQAAZHJzL2Uyb0RvYy54bWxQSwUGAAAAAAYABgBZAQAA2AUAAAAA&#10;">
                  <v:fill on="t" focussize="0,0"/>
                  <v:stroke on="f"/>
                  <v:imagedata o:title=""/>
                  <o:lock v:ext="edit" aspectratio="f"/>
                  <v:textbox style="layout-flow:vertical-ideographic;">
                    <w:txbxContent>
                      <w:p>
                        <w:pPr>
                          <w:spacing w:line="240" w:lineRule="auto"/>
                          <w:ind w:firstLine="0" w:firstLineChars="0"/>
                          <w:rPr>
                            <w:rFonts w:ascii="仿宋" w:hAnsi="仿宋" w:cs="仿宋"/>
                            <w:sz w:val="21"/>
                            <w:szCs w:val="21"/>
                          </w:rPr>
                        </w:pPr>
                        <w:r>
                          <w:rPr>
                            <w:rFonts w:hint="eastAsia" w:ascii="仿宋" w:hAnsi="仿宋" w:cs="仿宋"/>
                            <w:sz w:val="21"/>
                            <w:szCs w:val="21"/>
                          </w:rPr>
                          <w:t>应急响应成立</w:t>
                        </w:r>
                      </w:p>
                    </w:txbxContent>
                  </v:textbox>
                </v:shape>
                <v:shape id="文本框 36" o:spid="_x0000_s1026" o:spt="202" type="#_x0000_t202" style="position:absolute;left:2087880;top:2678431;height:438150;width:960755;"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WBB&#10;d9kAAAALAQAADwAAAAAAAAABACAAAAAiAAAAZHJzL2Rvd25yZXYueG1sUEsBAhQAFAAAAAgAh07i&#10;QIzTkSpaAgAArQQAAA4AAAAAAAAAAQAgAAAAKAEAAGRycy9lMm9Eb2MueG1sUEsFBgAAAAAGAAYA&#10;WQEAAPQFAAAAAA==&#10;">
                  <v:fill on="t" focussize="0,0"/>
                  <v:stroke color="#000000" miterlimit="8" joinstyle="miter"/>
                  <v:imagedata o:title=""/>
                  <o:lock v:ext="edit" aspectratio="f"/>
                  <v:textbox>
                    <w:txbxContent>
                      <w:p>
                        <w:pPr>
                          <w:adjustRightInd w:val="0"/>
                          <w:snapToGrid w:val="0"/>
                          <w:spacing w:line="240" w:lineRule="auto"/>
                          <w:ind w:firstLine="0" w:firstLineChars="0"/>
                          <w:jc w:val="center"/>
                          <w:rPr>
                            <w:sz w:val="21"/>
                            <w:szCs w:val="21"/>
                          </w:rPr>
                        </w:pPr>
                        <w:r>
                          <w:rPr>
                            <w:sz w:val="21"/>
                            <w:szCs w:val="21"/>
                          </w:rPr>
                          <w:t>现场</w:t>
                        </w:r>
                        <w:r>
                          <w:rPr>
                            <w:rFonts w:hint="eastAsia"/>
                            <w:sz w:val="21"/>
                            <w:szCs w:val="21"/>
                          </w:rPr>
                          <w:t>应急</w:t>
                        </w:r>
                        <w:r>
                          <w:rPr>
                            <w:sz w:val="21"/>
                            <w:szCs w:val="21"/>
                          </w:rPr>
                          <w:t>指挥部</w:t>
                        </w:r>
                      </w:p>
                    </w:txbxContent>
                  </v:textbox>
                </v:shape>
                <v:shape id="文本框 38" o:spid="_x0000_s1026" o:spt="202" type="#_x0000_t202" style="position:absolute;left:4071176;top:273175;height:620395;width:4747895;"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FgQXfZ&#10;AAAACwEAAA8AAAAAAAAAAQAgAAAAIgAAAGRycy9kb3ducmV2LnhtbFBLAQIUABQAAAAIAIdO4kA6&#10;D67BWAIAAK0EAAAOAAAAAAAAAAEAIAAAACgBAABkcnMvZTJvRG9jLnhtbFBLBQYAAAAABgAGAFkB&#10;AADyBQAAAAA=&#10;">
                  <v:fill on="t" focussize="0,0"/>
                  <v:stroke color="#000000" miterlimit="8" joinstyle="miter"/>
                  <v:imagedata o:title=""/>
                  <o:lock v:ext="edit" aspectratio="f"/>
                  <v:textbox>
                    <w:txbxContent>
                      <w:p>
                        <w:pPr>
                          <w:adjustRightInd w:val="0"/>
                          <w:snapToGrid w:val="0"/>
                          <w:spacing w:line="240" w:lineRule="auto"/>
                          <w:ind w:firstLine="0" w:firstLineChars="0"/>
                          <w:rPr>
                            <w:sz w:val="21"/>
                          </w:rPr>
                        </w:pPr>
                        <w:r>
                          <w:rPr>
                            <w:color w:val="auto"/>
                            <w:sz w:val="21"/>
                          </w:rPr>
                          <w:t>应急处置组</w:t>
                        </w:r>
                        <w:r>
                          <w:rPr>
                            <w:rFonts w:hint="eastAsia"/>
                            <w:color w:val="auto"/>
                            <w:sz w:val="21"/>
                          </w:rPr>
                          <w:t>。由湖寮镇人民政府牵头，梅州市生态环境局大埔分局、</w:t>
                        </w:r>
                        <w:r>
                          <w:rPr>
                            <w:rFonts w:hint="eastAsia"/>
                            <w:sz w:val="21"/>
                          </w:rPr>
                          <w:t>大埔县应急管理局、大埔县公安局、大埔县交通运输局、大埔县水务局、大埔县农业农村局、大埔县林业局及大埔县自来水厂等有关单位组成。</w:t>
                        </w:r>
                      </w:p>
                    </w:txbxContent>
                  </v:textbox>
                </v:shape>
                <v:shape id="文本框 39" o:spid="_x0000_s1026" o:spt="202" type="#_x0000_t202" style="position:absolute;left:4073969;top:952393;height:455930;width:4766946;"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FgQXfZ&#10;AAAACwEAAA8AAAAAAAAAAQAgAAAAIgAAAGRycy9kb3ducmV2LnhtbFBLAQIUABQAAAAIAIdO4kB6&#10;rdhhWAIAAK0EAAAOAAAAAAAAAAEAIAAAACgBAABkcnMvZTJvRG9jLnhtbFBLBQYAAAAABgAGAFkB&#10;AADyBQAAAAA=&#10;">
                  <v:fill on="t" focussize="0,0"/>
                  <v:stroke color="#000000" miterlimit="8" joinstyle="miter"/>
                  <v:imagedata o:title=""/>
                  <o:lock v:ext="edit" aspectratio="f"/>
                  <v:textbox>
                    <w:txbxContent>
                      <w:p>
                        <w:pPr>
                          <w:adjustRightInd w:val="0"/>
                          <w:snapToGrid w:val="0"/>
                          <w:spacing w:line="240" w:lineRule="auto"/>
                          <w:ind w:firstLine="0" w:firstLineChars="0"/>
                          <w:rPr>
                            <w:sz w:val="21"/>
                          </w:rPr>
                        </w:pPr>
                        <w:r>
                          <w:rPr>
                            <w:sz w:val="21"/>
                          </w:rPr>
                          <w:t>应急监测组</w:t>
                        </w:r>
                        <w:r>
                          <w:rPr>
                            <w:rFonts w:hint="eastAsia"/>
                            <w:sz w:val="21"/>
                          </w:rPr>
                          <w:t>。由梅州市生态环境局大埔分局牵头，大埔县应急管理局、大埔县农业农村局、大埔县卫生健康局、大埔县气象局等相关部门组成。</w:t>
                        </w:r>
                      </w:p>
                    </w:txbxContent>
                  </v:textbox>
                </v:shape>
                <v:shape id="文本框 40" o:spid="_x0000_s1026" o:spt="202" type="#_x0000_t202" style="position:absolute;left:4084955;top:1578502;height:482310;width:4766945;"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WBB&#10;d9kAAAALAQAADwAAAAAAAAABACAAAAAiAAAAZHJzL2Rvd25yZXYueG1sUEsBAhQAFAAAAAgAh07i&#10;QKd+1H5aAgAArgQAAA4AAAAAAAAAAQAgAAAAKAEAAGRycy9lMm9Eb2MueG1sUEsFBgAAAAAGAAYA&#10;WQEAAPQFAAAAAA==&#10;">
                  <v:fill on="t" focussize="0,0"/>
                  <v:stroke color="#000000" miterlimit="8" joinstyle="miter"/>
                  <v:imagedata o:title=""/>
                  <o:lock v:ext="edit" aspectratio="f"/>
                  <v:textbox>
                    <w:txbxContent>
                      <w:p>
                        <w:pPr>
                          <w:adjustRightInd w:val="0"/>
                          <w:snapToGrid w:val="0"/>
                          <w:spacing w:line="240" w:lineRule="auto"/>
                          <w:ind w:firstLine="0" w:firstLineChars="0"/>
                          <w:rPr>
                            <w:sz w:val="21"/>
                          </w:rPr>
                        </w:pPr>
                        <w:r>
                          <w:rPr>
                            <w:sz w:val="21"/>
                          </w:rPr>
                          <w:t>应急供水保障组</w:t>
                        </w:r>
                        <w:r>
                          <w:rPr>
                            <w:rFonts w:hint="eastAsia"/>
                            <w:color w:val="auto"/>
                            <w:sz w:val="21"/>
                          </w:rPr>
                          <w:t>。由大埔县城市管理和综合执法局牵头，</w:t>
                        </w:r>
                        <w:r>
                          <w:rPr>
                            <w:rFonts w:hint="eastAsia"/>
                            <w:sz w:val="21"/>
                          </w:rPr>
                          <w:t>湖寮镇人民政府、大埔县发展和改革局、大埔县卫生健康局及大埔县自来水厂等相关单位组成。</w:t>
                        </w:r>
                      </w:p>
                    </w:txbxContent>
                  </v:textbox>
                </v:shape>
                <v:shape id="文本框 41" o:spid="_x0000_s1026" o:spt="202" type="#_x0000_t202" style="position:absolute;left:4077188;top:2208977;height:619949;width:4766946;"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x&#10;YEF32QAAAAsBAAAPAAAAAAAAAAEAIAAAACIAAABkcnMvZG93bnJldi54bWxQSwECFAAUAAAACACH&#10;TuJAiqiJEVwCAACuBAAADgAAAAAAAAABACAAAAAoAQAAZHJzL2Uyb0RvYy54bWxQSwUGAAAAAAYA&#10;BgBZAQAA9gUAAAAA&#10;">
                  <v:fill on="t" focussize="0,0"/>
                  <v:stroke color="#000000" miterlimit="8" joinstyle="miter"/>
                  <v:imagedata o:title=""/>
                  <o:lock v:ext="edit" aspectratio="f"/>
                  <v:textbox>
                    <w:txbxContent>
                      <w:p>
                        <w:pPr>
                          <w:adjustRightInd w:val="0"/>
                          <w:snapToGrid w:val="0"/>
                          <w:spacing w:line="240" w:lineRule="auto"/>
                          <w:ind w:firstLine="0" w:firstLineChars="0"/>
                          <w:rPr>
                            <w:sz w:val="21"/>
                          </w:rPr>
                        </w:pPr>
                        <w:r>
                          <w:rPr>
                            <w:sz w:val="21"/>
                          </w:rPr>
                          <w:t>应急物资保障组</w:t>
                        </w:r>
                        <w:r>
                          <w:rPr>
                            <w:rFonts w:hint="eastAsia"/>
                            <w:sz w:val="21"/>
                          </w:rPr>
                          <w:t>。由大埔县应急管理局牵头，大埔县发展和改革局、大埔县科工商务局、大埔县公安局、大埔县财政局、梅州市生态环境局大埔分局、大埔县交通运输局、大埔县水务局等有关部门及湖寮镇人民政府组成。</w:t>
                        </w:r>
                      </w:p>
                    </w:txbxContent>
                  </v:textbox>
                </v:shape>
                <v:shape id="文本框 42" o:spid="_x0000_s1026" o:spt="202" type="#_x0000_t202" style="position:absolute;left:2118360;top:328670;height:631190;width:1395730;"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xYEF3&#10;2QAAAAsBAAAPAAAAAAAAAAEAIAAAACIAAABkcnMvZG93bnJldi54bWxQSwECFAAUAAAACACHTuJA&#10;SYujIVkCAACtBAAADgAAAAAAAAABACAAAAAoAQAAZHJzL2Uyb0RvYy54bWxQSwUGAAAAAAYABgBZ&#10;AQAA8wUAAAAA&#10;">
                  <v:fill on="t" focussize="0,0"/>
                  <v:stroke color="#000000" miterlimit="8" joinstyle="miter"/>
                  <v:imagedata o:title=""/>
                  <o:lock v:ext="edit" aspectratio="f"/>
                  <v:textbox>
                    <w:txbxContent>
                      <w:p>
                        <w:pPr>
                          <w:adjustRightInd w:val="0"/>
                          <w:snapToGrid w:val="0"/>
                          <w:spacing w:line="240" w:lineRule="auto"/>
                          <w:ind w:firstLine="0" w:firstLineChars="0"/>
                          <w:jc w:val="center"/>
                          <w:rPr>
                            <w:sz w:val="21"/>
                            <w:szCs w:val="21"/>
                          </w:rPr>
                        </w:pPr>
                        <w:r>
                          <w:rPr>
                            <w:rFonts w:hint="eastAsia"/>
                            <w:sz w:val="21"/>
                            <w:szCs w:val="21"/>
                          </w:rPr>
                          <w:t>大埔县县级</w:t>
                        </w:r>
                        <w:r>
                          <w:rPr>
                            <w:sz w:val="21"/>
                            <w:szCs w:val="21"/>
                          </w:rPr>
                          <w:t>水源地突发环境事件应急指挥部办公室</w:t>
                        </w:r>
                      </w:p>
                    </w:txbxContent>
                  </v:textbox>
                </v:shape>
                <v:shape id="文本框 45" o:spid="_x0000_s1026" o:spt="202" type="#_x0000_t202" style="position:absolute;left:4101910;top:3978743;height:455295;width:4739005;"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Fg&#10;QXfZAAAACwEAAA8AAAAAAAAAAQAgAAAAIgAAAGRycy9kb3ducmV2LnhtbFBLAQIUABQAAAAIAIdO&#10;4kBI92AmWwIAAK4EAAAOAAAAAAAAAAEAIAAAACgBAABkcnMvZTJvRG9jLnhtbFBLBQYAAAAABgAG&#10;AFkBAAD1BQAAAAA=&#10;">
                  <v:fill on="t" focussize="0,0"/>
                  <v:stroke color="#000000" miterlimit="8" joinstyle="miter"/>
                  <v:imagedata o:title=""/>
                  <o:lock v:ext="edit" aspectratio="f"/>
                  <v:textbox>
                    <w:txbxContent>
                      <w:p>
                        <w:pPr>
                          <w:adjustRightInd w:val="0"/>
                          <w:snapToGrid w:val="0"/>
                          <w:spacing w:line="240" w:lineRule="auto"/>
                          <w:ind w:firstLine="0" w:firstLineChars="0"/>
                          <w:rPr>
                            <w:kern w:val="0"/>
                            <w:sz w:val="21"/>
                            <w:szCs w:val="21"/>
                          </w:rPr>
                        </w:pPr>
                        <w:r>
                          <w:rPr>
                            <w:sz w:val="21"/>
                          </w:rPr>
                          <w:t>综合组</w:t>
                        </w:r>
                        <w:r>
                          <w:rPr>
                            <w:rFonts w:hint="eastAsia"/>
                            <w:sz w:val="21"/>
                          </w:rPr>
                          <w:t>。</w:t>
                        </w:r>
                        <w:r>
                          <w:rPr>
                            <w:rFonts w:hint="eastAsia"/>
                            <w:sz w:val="21"/>
                            <w:szCs w:val="21"/>
                          </w:rPr>
                          <w:t>由大埔县应急管理局牵头，县指挥部成员单位参加。</w:t>
                        </w:r>
                      </w:p>
                    </w:txbxContent>
                  </v:textbox>
                </v:shape>
                <v:shape id="文本框 46" o:spid="_x0000_s1026" o:spt="202" type="#_x0000_t202" style="position:absolute;left:4101910;top:3094745;height:667630;width:4766945;"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WBB&#10;d9kAAAALAQAADwAAAAAAAAABACAAAAAiAAAAZHJzL2Rvd25yZXYueG1sUEsBAhQAFAAAAAgAh07i&#10;QI5zIZNaAgAArgQAAA4AAAAAAAAAAQAgAAAAKAEAAGRycy9lMm9Eb2MueG1sUEsFBgAAAAAGAAYA&#10;WQEAAPQFAAAAAA==&#10;">
                  <v:fill on="t" focussize="0,0"/>
                  <v:stroke color="#000000" miterlimit="8" joinstyle="miter"/>
                  <v:imagedata o:title=""/>
                  <o:lock v:ext="edit" aspectratio="f"/>
                  <v:textbox>
                    <w:txbxContent>
                      <w:p>
                        <w:pPr>
                          <w:adjustRightInd w:val="0"/>
                          <w:snapToGrid w:val="0"/>
                          <w:spacing w:line="240" w:lineRule="auto"/>
                          <w:ind w:firstLine="0" w:firstLineChars="0"/>
                          <w:rPr>
                            <w:kern w:val="0"/>
                            <w:sz w:val="21"/>
                            <w:szCs w:val="21"/>
                          </w:rPr>
                        </w:pPr>
                        <w:r>
                          <w:rPr>
                            <w:kern w:val="0"/>
                            <w:sz w:val="21"/>
                            <w:szCs w:val="21"/>
                          </w:rPr>
                          <w:t>应急专家组</w:t>
                        </w:r>
                        <w:r>
                          <w:rPr>
                            <w:rFonts w:hint="eastAsia"/>
                            <w:kern w:val="0"/>
                            <w:sz w:val="21"/>
                            <w:szCs w:val="21"/>
                          </w:rPr>
                          <w:t>。由梅州市生态环境局大埔分局牵头，大埔县应急管理局参加。组织环境监测、饮用卫生安全、危险化学品、生态环境保护、核与辐射、环境评估、环境工程、水利水文、给排水、损害评估与索赔等领域专家参加。</w:t>
                        </w:r>
                      </w:p>
                    </w:txbxContent>
                  </v:textbox>
                </v:shape>
                <v:shape id="肘形连接符 47" o:spid="_x0000_s1026" o:spt="34" type="#_x0000_t34" style="position:absolute;left:3069591;top:1206500;flip:y;height:1642110;width:1015365;" filled="f" stroked="t" coordsize="21600,21600" o:gfxdata="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OYrU9wAAAALAQAADwAAAAAAAAABACAAAAAiAAAAZHJzL2Rvd25y&#10;ZXYueG1sUEsBAhQAFAAAAAgAh07iQEPNPlAzAgAAIQQAAA4AAAAAAAAAAQAgAAAAKwEAAGRycy9l&#10;Mm9Eb2MueG1sUEsFBgAAAAAGAAYAWQEAANAFAAAAAA==&#10;" adj="10793">
                  <v:fill on="f" focussize="0,0"/>
                  <v:stroke color="#000000" miterlimit="8" joinstyle="miter" endarrow="block"/>
                  <v:imagedata o:title=""/>
                  <o:lock v:ext="edit" aspectratio="f"/>
                </v:shape>
                <v:shape id="肘形连接符 48" o:spid="_x0000_s1026" o:spt="34" type="#_x0000_t34" style="position:absolute;left:3069591;top:1780540;flip:y;height:1068070;width:1015365;" filled="f" stroked="t" coordsize="21600,21600" o:gfxdata="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OYrU9wAAAALAQAADwAAAAAAAAABACAAAAAiAAAAZHJzL2Rvd25y&#10;ZXYueG1sUEsBAhQAFAAAAAgAh07iQINkXZUzAgAAIQQAAA4AAAAAAAAAAQAgAAAAKwEAAGRycy9l&#10;Mm9Eb2MueG1sUEsFBgAAAAAGAAYAWQEAANAFAAAAAA==&#10;" adj="10793">
                  <v:fill on="f" focussize="0,0"/>
                  <v:stroke color="#000000" miterlimit="8" joinstyle="miter" endarrow="block"/>
                  <v:imagedata o:title=""/>
                  <o:lock v:ext="edit" aspectratio="f"/>
                </v:shape>
                <v:shape id="肘形连接符 49" o:spid="_x0000_s1026" o:spt="34" type="#_x0000_t34" style="position:absolute;left:3071577;top:2480605;flip:y;height:372709;width:999599;" filled="f" stroked="t" coordsize="21600,21600" o:gfxdata="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lEq0dgAAAALAQAADwAAAAAAAAABACAAAAAiAAAAZHJzL2Rvd25yZXYu&#10;eG1sUEsBAhQAFAAAAAgAh07iQL1APyI0AgAAHwQAAA4AAAAAAAAAAQAgAAAAJwEAAGRycy9lMm9E&#10;b2MueG1sUEsFBgAAAAAGAAYAWQEAAM0FAAAAAA==&#10;" adj="10800">
                  <v:fill on="f" focussize="0,0"/>
                  <v:stroke color="#000000" miterlimit="8" joinstyle="miter" endarrow="block"/>
                  <v:imagedata o:title=""/>
                  <o:lock v:ext="edit" aspectratio="f"/>
                </v:shape>
                <v:shape id="直接箭头连接符 54" o:spid="_x0000_s1026" o:spt="32" type="#_x0000_t32" style="position:absolute;left:3504566;top:588010;height:0;width:549910;" filled="f" stroked="t" coordsize="21600,21600" o:gfxdata="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Ld/GdsAAAALAQAADwAAAAAA&#10;AAABACAAAAAiAAAAZHJzL2Rvd25yZXYueG1sUEsBAhQAFAAAAAgAh07iQKdz4LAQAgAA3wMAAA4A&#10;AAAAAAAAAQAgAAAAKgEAAGRycy9lMm9Eb2MueG1sUEsFBgAAAAAGAAYAWQEAAKwFAAAAAA==&#10;">
                  <v:fill on="f" focussize="0,0"/>
                  <v:stroke color="#000000" joinstyle="round" endarrow="block"/>
                  <v:imagedata o:title=""/>
                  <o:lock v:ext="edit" aspectratio="f"/>
                </v:shape>
                <v:shape id="文本框 123" o:spid="_x0000_s1026" o:spt="202" type="#_x0000_t202" style="position:absolute;left:0;top:1619890;height:597475;width:1470660;"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xYEF32QAA&#10;AAsBAAAPAAAAAAAAAAEAIAAAACIAAABkcnMvZG93bnJldi54bWxQSwECFAAUAAAACACHTuJANIGB&#10;DVYCAACpBAAADgAAAAAAAAABACAAAAAoAQAAZHJzL2Uyb0RvYy54bWxQSwUGAAAAAAYABgBZAQAA&#10;8AUAAAAA&#10;">
                  <v:fill on="t" focussize="0,0"/>
                  <v:stroke color="#000000" miterlimit="8" joinstyle="miter"/>
                  <v:imagedata o:title=""/>
                  <o:lock v:ext="edit" aspectratio="f"/>
                  <v:textbox>
                    <w:txbxContent>
                      <w:p>
                        <w:pPr>
                          <w:adjustRightInd w:val="0"/>
                          <w:snapToGrid w:val="0"/>
                          <w:spacing w:line="240" w:lineRule="auto"/>
                          <w:ind w:firstLine="0" w:firstLineChars="0"/>
                          <w:jc w:val="center"/>
                          <w:rPr>
                            <w:sz w:val="21"/>
                            <w:szCs w:val="21"/>
                          </w:rPr>
                        </w:pPr>
                        <w:r>
                          <w:rPr>
                            <w:rFonts w:hint="eastAsia"/>
                            <w:sz w:val="21"/>
                            <w:szCs w:val="21"/>
                          </w:rPr>
                          <w:t>大埔县县级集中式</w:t>
                        </w:r>
                        <w:r>
                          <w:rPr>
                            <w:sz w:val="21"/>
                            <w:szCs w:val="21"/>
                          </w:rPr>
                          <w:t>水源地突发环境事件应急指挥部</w:t>
                        </w:r>
                      </w:p>
                    </w:txbxContent>
                  </v:textbox>
                </v:shape>
                <v:shape id="肘形连接符 57" o:spid="_x0000_s1026" o:spt="34" type="#_x0000_t34" style="position:absolute;left:1470660;top:671830;flip:y;height:1248410;width:638175;" filled="f" stroked="t" coordsize="21600,21600" o:gfxdata="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Wj8VLaAAAACwEAAA8AAAAAAAAAAQAgAAAAIgAAAGRycy9kb3ducmV2&#10;LnhtbFBLAQIUABQAAAAIAIdO4kCLCoyyMwIAAB8EAAAOAAAAAAAAAAEAIAAAACkBAABkcnMvZTJv&#10;RG9jLnhtbFBLBQYAAAAABgAGAFkBAADOBQAAAAA=&#10;" adj="10789">
                  <v:fill on="f" focussize="0,0"/>
                  <v:stroke color="#000000" miterlimit="8" joinstyle="miter" endarrow="block"/>
                  <v:imagedata o:title=""/>
                  <o:lock v:ext="edit" aspectratio="f"/>
                </v:shape>
                <v:shape id="文本框 58" o:spid="_x0000_s1026" o:spt="202" type="#_x0000_t202" style="position:absolute;left:281940;top:3097095;height:324485;width:916940;" fillcolor="#FFFFFF" filled="t" stroked="t" coordsize="21600,21600" o:gfxdata="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WBBd9kA&#10;AAALAQAADwAAAAAAAAABACAAAAAiAAAAZHJzL2Rvd25yZXYueG1sUEsBAhQAFAAAAAgAh07iQDSl&#10;tIJXAgAArAQAAA4AAAAAAAAAAQAgAAAAKAEAAGRycy9lMm9Eb2MueG1sUEsFBgAAAAAGAAYAWQEA&#10;APEFAAAAAA==&#10;">
                  <v:fill on="t" focussize="0,0"/>
                  <v:stroke color="#000000" miterlimit="8" joinstyle="miter"/>
                  <v:imagedata o:title=""/>
                  <o:lock v:ext="edit" aspectratio="f"/>
                  <v:textbox>
                    <w:txbxContent>
                      <w:p>
                        <w:pPr>
                          <w:spacing w:line="240" w:lineRule="auto"/>
                          <w:ind w:firstLine="0" w:firstLineChars="0"/>
                          <w:rPr>
                            <w:sz w:val="21"/>
                          </w:rPr>
                        </w:pPr>
                        <w:r>
                          <w:rPr>
                            <w:sz w:val="21"/>
                            <w:szCs w:val="21"/>
                          </w:rPr>
                          <w:t>各成员单</w:t>
                        </w:r>
                        <w:r>
                          <w:rPr>
                            <w:sz w:val="21"/>
                          </w:rPr>
                          <w:t>位</w:t>
                        </w:r>
                      </w:p>
                    </w:txbxContent>
                  </v:textbox>
                </v:shape>
                <v:shape id="直接箭头连接符 60" o:spid="_x0000_s1026" o:spt="32" type="#_x0000_t32" style="position:absolute;left:706755;top:2229240;flip:x y;height:865505;width:14605;" filled="f" stroked="t" coordsize="21600,21600" o:gfxdata="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oS+zZAAAA&#10;CwEAAA8AAAAAAAAAAQAgAAAAIgAAAGRycy9kb3ducmV2LnhtbFBLAQIUABQAAAAIAIdO4kDS9kIB&#10;HAIAAPcDAAAOAAAAAAAAAAEAIAAAACgBAABkcnMvZTJvRG9jLnhtbFBLBQYAAAAABgAGAFkBAAC2&#10;BQAAAAA=&#10;">
                  <v:fill on="f" focussize="0,0"/>
                  <v:stroke color="#000000" joinstyle="round" endarrow="block"/>
                  <v:imagedata o:title=""/>
                  <o:lock v:ext="edit" aspectratio="f"/>
                </v:shape>
                <v:shape id="文本框 61" o:spid="_x0000_s1026" o:spt="202" type="#_x0000_t202" style="position:absolute;left:3451861;top:349250;height:342900;width:652145;" filled="f" stroked="f" coordsize="21600,21600" o:gfxdata="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HsNB2AAAAAsBAAAPAAAAAAAAAAEAIAAAACIAAABkcnMvZG93bnJldi54bWxQSwECFAAUAAAACACH&#10;TuJAY9CAjyQCAAAvBAAADgAAAAAAAAABACAAAAAnAQAAZHJzL2Uyb0RvYy54bWxQSwUGAAAAAAYA&#10;BgBZAQAAvQUAAAAA&#10;">
                  <v:fill on="f" focussize="0,0"/>
                  <v:stroke on="f"/>
                  <v:imagedata o:title=""/>
                  <o:lock v:ext="edit" aspectratio="f"/>
                  <v:textbox>
                    <w:txbxContent>
                      <w:p>
                        <w:pPr>
                          <w:spacing w:line="240" w:lineRule="auto"/>
                          <w:ind w:firstLine="0" w:firstLineChars="0"/>
                          <w:rPr>
                            <w:rFonts w:ascii="仿宋" w:hAnsi="仿宋" w:cs="仿宋"/>
                            <w:sz w:val="18"/>
                            <w:szCs w:val="18"/>
                          </w:rPr>
                        </w:pPr>
                        <w:r>
                          <w:rPr>
                            <w:rFonts w:hint="eastAsia" w:ascii="仿宋" w:hAnsi="仿宋" w:cs="仿宋"/>
                            <w:sz w:val="18"/>
                            <w:szCs w:val="18"/>
                          </w:rPr>
                          <w:t>组建联系</w:t>
                        </w:r>
                      </w:p>
                      <w:p>
                        <w:pPr>
                          <w:ind w:firstLine="360"/>
                          <w:rPr>
                            <w:rFonts w:ascii="仿宋" w:hAnsi="仿宋" w:cs="仿宋"/>
                            <w:sz w:val="18"/>
                            <w:szCs w:val="18"/>
                          </w:rPr>
                        </w:pPr>
                      </w:p>
                    </w:txbxContent>
                  </v:textbox>
                </v:shape>
                <v:shape id="肘形连接符 62" o:spid="_x0000_s1026" o:spt="34" type="#_x0000_t34" style="position:absolute;left:1470660;top:1920239;height:928370;width:638175;" filled="f" stroked="t" coordsize="21600,21600" o:gfxdata="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0Zxa2AAAAAsBAAAPAAAAAAAAAAEAIAAAACIAAABkcnMvZG93bnJldi54bWxQSwEC&#10;FAAUAAAACACHTuJAyhP3gS0CAAAVBAAADgAAAAAAAAABACAAAAAnAQAAZHJzL2Uyb0RvYy54bWxQ&#10;SwUGAAAAAAYABgBZAQAAxgUAAAAA&#10;" adj="10789">
                  <v:fill on="f" focussize="0,0"/>
                  <v:stroke color="#000000" miterlimit="8" joinstyle="miter" endarrow="block"/>
                  <v:imagedata o:title=""/>
                  <o:lock v:ext="edit" aspectratio="f"/>
                </v:shape>
                <v:shape id="直接箭头连接符 63" o:spid="_x0000_s1026" o:spt="32" type="#_x0000_t32" style="position:absolute;left:3570606;top:708025;flip:x y;height:498475;width:4445;" filled="f" stroked="t" coordsize="21600,21600" o:gfxdata="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UKtNnbAAAACwEAAA8AAAAAAAAAAQAgAAAAIgAA&#10;AGRycy9kb3ducmV2LnhtbFBLAQIUABQAAAAIAIdO4kDaG24qBQIAAMgDAAAOAAAAAAAAAAEAIAAA&#10;ACoBAABkcnMvZTJvRG9jLnhtbFBLBQYAAAAABgAGAFkBAAChBQAAAAA=&#10;">
                  <v:fill on="f" focussize="0,0"/>
                  <v:stroke color="#000000" joinstyle="round"/>
                  <v:imagedata o:title=""/>
                  <o:lock v:ext="edit" aspectratio="f"/>
                </v:shape>
                <v:shape id="直接箭头连接符 64" o:spid="_x0000_s1026" o:spt="32" type="#_x0000_t32" style="position:absolute;left:3575686;top:704215;height:635;width:478790;" filled="f" stroked="t" coordsize="21600,21600" o:gfxdata="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Ld/GdsAAAALAQAADwAA&#10;AAAAAAABACAAAAAiAAAAZHJzL2Rvd25yZXYueG1sUEsBAhQAFAAAAAgAh07iQH+aZowTAgAA4QMA&#10;AA4AAAAAAAAAAQAgAAAAKgEAAGRycy9lMm9Eb2MueG1sUEsFBgAAAAAGAAYAWQEAAK8FAAAAAA==&#10;">
                  <v:fill on="f" focussize="0,0"/>
                  <v:stroke color="#000000" joinstyle="round" endarrow="block"/>
                  <v:imagedata o:title=""/>
                  <o:lock v:ext="edit" aspectratio="f"/>
                </v:shape>
                <v:shape id="文本框 69" o:spid="_x0000_s1026" o:spt="202" type="#_x0000_t202" style="position:absolute;left:2782571;top:2354581;height:323215;width:788035;" fillcolor="#FFFFFF" filled="t" stroked="f" coordsize="21600,21600" o:gfxdata="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&#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49F2AAAAAsBAAAPAAAAAAAAAAEAIAAAACIAAABk&#10;cnMvZG93bnJldi54bWxQSwECFAAUAAAACACHTuJAdkT6bD8CAABZBAAADgAAAAAAAAABACAAAAAn&#10;AQAAZHJzL2Uyb0RvYy54bWxQSwUGAAAAAAYABgBZAQAA2AUAAAAA&#10;">
                  <v:fill on="t" focussize="0,0"/>
                  <v:stroke on="f"/>
                  <v:imagedata o:title=""/>
                  <o:lock v:ext="edit" aspectratio="f"/>
                  <v:textbox>
                    <w:txbxContent>
                      <w:p>
                        <w:pPr>
                          <w:spacing w:line="240" w:lineRule="auto"/>
                          <w:ind w:firstLine="0" w:firstLineChars="0"/>
                          <w:rPr>
                            <w:rFonts w:ascii="Calibri" w:hAnsi="Calibri"/>
                            <w:sz w:val="21"/>
                          </w:rPr>
                        </w:pPr>
                        <w:r>
                          <w:rPr>
                            <w:rFonts w:hint="eastAsia" w:ascii="仿宋" w:hAnsi="仿宋" w:cs="仿宋"/>
                            <w:sz w:val="21"/>
                          </w:rPr>
                          <w:t>指挥协调</w:t>
                        </w:r>
                      </w:p>
                    </w:txbxContent>
                  </v:textbox>
                </v:shape>
                <v:shape id="肘形连接符 51" o:spid="_x0000_s1026" o:spt="34" type="#_x0000_t34" style="position:absolute;left:3041651;top:2846706;height:1440000;width:1074420;" filled="f" stroked="t" coordsize="21600,21600" o:gfxdata="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wXhB9kAAAALAQAADwAAAAAAAAABACAAAAAiAAAAZHJzL2Rvd25yZXYueG1sUEsBAhQA&#10;FAAAAAgAh07iQPoYBXAqAgAAFwQAAA4AAAAAAAAAAQAgAAAAKAEAAGRycy9lMm9Eb2MueG1sUEsF&#10;BgAAAAAGAAYAWQEAAMQFAAAAAA==&#10;" adj="10800">
                  <v:fill on="f" focussize="0,0"/>
                  <v:stroke color="#000000" miterlimit="8" joinstyle="miter" endarrow="block"/>
                  <v:imagedata o:title=""/>
                  <o:lock v:ext="edit" aspectratio="f"/>
                </v:shape>
                <v:shape id="_x0000_s1026" o:spid="_x0000_s1026" o:spt="32" type="#_x0000_t32" style="position:absolute;left:3592386;top:3405228;height:635;width:478790;" filled="f" stroked="t" coordsize="21600,21600" o:gfxdata="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Ld/GdsAAAALAQAADwAA&#10;AAAAAAABACAAAAAiAAAAZHJzL2Rvd25yZXYueG1sUEsBAhQAFAAAAAgAh07iQNkxfi0TAgAA4gMA&#10;AA4AAAAAAAAAAQAgAAAAKgEAAGRycy9lMm9Eb2MueG1sUEsFBgAAAAAGAAYAWQEAAK8FAAAAAA==&#10;">
                  <v:fill on="f" focussize="0,0"/>
                  <v:stroke color="#000000" joinstyle="round" endarrow="block"/>
                  <v:imagedata o:title=""/>
                  <o:lock v:ext="edit" aspectratio="f"/>
                </v:shape>
              </v:group>
            </w:pict>
          </mc:Fallback>
        </mc:AlternateContent>
      </w:r>
      <w:r>
        <w:rPr>
          <w:rFonts w:eastAsia="方正仿宋简体"/>
          <w:color w:val="000000" w:themeColor="text1"/>
          <w:sz w:val="32"/>
          <w:szCs w:val="32"/>
          <w14:textFill>
            <w14:solidFill>
              <w14:schemeClr w14:val="tx1"/>
            </w14:solidFill>
          </w14:textFill>
        </w:rPr>
        <w:t xml:space="preserve"> </w:t>
      </w:r>
    </w:p>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26" w:charSpace="0"/>
        </w:sectPr>
      </w:pPr>
    </w:p>
    <w:p>
      <w:pPr>
        <w:pStyle w:val="2"/>
        <w:spacing w:line="540" w:lineRule="exact"/>
        <w:jc w:val="both"/>
        <w:rPr>
          <w:rFonts w:eastAsia="方正仿宋简体"/>
          <w:b w:val="0"/>
          <w:color w:val="000000" w:themeColor="text1"/>
          <w:szCs w:val="32"/>
          <w14:textFill>
            <w14:solidFill>
              <w14:schemeClr w14:val="tx1"/>
            </w14:solidFill>
          </w14:textFill>
        </w:rPr>
      </w:pPr>
      <w:bookmarkStart w:id="118" w:name="_Toc87712287"/>
      <w:bookmarkStart w:id="119" w:name="_Toc114065833"/>
      <w:bookmarkStart w:id="120" w:name="_Toc523220135"/>
      <w:bookmarkStart w:id="121" w:name="_Toc528234273"/>
      <w:bookmarkStart w:id="122" w:name="_Toc523223919"/>
      <w:bookmarkStart w:id="123" w:name="_Toc529453137"/>
      <w:bookmarkStart w:id="124" w:name="_Toc523219620"/>
      <w:bookmarkStart w:id="125" w:name="_Toc23561"/>
      <w:bookmarkStart w:id="126" w:name="_Toc2925"/>
      <w:bookmarkStart w:id="127" w:name="_Toc522893262"/>
      <w:bookmarkStart w:id="128" w:name="_Toc527026595"/>
      <w:bookmarkStart w:id="129" w:name="_Toc529453291"/>
      <w:bookmarkStart w:id="130" w:name="_Toc523153566"/>
      <w:bookmarkStart w:id="131" w:name="_Toc523223379"/>
      <w:bookmarkStart w:id="132" w:name="_Toc523219331"/>
      <w:r>
        <w:rPr>
          <w:rFonts w:eastAsia="方正仿宋简体"/>
          <w:b w:val="0"/>
          <w:color w:val="000000" w:themeColor="text1"/>
          <w:szCs w:val="32"/>
          <w14:textFill>
            <w14:solidFill>
              <w14:schemeClr w14:val="tx1"/>
            </w14:solidFill>
          </w14:textFill>
        </w:rPr>
        <w:t>附件</w:t>
      </w:r>
      <w:bookmarkEnd w:id="118"/>
      <w:bookmarkStart w:id="133" w:name="_Toc87712288"/>
      <w:bookmarkStart w:id="134" w:name="_Toc40277608"/>
      <w:r>
        <w:rPr>
          <w:rFonts w:eastAsia="方正仿宋简体"/>
          <w:b w:val="0"/>
          <w:color w:val="000000" w:themeColor="text1"/>
          <w:szCs w:val="32"/>
          <w14:textFill>
            <w14:solidFill>
              <w14:schemeClr w14:val="tx1"/>
            </w14:solidFill>
          </w14:textFill>
        </w:rPr>
        <w:t>4 县应急指挥部组成及其分工职责</w:t>
      </w:r>
      <w:bookmarkEnd w:id="119"/>
      <w:bookmarkEnd w:id="133"/>
      <w:bookmarkEnd w:id="134"/>
    </w:p>
    <w:bookmarkEnd w:id="120"/>
    <w:bookmarkEnd w:id="121"/>
    <w:bookmarkEnd w:id="122"/>
    <w:bookmarkEnd w:id="123"/>
    <w:bookmarkEnd w:id="124"/>
    <w:bookmarkEnd w:id="125"/>
    <w:bookmarkEnd w:id="126"/>
    <w:bookmarkEnd w:id="127"/>
    <w:bookmarkEnd w:id="128"/>
    <w:bookmarkEnd w:id="129"/>
    <w:bookmarkEnd w:id="130"/>
    <w:bookmarkEnd w:id="131"/>
    <w:bookmarkEnd w:id="132"/>
    <w:p>
      <w:pPr>
        <w:widowControl/>
        <w:snapToGrid w:val="0"/>
        <w:spacing w:line="240" w:lineRule="auto"/>
        <w:ind w:firstLine="560" w:firstLineChars="0"/>
        <w:jc w:val="center"/>
        <w:rPr>
          <w:rFonts w:eastAsia="方正仿宋简体"/>
          <w:color w:val="000000" w:themeColor="text1"/>
          <w:sz w:val="32"/>
          <w:szCs w:val="32"/>
          <w14:textFill>
            <w14:solidFill>
              <w14:schemeClr w14:val="tx1"/>
            </w14:solidFill>
          </w14:textFill>
        </w:rPr>
      </w:pPr>
    </w:p>
    <w:tbl>
      <w:tblPr>
        <w:tblStyle w:val="39"/>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604"/>
        <w:gridCol w:w="4971"/>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8" w:type="pct"/>
            <w:gridSpan w:val="2"/>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应急指挥机构组成</w:t>
            </w:r>
          </w:p>
        </w:tc>
        <w:tc>
          <w:tcPr>
            <w:tcW w:w="1887"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日常职责</w:t>
            </w:r>
          </w:p>
        </w:tc>
        <w:tc>
          <w:tcPr>
            <w:tcW w:w="2185"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应急职责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jc w:val="center"/>
        </w:trPr>
        <w:tc>
          <w:tcPr>
            <w:tcW w:w="31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总指挥</w:t>
            </w: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大埔县人民政府</w:t>
            </w:r>
          </w:p>
        </w:tc>
        <w:tc>
          <w:tcPr>
            <w:tcW w:w="1887" w:type="pct"/>
            <w:vAlign w:val="center"/>
          </w:tcPr>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（1）贯彻执行国家、地方人民政府及有关部门关于水源地突发环境事件的各项要求；</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（2）组织编制、修订和批准水源地突发环境事件应急预案；</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（3）指导加强水源地突发环境事件应急管理体系建设；</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（4）协调保障水源地突发环境事件应急管理工作经费。</w:t>
            </w:r>
          </w:p>
        </w:tc>
        <w:tc>
          <w:tcPr>
            <w:tcW w:w="2185" w:type="pct"/>
            <w:vAlign w:val="center"/>
          </w:tcPr>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（1）发生水源地突发环境事件时，亲自（或委托副总指挥）赶赴现场进行指挥，组织开展现场应急处置；</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（2）贯彻执行上级人民政府及有关部门的应急指令；</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（3）按照预警、应急启动或终止条件，决定预案的启动或终止；</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（4）研判突发环境事件发展态势，组织制定并批准现场处置方案；</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（5）组织开展损害评估等后期工作。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19" w:type="pct"/>
            <w:vMerge w:val="restar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副总</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指挥</w:t>
            </w: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大埔县人民政府办公室</w:t>
            </w:r>
          </w:p>
        </w:tc>
        <w:tc>
          <w:tcPr>
            <w:tcW w:w="1887" w:type="pct"/>
            <w:vMerge w:val="restar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（1）协助总指挥开展有关工作；</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（2）组织指导预案培训和演练、应急救援队伍建设和能力评估等工作；</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（3）指导开展水源地突发环境事件风险防范和应急准备工作。</w:t>
            </w:r>
          </w:p>
        </w:tc>
        <w:tc>
          <w:tcPr>
            <w:tcW w:w="2185" w:type="pct"/>
            <w:vMerge w:val="restart"/>
            <w:vAlign w:val="center"/>
          </w:tcPr>
          <w:p>
            <w:pPr>
              <w:spacing w:line="252"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（1）协助总指挥组织开展现场应急处置；</w:t>
            </w:r>
          </w:p>
          <w:p>
            <w:pPr>
              <w:spacing w:line="252"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（2）根据分工或总指挥安排，负责现场具体指挥协调；</w:t>
            </w:r>
          </w:p>
          <w:p>
            <w:pPr>
              <w:spacing w:line="252"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（3）负责提出有关应急处置建议；</w:t>
            </w:r>
          </w:p>
          <w:p>
            <w:pPr>
              <w:spacing w:line="252"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（4）负责向场外人员通报有关应急信息；</w:t>
            </w:r>
          </w:p>
          <w:p>
            <w:pPr>
              <w:spacing w:line="252"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（5）负责协调现场与场外应急处置工作；</w:t>
            </w:r>
          </w:p>
          <w:p>
            <w:pPr>
              <w:spacing w:line="252"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（6）停止取水后，负责协调保障居民用水；</w:t>
            </w:r>
          </w:p>
          <w:p>
            <w:pPr>
              <w:spacing w:line="252"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（7）处置现场出现的紧急情况。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319" w:type="pct"/>
            <w:vMerge w:val="continue"/>
            <w:vAlign w:val="center"/>
          </w:tcPr>
          <w:p>
            <w:pPr>
              <w:spacing w:line="276" w:lineRule="auto"/>
              <w:ind w:firstLine="0" w:firstLineChars="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梅州市生态环境局大埔分局</w:t>
            </w:r>
          </w:p>
        </w:tc>
        <w:tc>
          <w:tcPr>
            <w:tcW w:w="1887" w:type="pct"/>
            <w:vMerge w:val="continue"/>
            <w:vAlign w:val="center"/>
          </w:tcPr>
          <w:p>
            <w:pPr>
              <w:spacing w:line="276" w:lineRule="auto"/>
              <w:ind w:firstLine="0" w:firstLineChars="0"/>
              <w:rPr>
                <w:rFonts w:eastAsia="方正仿宋简体"/>
                <w:color w:val="FF0000"/>
                <w:kern w:val="0"/>
                <w:szCs w:val="24"/>
              </w:rPr>
            </w:pPr>
          </w:p>
        </w:tc>
        <w:tc>
          <w:tcPr>
            <w:tcW w:w="2185" w:type="pct"/>
            <w:vMerge w:val="continue"/>
            <w:vAlign w:val="center"/>
          </w:tcPr>
          <w:p>
            <w:pPr>
              <w:spacing w:line="276" w:lineRule="auto"/>
              <w:ind w:firstLine="0" w:firstLineChars="0"/>
              <w:rPr>
                <w:rFonts w:eastAsia="方正仿宋简体"/>
                <w:color w:val="FF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319" w:type="pct"/>
            <w:vMerge w:val="continue"/>
            <w:vAlign w:val="center"/>
          </w:tcPr>
          <w:p>
            <w:pPr>
              <w:spacing w:line="276" w:lineRule="auto"/>
              <w:ind w:firstLine="0" w:firstLineChars="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大埔县应急</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管理局</w:t>
            </w:r>
          </w:p>
        </w:tc>
        <w:tc>
          <w:tcPr>
            <w:tcW w:w="1887" w:type="pct"/>
            <w:vMerge w:val="continue"/>
            <w:vAlign w:val="center"/>
          </w:tcPr>
          <w:p>
            <w:pPr>
              <w:spacing w:line="276" w:lineRule="auto"/>
              <w:ind w:firstLine="0" w:firstLineChars="0"/>
              <w:rPr>
                <w:rFonts w:eastAsia="方正仿宋简体"/>
                <w:color w:val="FF0000"/>
                <w:kern w:val="0"/>
                <w:szCs w:val="24"/>
              </w:rPr>
            </w:pPr>
          </w:p>
        </w:tc>
        <w:tc>
          <w:tcPr>
            <w:tcW w:w="2185" w:type="pct"/>
            <w:vMerge w:val="continue"/>
            <w:vAlign w:val="center"/>
          </w:tcPr>
          <w:p>
            <w:pPr>
              <w:spacing w:line="276" w:lineRule="auto"/>
              <w:ind w:firstLine="0" w:firstLineChars="0"/>
              <w:rPr>
                <w:rFonts w:eastAsia="方正仿宋简体"/>
                <w:color w:val="FF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县应急指挥部办公室</w:t>
            </w: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设在梅州市生态环境局大埔分局</w:t>
            </w:r>
          </w:p>
        </w:tc>
        <w:tc>
          <w:tcPr>
            <w:tcW w:w="1887"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（1）负责应急物资的日常维护管理；</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（2）组建饮用水源地突发环境事件应急专家库；</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（3）组织编制、修订水源地应急预案；负责水源地应急预案的日常管理，开展预案培训和演练、应急救援队伍建设和能力评估等工作；</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（4）组织开展水源地突发环境事件风险防范和应急准备工作。</w:t>
            </w:r>
          </w:p>
        </w:tc>
        <w:tc>
          <w:tcPr>
            <w:tcW w:w="2185" w:type="pct"/>
            <w:vAlign w:val="center"/>
          </w:tcPr>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（1）贯彻执行总指挥、副总指挥的各项指令和要求；</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（2）负责信息汇总上报，并与有关的外部应急部门、组织和机构进行联络；</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（3）负责调动应急人员、调配应急资源和联络外部应急组织或机构；</w:t>
            </w:r>
          </w:p>
          <w:p>
            <w:pPr>
              <w:spacing w:line="276"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（4）收集整理有关事件数据。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31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成员</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单位</w:t>
            </w: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auto"/>
                <w:kern w:val="0"/>
                <w:szCs w:val="24"/>
                <w:lang w:val="zh-CN"/>
              </w:rPr>
              <w:t>大埔县委宣传部</w:t>
            </w:r>
          </w:p>
        </w:tc>
        <w:tc>
          <w:tcPr>
            <w:tcW w:w="1887" w:type="pct"/>
            <w:vAlign w:val="center"/>
          </w:tcPr>
          <w:p>
            <w:pPr>
              <w:spacing w:line="276" w:lineRule="auto"/>
              <w:ind w:firstLine="0" w:firstLineChars="0"/>
              <w:jc w:val="center"/>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w:t>
            </w:r>
          </w:p>
        </w:tc>
        <w:tc>
          <w:tcPr>
            <w:tcW w:w="2185" w:type="pct"/>
            <w:vAlign w:val="center"/>
          </w:tcPr>
          <w:p>
            <w:pPr>
              <w:spacing w:line="240" w:lineRule="auto"/>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统筹、指导信息发布、宣传报道和舆论引导相关工作，收集分析舆情和社会动态，做好媒体舆论的引导工作。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19" w:type="pct"/>
            <w:vMerge w:val="restart"/>
            <w:vAlign w:val="center"/>
          </w:tcPr>
          <w:p>
            <w:pPr>
              <w:spacing w:line="276" w:lineRule="auto"/>
              <w:ind w:firstLine="0" w:firstLineChars="0"/>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成员</w:t>
            </w:r>
          </w:p>
          <w:p>
            <w:pPr>
              <w:spacing w:line="276" w:lineRule="auto"/>
              <w:ind w:firstLine="0" w:firstLineChars="0"/>
              <w:rPr>
                <w:rFonts w:eastAsia="方正仿宋简体"/>
                <w:color w:val="FF0000"/>
                <w:kern w:val="0"/>
                <w:szCs w:val="24"/>
                <w:lang w:val="zh-CN"/>
              </w:rPr>
            </w:pPr>
            <w:r>
              <w:rPr>
                <w:rFonts w:eastAsia="方正仿宋简体"/>
                <w:color w:val="000000" w:themeColor="text1"/>
                <w:kern w:val="0"/>
                <w:szCs w:val="24"/>
                <w:lang w:val="zh-CN"/>
                <w14:textFill>
                  <w14:solidFill>
                    <w14:schemeClr w14:val="tx1"/>
                  </w14:solidFill>
                </w14:textFill>
              </w:rPr>
              <w:t>单位</w:t>
            </w: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大埔县县发展和改革局</w:t>
            </w:r>
          </w:p>
        </w:tc>
        <w:tc>
          <w:tcPr>
            <w:tcW w:w="1887"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负责将全县环境应急救援体系建设纳入国民经济与社会发展规划。</w:t>
            </w:r>
          </w:p>
        </w:tc>
        <w:tc>
          <w:tcPr>
            <w:tcW w:w="2185"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负责协调和督促各成员单位做好物资储备和调运工作。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319" w:type="pct"/>
            <w:vMerge w:val="continue"/>
            <w:vAlign w:val="center"/>
          </w:tcPr>
          <w:p>
            <w:pPr>
              <w:spacing w:line="276" w:lineRule="auto"/>
              <w:ind w:firstLine="48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公安局</w:t>
            </w:r>
          </w:p>
        </w:tc>
        <w:tc>
          <w:tcPr>
            <w:tcW w:w="1887"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负责指导做好剧毒化学品的贮存、运输等工作。</w:t>
            </w:r>
          </w:p>
        </w:tc>
        <w:tc>
          <w:tcPr>
            <w:tcW w:w="2185"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（1）查处导致水源地突发环境事件的违法犯罪行为；</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（2）负责维护水源地应急抢险现场治安和交通秩序，打击阻挠水源地应急抢险的违法犯罪活动</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（3）维护事发地治安秩序和社会稳定；</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（4）参与水源地突发环境事件调查处理。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9" w:type="pct"/>
            <w:vMerge w:val="continue"/>
            <w:vAlign w:val="center"/>
          </w:tcPr>
          <w:p>
            <w:pPr>
              <w:spacing w:line="276" w:lineRule="auto"/>
              <w:ind w:firstLine="48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大埔县民政局</w:t>
            </w:r>
          </w:p>
        </w:tc>
        <w:tc>
          <w:tcPr>
            <w:tcW w:w="1887"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指导依法登记的公益慈善类社会组织接受和管理社会各界捐赠。</w:t>
            </w:r>
          </w:p>
        </w:tc>
        <w:tc>
          <w:tcPr>
            <w:tcW w:w="2185"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指导依法登记的公益慈善类社会组织接受和管理社会各界捐赠。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276" w:lineRule="auto"/>
              <w:ind w:firstLine="48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大埔县司法局</w:t>
            </w:r>
          </w:p>
        </w:tc>
        <w:tc>
          <w:tcPr>
            <w:tcW w:w="1887"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（1）负责将涉及饮用水源地突发环境事件应对纳入公民普法的重要内容；</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（2）会同有关部门广泛宣传相关法律知识。</w:t>
            </w:r>
          </w:p>
        </w:tc>
        <w:tc>
          <w:tcPr>
            <w:tcW w:w="2185" w:type="pct"/>
            <w:vAlign w:val="center"/>
          </w:tcPr>
          <w:p>
            <w:pPr>
              <w:spacing w:line="276" w:lineRule="auto"/>
              <w:ind w:firstLine="0" w:firstLineChars="0"/>
              <w:jc w:val="center"/>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19" w:type="pct"/>
            <w:vMerge w:val="continue"/>
            <w:vAlign w:val="center"/>
          </w:tcPr>
          <w:p>
            <w:pPr>
              <w:spacing w:line="276" w:lineRule="auto"/>
              <w:ind w:firstLine="0" w:firstLineChars="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大埔县财政局</w:t>
            </w:r>
          </w:p>
        </w:tc>
        <w:tc>
          <w:tcPr>
            <w:tcW w:w="1887"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负责保障本级水源地突发环境事件应急经费（包括应急演练、应急物资储备、应急器材购置与维护、应急培训、抢险救援等经费）。</w:t>
            </w:r>
          </w:p>
        </w:tc>
        <w:tc>
          <w:tcPr>
            <w:tcW w:w="2185"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负责保障本级水源地突发环境事件应急处置期间的费用。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19" w:type="pct"/>
            <w:vMerge w:val="restart"/>
            <w:vAlign w:val="center"/>
          </w:tcPr>
          <w:p>
            <w:pPr>
              <w:spacing w:line="276" w:lineRule="auto"/>
              <w:ind w:firstLine="0" w:firstLineChars="0"/>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成员</w:t>
            </w:r>
          </w:p>
          <w:p>
            <w:pPr>
              <w:spacing w:line="276" w:lineRule="auto"/>
              <w:ind w:firstLine="0" w:firstLineChars="0"/>
              <w:rPr>
                <w:rFonts w:eastAsia="方正仿宋简体"/>
                <w:color w:val="FF0000"/>
                <w:kern w:val="0"/>
                <w:szCs w:val="24"/>
                <w:lang w:val="zh-CN"/>
              </w:rPr>
            </w:pPr>
            <w:r>
              <w:rPr>
                <w:rFonts w:eastAsia="方正仿宋简体"/>
                <w:color w:val="000000" w:themeColor="text1"/>
                <w:kern w:val="0"/>
                <w:szCs w:val="24"/>
                <w:lang w:val="zh-CN"/>
                <w14:textFill>
                  <w14:solidFill>
                    <w14:schemeClr w14:val="tx1"/>
                  </w14:solidFill>
                </w14:textFill>
              </w:rPr>
              <w:t>单位</w:t>
            </w: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大埔县应急</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管理局</w:t>
            </w:r>
          </w:p>
        </w:tc>
        <w:tc>
          <w:tcPr>
            <w:tcW w:w="1887"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依法监督检查工矿商贸生产经营单位贯彻执行安全生产法律法规情况及其安全生产条件和有关设备（特种设备除外）、材料的安全生产管理工作；负责做好危险化学品安全监督管理工作，依法组织事故调查处理。</w:t>
            </w:r>
          </w:p>
        </w:tc>
        <w:tc>
          <w:tcPr>
            <w:tcW w:w="2185" w:type="pct"/>
            <w:vAlign w:val="center"/>
          </w:tcPr>
          <w:p>
            <w:pPr>
              <w:spacing w:line="271"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（1）负责应急避护场所使用调度；负责污染区域内人员的安置工作；</w:t>
            </w:r>
          </w:p>
          <w:p>
            <w:pPr>
              <w:spacing w:line="271"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（2）受灾群众的生活救济；</w:t>
            </w:r>
          </w:p>
          <w:p>
            <w:pPr>
              <w:spacing w:line="271"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 xml:space="preserve">（3）协助灾后恢复重建；协调指挥消防等专业应急救援队伍做好事故现场救援工作。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319" w:type="pct"/>
            <w:vMerge w:val="continue"/>
            <w:vAlign w:val="center"/>
          </w:tcPr>
          <w:p>
            <w:pPr>
              <w:spacing w:line="276" w:lineRule="auto"/>
              <w:ind w:firstLine="480"/>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梅州市生态环境局大埔分局</w:t>
            </w:r>
          </w:p>
        </w:tc>
        <w:tc>
          <w:tcPr>
            <w:tcW w:w="1887"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（1）组织编制、修订水源地应急预案；</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（2）负责水源地应急预案的日常管理，开展预案培训和演练、应急救援队伍建设和能力评估等工作；</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（3）组织开展水源地突发环境事件风险防范和应急准备工作。</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（4）负责水源地日常监测，及时上报并通报水源地水质异常信息；</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（5）开展水源地污染防治的日常监督和管理。</w:t>
            </w:r>
          </w:p>
        </w:tc>
        <w:tc>
          <w:tcPr>
            <w:tcW w:w="2185"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（1）负责对突发环境事件的现场及周边污染源组织查处，排除环境污染事件；</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（2）负责突发环境事件的应急监测及排除后的跟踪监测，提出消除污染物的处置建议；</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（3）突发环境事件现场的调查、取证、立案、办案和污染事故案件上报的处理和反馈；</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（4）督促、指导有关部门和单位开展水源地污染物削减处置等工作。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9" w:type="pct"/>
            <w:vMerge w:val="continue"/>
            <w:vAlign w:val="center"/>
          </w:tcPr>
          <w:p>
            <w:pPr>
              <w:spacing w:line="276" w:lineRule="auto"/>
              <w:ind w:firstLine="0" w:firstLineChars="0"/>
              <w:rPr>
                <w:rFonts w:eastAsia="方正仿宋简体"/>
                <w:color w:val="000000" w:themeColor="text1"/>
                <w:kern w:val="0"/>
                <w:szCs w:val="24"/>
                <w:lang w:val="zh-CN"/>
                <w14:textFill>
                  <w14:solidFill>
                    <w14:schemeClr w14:val="tx1"/>
                  </w14:solidFill>
                </w14:textFill>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大埔县交通运输局</w:t>
            </w:r>
          </w:p>
        </w:tc>
        <w:tc>
          <w:tcPr>
            <w:tcW w:w="1887" w:type="pct"/>
            <w:vAlign w:val="center"/>
          </w:tcPr>
          <w:p>
            <w:pPr>
              <w:spacing w:line="276" w:lineRule="auto"/>
              <w:ind w:firstLine="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 xml:space="preserve">负责指导做好危险化学物品道路运输、水路运输等相关工作； </w:t>
            </w:r>
          </w:p>
        </w:tc>
        <w:tc>
          <w:tcPr>
            <w:tcW w:w="2185"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（1）负责制订应急运输保障制度，优先安排应急物资和疏散人员的运送转移工作；</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（2）参与因交通事故引发的突发环境事件应急处置。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19" w:type="pct"/>
            <w:vMerge w:val="restar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成员</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单位</w:t>
            </w:r>
          </w:p>
        </w:tc>
        <w:tc>
          <w:tcPr>
            <w:tcW w:w="609" w:type="pct"/>
            <w:vAlign w:val="center"/>
          </w:tcPr>
          <w:p>
            <w:pPr>
              <w:spacing w:line="276" w:lineRule="auto"/>
              <w:ind w:firstLine="0" w:firstLineChars="0"/>
              <w:jc w:val="center"/>
              <w:rPr>
                <w:rFonts w:hint="eastAsia"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水务局</w:t>
            </w:r>
          </w:p>
        </w:tc>
        <w:tc>
          <w:tcPr>
            <w:tcW w:w="1887" w:type="pct"/>
            <w:vAlign w:val="center"/>
          </w:tcPr>
          <w:p>
            <w:pPr>
              <w:spacing w:line="276" w:lineRule="auto"/>
              <w:ind w:firstLine="0" w:firstLineChars="0"/>
              <w:rPr>
                <w:rFonts w:eastAsia="方正仿宋简体"/>
                <w:color w:val="FF0000"/>
                <w:kern w:val="0"/>
                <w:szCs w:val="24"/>
              </w:rPr>
            </w:pPr>
            <w:r>
              <w:rPr>
                <w:rFonts w:eastAsia="方正仿宋简体"/>
                <w:color w:val="auto"/>
                <w:kern w:val="0"/>
                <w:szCs w:val="24"/>
              </w:rPr>
              <w:t>（1）负责指导水源地水利设施建设和管理；</w:t>
            </w:r>
          </w:p>
          <w:p>
            <w:pPr>
              <w:spacing w:line="276" w:lineRule="auto"/>
              <w:ind w:firstLine="0" w:firstLineChars="0"/>
              <w:rPr>
                <w:rFonts w:eastAsia="方正仿宋简体"/>
                <w:color w:val="000000" w:themeColor="text1"/>
                <w:kern w:val="0"/>
                <w:szCs w:val="24"/>
                <w14:textFill>
                  <w14:solidFill>
                    <w14:schemeClr w14:val="tx1"/>
                  </w14:solidFill>
                </w14:textFill>
              </w:rPr>
            </w:pPr>
          </w:p>
        </w:tc>
        <w:tc>
          <w:tcPr>
            <w:tcW w:w="2185"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（1）按照县应急指挥部要求，利用水利工程进行污染团拦截、降污或调水稀释等工作；</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（2）协调水文部门提供水情、雨情信息，提供所辖水质监测站网的水质数据；</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（3）负责协调原水及输水工程的安全运行和水量调度，做好县域水资源调度工作，提出恢复供水方案，督促水利工程管理单位抢险队伍的组织落实工作；</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（4）负责应急水源运行调度；</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（5）参与饮用水水源地突发环境事件应急处置工作；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19" w:type="pct"/>
            <w:vMerge w:val="continue"/>
            <w:vAlign w:val="center"/>
          </w:tcPr>
          <w:p>
            <w:pPr>
              <w:spacing w:line="276" w:lineRule="auto"/>
              <w:ind w:firstLine="480"/>
              <w:jc w:val="center"/>
              <w:rPr>
                <w:rFonts w:eastAsia="方正仿宋简体"/>
                <w:color w:val="000000" w:themeColor="text1"/>
                <w:kern w:val="0"/>
                <w:szCs w:val="24"/>
                <w:lang w:val="zh-CN"/>
                <w14:textFill>
                  <w14:solidFill>
                    <w14:schemeClr w14:val="tx1"/>
                  </w14:solidFill>
                </w14:textFill>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大埔县农业农村局</w:t>
            </w:r>
          </w:p>
        </w:tc>
        <w:tc>
          <w:tcPr>
            <w:tcW w:w="1887" w:type="pct"/>
            <w:vAlign w:val="center"/>
          </w:tcPr>
          <w:p>
            <w:pPr>
              <w:spacing w:line="276" w:lineRule="auto"/>
              <w:ind w:firstLine="0" w:firstLineChars="0"/>
              <w:jc w:val="center"/>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w:t>
            </w:r>
          </w:p>
        </w:tc>
        <w:tc>
          <w:tcPr>
            <w:tcW w:w="2185"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（1）负责农业突发环境污染事件、国家重点保护动植物物种资源破坏、农业外来生物入侵突发事件应急处置；组织对突发环境事件造成的农业资源破坏评估，并由责任者负责损害赔偿和开展农业生态修复；</w:t>
            </w:r>
          </w:p>
          <w:p>
            <w:pPr>
              <w:spacing w:line="240" w:lineRule="auto"/>
              <w:ind w:firstLine="0" w:firstLineChars="0"/>
              <w:jc w:val="left"/>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（2）组织对突发环境事件造成农作物、畜禽、渔业等受污染情况的监测和调查处置工作，组织对受污染的农作物、畜禽、渔业等进行无害化处置，指导灾后农、渔业的生产恢复。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大埔县卫生</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健康局</w:t>
            </w:r>
          </w:p>
        </w:tc>
        <w:tc>
          <w:tcPr>
            <w:tcW w:w="1887"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开展集中式供水、二次供水单位的饮用水卫生监督工作，及时上报并通报相关水质异常信息。</w:t>
            </w:r>
          </w:p>
        </w:tc>
        <w:tc>
          <w:tcPr>
            <w:tcW w:w="2185" w:type="pct"/>
            <w:vAlign w:val="center"/>
          </w:tcPr>
          <w:p>
            <w:pPr>
              <w:spacing w:line="271"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（1）集中式供水、二次供水单位的饮用水卫生应急监督监测工作，评估应急期间居民饮水卫生安全，根据评估情况提供饮用水应急保障意见；</w:t>
            </w:r>
          </w:p>
          <w:p>
            <w:pPr>
              <w:spacing w:line="271"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（2）组织协调医疗卫生资源开展应急医疗救援工作。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大埔县文化广电旅游体育局</w:t>
            </w:r>
          </w:p>
        </w:tc>
        <w:tc>
          <w:tcPr>
            <w:tcW w:w="1887"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负责配合县委宣传部开展饮用水源地突发环境事件宣传和环境应急安全教育工作。</w:t>
            </w:r>
          </w:p>
        </w:tc>
        <w:tc>
          <w:tcPr>
            <w:tcW w:w="2185" w:type="pct"/>
            <w:vAlign w:val="center"/>
          </w:tcPr>
          <w:p>
            <w:pPr>
              <w:spacing w:line="271"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负责配合县委宣传部开展饮用水源地突发环境事件宣传和环境应急安全教育工作。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restar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成员</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单位</w:t>
            </w: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大埔县市场监督管理局</w:t>
            </w:r>
          </w:p>
        </w:tc>
        <w:tc>
          <w:tcPr>
            <w:tcW w:w="1887"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hint="eastAsia" w:eastAsia="方正仿宋简体"/>
                <w:color w:val="auto"/>
                <w:kern w:val="0"/>
                <w:szCs w:val="24"/>
              </w:rPr>
              <w:t>负责加强饮用水源地周边餐饮单位食品安全整治工作，依法查处取缔无照经营行为</w:t>
            </w:r>
            <w:r>
              <w:rPr>
                <w:rFonts w:eastAsia="方正仿宋简体"/>
                <w:color w:val="auto"/>
                <w:kern w:val="0"/>
                <w:szCs w:val="24"/>
              </w:rPr>
              <w:t>。</w:t>
            </w:r>
          </w:p>
        </w:tc>
        <w:tc>
          <w:tcPr>
            <w:tcW w:w="2185" w:type="pct"/>
            <w:vAlign w:val="center"/>
          </w:tcPr>
          <w:p>
            <w:pPr>
              <w:spacing w:line="271"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负责做好应急处置中食品、药品和医疗器械质量监管，保障食品药械安全工作；开展价格监督检查，打击价格违法行为，维护市场价格秩序，保持市场价格稳定。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大埔县自然</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资源局大埔分局</w:t>
            </w:r>
          </w:p>
        </w:tc>
        <w:tc>
          <w:tcPr>
            <w:tcW w:w="1887" w:type="pc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规划、建设和管理适用于水源地突发环境事件应急处置的场地。</w:t>
            </w:r>
          </w:p>
        </w:tc>
        <w:tc>
          <w:tcPr>
            <w:tcW w:w="2185" w:type="pct"/>
            <w:vAlign w:val="center"/>
          </w:tcPr>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（1）负责保障水源地突发环境事件应急处置的场地；</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（2）配合做好地质灾害造成的饮用水水源地突发环境事件应急处置技术支撑工作；</w:t>
            </w:r>
          </w:p>
          <w:p>
            <w:pPr>
              <w:spacing w:line="240"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（3）负责组织对饮用水水源地突发环境事件造成的有关林业资源损害进行评估。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276" w:lineRule="auto"/>
              <w:ind w:firstLine="0" w:firstLineChars="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大埔县城市管理和综合执法局</w:t>
            </w:r>
          </w:p>
        </w:tc>
        <w:tc>
          <w:tcPr>
            <w:tcW w:w="1887" w:type="pct"/>
            <w:vAlign w:val="center"/>
          </w:tcPr>
          <w:p>
            <w:pPr>
              <w:spacing w:line="276" w:lineRule="auto"/>
              <w:ind w:firstLine="0" w:firstLineChars="0"/>
              <w:jc w:val="left"/>
              <w:rPr>
                <w:rFonts w:eastAsia="方正仿宋简体"/>
                <w:color w:val="auto"/>
                <w:kern w:val="0"/>
                <w:szCs w:val="24"/>
              </w:rPr>
            </w:pPr>
            <w:r>
              <w:rPr>
                <w:rFonts w:hint="eastAsia" w:eastAsia="方正仿宋简体"/>
                <w:color w:val="auto"/>
                <w:kern w:val="0"/>
                <w:szCs w:val="24"/>
              </w:rPr>
              <w:t>（1）督促检查饮用水源突发事件应急准备的落实工作；</w:t>
            </w:r>
          </w:p>
          <w:p>
            <w:pPr>
              <w:spacing w:line="276" w:lineRule="auto"/>
              <w:ind w:firstLine="0" w:firstLineChars="0"/>
              <w:jc w:val="left"/>
              <w:rPr>
                <w:rFonts w:eastAsia="方正仿宋简体"/>
                <w:color w:val="auto"/>
                <w:kern w:val="0"/>
                <w:szCs w:val="24"/>
              </w:rPr>
            </w:pPr>
            <w:r>
              <w:rPr>
                <w:rFonts w:hint="eastAsia" w:eastAsia="方正仿宋简体"/>
                <w:color w:val="auto"/>
                <w:kern w:val="0"/>
                <w:szCs w:val="24"/>
              </w:rPr>
              <w:t>（2）负责应急水源建设。</w:t>
            </w:r>
          </w:p>
        </w:tc>
        <w:tc>
          <w:tcPr>
            <w:tcW w:w="2185" w:type="pct"/>
            <w:vAlign w:val="center"/>
          </w:tcPr>
          <w:p>
            <w:pPr>
              <w:spacing w:line="271"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负责市政设施引发的环境污染和生态破坏事件的预防、处置和调查处理工作；配合开展有城镇燃气、环卫设施等突发环境事故引发的突发环境事件的调查和应急处置工作。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vAlign w:val="center"/>
          </w:tcPr>
          <w:p>
            <w:pPr>
              <w:spacing w:line="276" w:lineRule="auto"/>
              <w:ind w:firstLine="0" w:firstLineChars="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大埔县气象局</w:t>
            </w:r>
          </w:p>
        </w:tc>
        <w:tc>
          <w:tcPr>
            <w:tcW w:w="1887" w:type="pct"/>
            <w:vAlign w:val="center"/>
          </w:tcPr>
          <w:p>
            <w:pPr>
              <w:spacing w:line="276" w:lineRule="auto"/>
              <w:ind w:firstLine="0" w:firstLineChars="0"/>
              <w:jc w:val="center"/>
              <w:rPr>
                <w:rFonts w:eastAsia="方正仿宋简体"/>
                <w:color w:val="auto"/>
                <w:kern w:val="0"/>
                <w:szCs w:val="24"/>
              </w:rPr>
            </w:pPr>
            <w:r>
              <w:rPr>
                <w:rFonts w:eastAsia="方正仿宋简体"/>
                <w:color w:val="auto"/>
                <w:kern w:val="0"/>
                <w:szCs w:val="24"/>
              </w:rPr>
              <w:t>/</w:t>
            </w:r>
          </w:p>
        </w:tc>
        <w:tc>
          <w:tcPr>
            <w:tcW w:w="2185" w:type="pct"/>
            <w:vAlign w:val="center"/>
          </w:tcPr>
          <w:p>
            <w:pPr>
              <w:spacing w:line="271"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负责提供有关的气象监测预报服务。必要时，在突发环境事件区域进行加密可移动气象监测，提供现场气象预报服务信息并适时开展人工影响天气作业。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19" w:type="pct"/>
            <w:vMerge w:val="restar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成员</w:t>
            </w:r>
          </w:p>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单位</w:t>
            </w:r>
          </w:p>
        </w:tc>
        <w:tc>
          <w:tcPr>
            <w:tcW w:w="609" w:type="pct"/>
            <w:vAlign w:val="center"/>
          </w:tcPr>
          <w:p>
            <w:pPr>
              <w:spacing w:line="276" w:lineRule="auto"/>
              <w:ind w:firstLine="0" w:firstLineChars="0"/>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大埔县自来水厂</w:t>
            </w:r>
          </w:p>
        </w:tc>
        <w:tc>
          <w:tcPr>
            <w:tcW w:w="1887" w:type="pct"/>
            <w:vMerge w:val="restart"/>
            <w:vAlign w:val="center"/>
          </w:tcPr>
          <w:p>
            <w:pPr>
              <w:spacing w:line="276" w:lineRule="auto"/>
              <w:ind w:firstLine="0" w:firstLineChars="0"/>
              <w:jc w:val="center"/>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做好日常供水保障工作。</w:t>
            </w:r>
          </w:p>
        </w:tc>
        <w:tc>
          <w:tcPr>
            <w:tcW w:w="2185" w:type="pct"/>
            <w:vMerge w:val="restart"/>
            <w:vAlign w:val="center"/>
          </w:tcPr>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（1）负责在现场应急指挥部成立前，协助事发单位和有关部门在事发地迅速开展先期处置，立即采取措施控制事态发展，严防次生、衍生事故发生；</w:t>
            </w:r>
          </w:p>
          <w:p>
            <w:pPr>
              <w:spacing w:line="276" w:lineRule="auto"/>
              <w:ind w:firstLine="0" w:firstLineChars="0"/>
              <w:rPr>
                <w:rFonts w:eastAsia="方正仿宋简体"/>
                <w:color w:val="000000" w:themeColor="text1"/>
                <w:kern w:val="0"/>
                <w:szCs w:val="24"/>
                <w14:textFill>
                  <w14:solidFill>
                    <w14:schemeClr w14:val="tx1"/>
                  </w14:solidFill>
                </w14:textFill>
              </w:rPr>
            </w:pPr>
            <w:r>
              <w:rPr>
                <w:rFonts w:eastAsia="方正仿宋简体"/>
                <w:color w:val="000000" w:themeColor="text1"/>
                <w:kern w:val="0"/>
                <w:szCs w:val="24"/>
                <w14:textFill>
                  <w14:solidFill>
                    <w14:schemeClr w14:val="tx1"/>
                  </w14:solidFill>
                </w14:textFill>
              </w:rPr>
              <w:t>（2）协助上级部门做好饮用水源地突发环境事件应急工作。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19" w:type="pct"/>
            <w:vMerge w:val="continue"/>
            <w:vAlign w:val="center"/>
          </w:tcPr>
          <w:p>
            <w:pPr>
              <w:spacing w:line="276" w:lineRule="auto"/>
              <w:ind w:firstLine="0" w:firstLineChars="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p>
        </w:tc>
        <w:tc>
          <w:tcPr>
            <w:tcW w:w="1887" w:type="pct"/>
            <w:vMerge w:val="continue"/>
            <w:vAlign w:val="center"/>
          </w:tcPr>
          <w:p>
            <w:pPr>
              <w:spacing w:line="276" w:lineRule="auto"/>
              <w:ind w:firstLine="0" w:firstLineChars="0"/>
              <w:jc w:val="center"/>
              <w:rPr>
                <w:rFonts w:eastAsia="方正仿宋简体"/>
                <w:color w:val="FF0000"/>
                <w:kern w:val="0"/>
                <w:szCs w:val="24"/>
              </w:rPr>
            </w:pPr>
          </w:p>
        </w:tc>
        <w:tc>
          <w:tcPr>
            <w:tcW w:w="2185" w:type="pct"/>
            <w:vMerge w:val="continue"/>
            <w:vAlign w:val="center"/>
          </w:tcPr>
          <w:p>
            <w:pPr>
              <w:spacing w:line="276" w:lineRule="auto"/>
              <w:ind w:firstLine="0" w:firstLineChars="0"/>
              <w:rPr>
                <w:rFonts w:eastAsia="方正仿宋简体"/>
                <w:color w:val="FF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19" w:type="pct"/>
            <w:vAlign w:val="center"/>
          </w:tcPr>
          <w:p>
            <w:pPr>
              <w:spacing w:line="276" w:lineRule="auto"/>
              <w:ind w:firstLine="0" w:firstLineChars="0"/>
              <w:jc w:val="center"/>
              <w:rPr>
                <w:rFonts w:eastAsia="方正仿宋简体"/>
                <w:color w:val="FF0000"/>
                <w:kern w:val="0"/>
                <w:szCs w:val="24"/>
                <w:lang w:val="zh-CN"/>
              </w:rPr>
            </w:pPr>
          </w:p>
        </w:tc>
        <w:tc>
          <w:tcPr>
            <w:tcW w:w="609" w:type="pct"/>
            <w:vAlign w:val="center"/>
          </w:tcPr>
          <w:p>
            <w:pPr>
              <w:spacing w:line="276" w:lineRule="auto"/>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湖寮镇人民政府</w:t>
            </w:r>
          </w:p>
        </w:tc>
        <w:tc>
          <w:tcPr>
            <w:tcW w:w="1887" w:type="pct"/>
            <w:vAlign w:val="center"/>
          </w:tcPr>
          <w:p>
            <w:pPr>
              <w:spacing w:line="276" w:lineRule="auto"/>
              <w:ind w:firstLine="0" w:firstLineChars="0"/>
              <w:jc w:val="center"/>
              <w:rPr>
                <w:rFonts w:eastAsia="方正仿宋简体"/>
                <w:kern w:val="0"/>
                <w:szCs w:val="24"/>
              </w:rPr>
            </w:pPr>
            <w:r>
              <w:rPr>
                <w:rFonts w:eastAsia="方正仿宋简体"/>
                <w:kern w:val="0"/>
                <w:szCs w:val="24"/>
              </w:rPr>
              <w:t>做好水源地日常管理工作。</w:t>
            </w:r>
          </w:p>
        </w:tc>
        <w:tc>
          <w:tcPr>
            <w:tcW w:w="2185" w:type="pct"/>
            <w:vAlign w:val="center"/>
          </w:tcPr>
          <w:p>
            <w:pPr>
              <w:spacing w:line="276" w:lineRule="auto"/>
              <w:ind w:firstLine="0" w:firstLineChars="0"/>
              <w:rPr>
                <w:rFonts w:eastAsia="方正仿宋简体"/>
                <w:kern w:val="0"/>
                <w:szCs w:val="24"/>
              </w:rPr>
            </w:pPr>
            <w:r>
              <w:rPr>
                <w:rFonts w:eastAsia="方正仿宋简体"/>
                <w:kern w:val="0"/>
                <w:szCs w:val="24"/>
              </w:rPr>
              <w:t>协同做好饮用水源地突发环境事件应急工作。</w:t>
            </w:r>
          </w:p>
        </w:tc>
      </w:tr>
    </w:tbl>
    <w:p>
      <w:pPr>
        <w:pStyle w:val="2"/>
        <w:spacing w:line="540" w:lineRule="exact"/>
        <w:jc w:val="both"/>
        <w:rPr>
          <w:rFonts w:eastAsia="方正仿宋简体"/>
          <w:b w:val="0"/>
          <w:color w:val="000000" w:themeColor="text1"/>
          <w:szCs w:val="32"/>
          <w14:textFill>
            <w14:solidFill>
              <w14:schemeClr w14:val="tx1"/>
            </w14:solidFill>
          </w14:textFill>
        </w:rPr>
      </w:pPr>
      <w:r>
        <w:rPr>
          <w:rFonts w:eastAsia="方正仿宋简体"/>
          <w:color w:val="FF0000"/>
          <w:szCs w:val="32"/>
        </w:rPr>
        <w:br w:type="page"/>
      </w:r>
      <w:bookmarkStart w:id="135" w:name="_Toc528234274"/>
      <w:bookmarkStart w:id="136" w:name="_Toc18084"/>
      <w:bookmarkStart w:id="137" w:name="_Toc523223380"/>
      <w:bookmarkStart w:id="138" w:name="_Toc20340"/>
      <w:bookmarkStart w:id="139" w:name="_Toc522893263"/>
      <w:bookmarkStart w:id="140" w:name="_Toc523219621"/>
      <w:bookmarkStart w:id="141" w:name="_Toc523223920"/>
      <w:bookmarkStart w:id="142" w:name="_Toc529453138"/>
      <w:bookmarkStart w:id="143" w:name="_Toc529453292"/>
      <w:bookmarkStart w:id="144" w:name="_Toc523219332"/>
      <w:bookmarkStart w:id="145" w:name="_Toc527026596"/>
      <w:bookmarkStart w:id="146" w:name="_Toc523153567"/>
      <w:bookmarkStart w:id="147" w:name="_Toc523220136"/>
      <w:bookmarkStart w:id="148" w:name="_Toc87712289"/>
      <w:bookmarkStart w:id="149" w:name="_Toc114065834"/>
      <w:r>
        <w:rPr>
          <w:rFonts w:eastAsia="方正仿宋简体"/>
          <w:b w:val="0"/>
          <w:color w:val="000000" w:themeColor="text1"/>
          <w:szCs w:val="32"/>
          <w14:textFill>
            <w14:solidFill>
              <w14:schemeClr w14:val="tx1"/>
            </w14:solidFill>
          </w14:textFill>
        </w:rPr>
        <w:t>附件</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Start w:id="150" w:name="_Toc40277610"/>
      <w:bookmarkStart w:id="151" w:name="_Toc87712290"/>
      <w:r>
        <w:rPr>
          <w:rFonts w:eastAsia="方正仿宋简体"/>
          <w:b w:val="0"/>
          <w:color w:val="000000" w:themeColor="text1"/>
          <w:szCs w:val="32"/>
          <w14:textFill>
            <w14:solidFill>
              <w14:schemeClr w14:val="tx1"/>
            </w14:solidFill>
          </w14:textFill>
        </w:rPr>
        <w:t>5应急工作组组成及职责</w:t>
      </w:r>
      <w:bookmarkEnd w:id="149"/>
      <w:bookmarkEnd w:id="150"/>
      <w:bookmarkEnd w:id="151"/>
    </w:p>
    <w:tbl>
      <w:tblPr>
        <w:tblStyle w:val="39"/>
        <w:tblW w:w="44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064"/>
        <w:gridCol w:w="4150"/>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9" w:type="pct"/>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序号</w:t>
            </w:r>
          </w:p>
        </w:tc>
        <w:tc>
          <w:tcPr>
            <w:tcW w:w="2054" w:type="pct"/>
            <w:gridSpan w:val="2"/>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应急工作组组成</w:t>
            </w:r>
          </w:p>
        </w:tc>
        <w:tc>
          <w:tcPr>
            <w:tcW w:w="2527"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应</w:t>
            </w:r>
            <w:r>
              <w:rPr>
                <w:rFonts w:eastAsia="方正仿宋简体"/>
                <w:color w:val="000000" w:themeColor="text1"/>
                <w:kern w:val="0"/>
                <w:szCs w:val="24"/>
                <w:lang w:val="zh-CN"/>
                <w14:textFill>
                  <w14:solidFill>
                    <w14:schemeClr w14:val="tx1"/>
                  </w14:solidFill>
                </w14:textFill>
              </w:rPr>
              <w:tab/>
            </w:r>
            <w:r>
              <w:rPr>
                <w:rFonts w:eastAsia="方正仿宋简体"/>
                <w:color w:val="000000" w:themeColor="text1"/>
                <w:kern w:val="0"/>
                <w:szCs w:val="24"/>
                <w:lang w:val="zh-CN"/>
                <w14:textFill>
                  <w14:solidFill>
                    <w14:schemeClr w14:val="tx1"/>
                  </w14:solidFill>
                </w14:textFill>
              </w:rPr>
              <w:t>急</w:t>
            </w:r>
            <w:r>
              <w:rPr>
                <w:rFonts w:eastAsia="方正仿宋简体"/>
                <w:color w:val="000000" w:themeColor="text1"/>
                <w:kern w:val="0"/>
                <w:szCs w:val="24"/>
                <w:lang w:val="zh-CN"/>
                <w14:textFill>
                  <w14:solidFill>
                    <w14:schemeClr w14:val="tx1"/>
                  </w14:solidFill>
                </w14:textFill>
              </w:rPr>
              <w:tab/>
            </w:r>
            <w:r>
              <w:rPr>
                <w:rFonts w:eastAsia="方正仿宋简体"/>
                <w:color w:val="000000" w:themeColor="text1"/>
                <w:kern w:val="0"/>
                <w:szCs w:val="24"/>
                <w:lang w:val="zh-CN"/>
                <w14:textFill>
                  <w14:solidFill>
                    <w14:schemeClr w14:val="tx1"/>
                  </w14:solidFill>
                </w14:textFill>
              </w:rPr>
              <w:t>职</w:t>
            </w:r>
            <w:r>
              <w:rPr>
                <w:rFonts w:eastAsia="方正仿宋简体"/>
                <w:color w:val="000000" w:themeColor="text1"/>
                <w:kern w:val="0"/>
                <w:szCs w:val="24"/>
                <w:lang w:val="zh-CN"/>
                <w14:textFill>
                  <w14:solidFill>
                    <w14:schemeClr w14:val="tx1"/>
                  </w14:solidFill>
                </w14:textFill>
              </w:rPr>
              <w:tab/>
            </w:r>
            <w:r>
              <w:rPr>
                <w:rFonts w:eastAsia="方正仿宋简体"/>
                <w:color w:val="000000" w:themeColor="text1"/>
                <w:kern w:val="0"/>
                <w:szCs w:val="24"/>
                <w:lang w:val="zh-CN"/>
                <w14:textFill>
                  <w14:solidFill>
                    <w14:schemeClr w14:val="tx1"/>
                  </w14:solidFill>
                </w14:textFill>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1</w:t>
            </w:r>
          </w:p>
        </w:tc>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应急处置组</w:t>
            </w:r>
          </w:p>
        </w:tc>
        <w:tc>
          <w:tcPr>
            <w:tcW w:w="1635" w:type="pct"/>
            <w:vAlign w:val="center"/>
          </w:tcPr>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由湖寮镇人民政府牵头，梅州市生态环境局大埔分局、大埔县应急管理局、大埔县公安局、大埔县交通运输局、大埔县水务局、大埔县农业农村局、大埔县林业局及大埔县自来水厂等有关单位组成。</w:t>
            </w:r>
          </w:p>
        </w:tc>
        <w:tc>
          <w:tcPr>
            <w:tcW w:w="2527" w:type="pct"/>
            <w:vAlign w:val="center"/>
          </w:tcPr>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 xml:space="preserve">①负责收集汇总相关数据，组织进行技术研判，开展事态分析； </w:t>
            </w:r>
          </w:p>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②迅速组织切断污染源，分析污染途径，明确防止污染物扩散的程序；</w:t>
            </w:r>
          </w:p>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③组织采取有效措施，消除或减轻已经造成的污染，明确不同情况下现场处置人员须采取的个人防护措施；</w:t>
            </w:r>
          </w:p>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④组织建立现场警戒区和交通管制区域，确定重点防护区域及受威胁人员疏散方式和途径，疏散转移受威胁人员至安全紧急避险场所。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2</w:t>
            </w:r>
          </w:p>
        </w:tc>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应急监测组</w:t>
            </w:r>
          </w:p>
        </w:tc>
        <w:tc>
          <w:tcPr>
            <w:tcW w:w="1635" w:type="pct"/>
            <w:vAlign w:val="center"/>
          </w:tcPr>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由梅州市生态环境局大埔分局牵头，大埔县应急管理局、大埔县农业农村局、大埔县卫生健康局、大埔县气象局等相关部门组成。</w:t>
            </w:r>
          </w:p>
        </w:tc>
        <w:tc>
          <w:tcPr>
            <w:tcW w:w="2527" w:type="pct"/>
            <w:vAlign w:val="center"/>
          </w:tcPr>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①根据水源地突发环境事件的污染物种类、性质及事发地气象、自然、社会环境状况等，明确相应的应急监测方案及监测方法；</w:t>
            </w:r>
          </w:p>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②确定污染物扩散范围，明确监测布点和频次，负责在污染带上游、下游分别设置断面进行应急监测；</w:t>
            </w:r>
          </w:p>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③负责应急期间的水源地、供水单位和管网末梢水的水质监测。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3</w:t>
            </w:r>
          </w:p>
        </w:tc>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应急供水保障组</w:t>
            </w:r>
          </w:p>
        </w:tc>
        <w:tc>
          <w:tcPr>
            <w:tcW w:w="1635" w:type="pct"/>
            <w:vAlign w:val="center"/>
          </w:tcPr>
          <w:p>
            <w:pPr>
              <w:spacing w:line="320" w:lineRule="exact"/>
              <w:ind w:firstLine="0" w:firstLineChars="0"/>
              <w:rPr>
                <w:rFonts w:eastAsia="方正仿宋简体"/>
                <w:color w:val="000000" w:themeColor="text1"/>
                <w:kern w:val="0"/>
                <w:szCs w:val="24"/>
                <w:lang w:val="zh-CN"/>
                <w14:textFill>
                  <w14:solidFill>
                    <w14:schemeClr w14:val="tx1"/>
                  </w14:solidFill>
                </w14:textFill>
              </w:rPr>
            </w:pPr>
            <w:bookmarkStart w:id="199" w:name="_GoBack"/>
            <w:r>
              <w:rPr>
                <w:rFonts w:hint="eastAsia" w:eastAsia="方正仿宋简体"/>
                <w:color w:val="auto"/>
                <w:kern w:val="0"/>
                <w:szCs w:val="24"/>
                <w:lang w:val="zh-CN"/>
              </w:rPr>
              <w:t>由大埔县城市管理和综合执法局牵头，湖寮镇人民政府、大埔县发展和改革局、大埔县卫生健康</w:t>
            </w:r>
            <w:bookmarkEnd w:id="199"/>
            <w:r>
              <w:rPr>
                <w:rFonts w:hint="eastAsia" w:eastAsia="方正仿宋简体"/>
                <w:color w:val="000000" w:themeColor="text1"/>
                <w:kern w:val="0"/>
                <w:szCs w:val="24"/>
                <w:lang w:val="zh-CN"/>
                <w14:textFill>
                  <w14:solidFill>
                    <w14:schemeClr w14:val="tx1"/>
                  </w14:solidFill>
                </w14:textFill>
              </w:rPr>
              <w:t>局及大埔县自来水厂等相关单位组成。</w:t>
            </w:r>
          </w:p>
        </w:tc>
        <w:tc>
          <w:tcPr>
            <w:tcW w:w="2527" w:type="pct"/>
            <w:vAlign w:val="center"/>
          </w:tcPr>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①负责制定应急供水保障方案；</w:t>
            </w:r>
          </w:p>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②负责指导供水单位启动深度处理设施或备用水源以及应急供水车等措施，保障居民用水。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4</w:t>
            </w:r>
          </w:p>
        </w:tc>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应急物资保障组</w:t>
            </w:r>
          </w:p>
        </w:tc>
        <w:tc>
          <w:tcPr>
            <w:tcW w:w="1635" w:type="pct"/>
            <w:vAlign w:val="center"/>
          </w:tcPr>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由大埔县应急管理局牵头，大埔县发展和改革局、大埔县科工商务局、大埔县公安局、大埔县财政局、梅州市生态环境局大埔分局、大埔县交通运输局、大埔县水务局等有关部门及湖寮镇人民政府组成。</w:t>
            </w:r>
          </w:p>
        </w:tc>
        <w:tc>
          <w:tcPr>
            <w:tcW w:w="2527" w:type="pct"/>
            <w:vAlign w:val="center"/>
          </w:tcPr>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①负责制定应急物资保障方案；</w:t>
            </w:r>
          </w:p>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②为现场应急处置工作人员提供食宿等基本生活保障，以及必要的交通、通讯、防护等工具器材；</w:t>
            </w:r>
          </w:p>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③指导做好事件影响区域有关人员的紧急转移和临时安置工作。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5</w:t>
            </w:r>
          </w:p>
        </w:tc>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应急专家组</w:t>
            </w:r>
          </w:p>
        </w:tc>
        <w:tc>
          <w:tcPr>
            <w:tcW w:w="1635" w:type="pct"/>
            <w:vAlign w:val="center"/>
          </w:tcPr>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由梅州市生态环境局大埔分局组织环境监测、饮用卫生安全、危险化学品、生态环境保护、核与辐射、环境评估、环境工程、防化、地质、气象、生物、水利水文、船舶污染、给排水、损害评估与索赔等领域专家参加。</w:t>
            </w:r>
          </w:p>
        </w:tc>
        <w:tc>
          <w:tcPr>
            <w:tcW w:w="2527" w:type="pct"/>
            <w:vAlign w:val="center"/>
          </w:tcPr>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①对事故风险源和事故原因进行分析和判断，对事件信息进行综合分析和研究，协助判别事件类型和等级；</w:t>
            </w:r>
          </w:p>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②对水源地水质污染事件的危害范围、程度、发展态势做出评估；</w:t>
            </w:r>
          </w:p>
          <w:p>
            <w:pPr>
              <w:spacing w:line="320" w:lineRule="exact"/>
              <w:ind w:firstLine="0" w:firstLineChars="0"/>
              <w:rPr>
                <w:rFonts w:eastAsia="方正仿宋简体"/>
                <w:color w:val="000000" w:themeColor="text1"/>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③为污染源控制、水利工程调度、水质监测、卫生防疫、供水单位深度净化等应急处置方案的制定提供技术支持；</w:t>
            </w:r>
          </w:p>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szCs w:val="24"/>
                <w:lang w:val="zh-CN"/>
                <w14:textFill>
                  <w14:solidFill>
                    <w14:schemeClr w14:val="tx1"/>
                  </w14:solidFill>
                </w14:textFill>
              </w:rPr>
              <w:t>④参与突发环境事件的调查，对事故处理提出咨询意见。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6</w:t>
            </w:r>
          </w:p>
        </w:tc>
        <w:tc>
          <w:tcPr>
            <w:tcW w:w="419" w:type="pct"/>
            <w:vAlign w:val="center"/>
          </w:tcPr>
          <w:p>
            <w:pPr>
              <w:spacing w:line="320" w:lineRule="exact"/>
              <w:ind w:firstLine="0" w:firstLineChars="0"/>
              <w:jc w:val="center"/>
              <w:rPr>
                <w:rFonts w:eastAsia="方正仿宋简体"/>
                <w:color w:val="000000" w:themeColor="text1"/>
                <w:kern w:val="0"/>
                <w:szCs w:val="24"/>
                <w:lang w:val="zh-CN"/>
                <w14:textFill>
                  <w14:solidFill>
                    <w14:schemeClr w14:val="tx1"/>
                  </w14:solidFill>
                </w14:textFill>
              </w:rPr>
            </w:pPr>
            <w:r>
              <w:rPr>
                <w:rFonts w:eastAsia="方正仿宋简体"/>
                <w:color w:val="000000" w:themeColor="text1"/>
                <w:kern w:val="0"/>
                <w:szCs w:val="24"/>
                <w:lang w:val="zh-CN"/>
                <w14:textFill>
                  <w14:solidFill>
                    <w14:schemeClr w14:val="tx1"/>
                  </w14:solidFill>
                </w14:textFill>
              </w:rPr>
              <w:t>综合组</w:t>
            </w:r>
          </w:p>
        </w:tc>
        <w:tc>
          <w:tcPr>
            <w:tcW w:w="1635" w:type="pct"/>
            <w:vAlign w:val="center"/>
          </w:tcPr>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由大埔县应急管理局牵头，县指挥部成员单位参加。</w:t>
            </w:r>
          </w:p>
        </w:tc>
        <w:tc>
          <w:tcPr>
            <w:tcW w:w="2527" w:type="pct"/>
            <w:vAlign w:val="center"/>
          </w:tcPr>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①负责综合协调、公文运转、会议组织、信息汇总、资料管理、与上级工作组协调联络等工作；</w:t>
            </w:r>
          </w:p>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②负责新闻发布、舆情引导、宣传报道等工作；负责深入调查事件发生原因，作出调查结论，评估事件影响，提出防范意见；</w:t>
            </w:r>
          </w:p>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③组织开展伤病员医疗救治、应急心理辅导；</w:t>
            </w:r>
          </w:p>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④指导和协助开展受污染人员的去污洗消工作；</w:t>
            </w:r>
          </w:p>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⑤提出保护公众健康的措施建议；</w:t>
            </w:r>
          </w:p>
          <w:p>
            <w:pPr>
              <w:spacing w:line="320" w:lineRule="exact"/>
              <w:ind w:firstLine="0" w:firstLineChars="0"/>
              <w:rPr>
                <w:rFonts w:eastAsia="方正仿宋简体"/>
                <w:color w:val="000000" w:themeColor="text1"/>
                <w:kern w:val="0"/>
                <w:szCs w:val="24"/>
                <w:lang w:val="zh-CN"/>
                <w14:textFill>
                  <w14:solidFill>
                    <w14:schemeClr w14:val="tx1"/>
                  </w14:solidFill>
                </w14:textFill>
              </w:rPr>
            </w:pPr>
            <w:r>
              <w:rPr>
                <w:rFonts w:hint="eastAsia" w:eastAsia="方正仿宋简体"/>
                <w:color w:val="000000" w:themeColor="text1"/>
                <w:kern w:val="0"/>
                <w:szCs w:val="24"/>
                <w:lang w:val="zh-CN"/>
                <w14:textFill>
                  <w14:solidFill>
                    <w14:schemeClr w14:val="tx1"/>
                  </w14:solidFill>
                </w14:textFill>
              </w:rPr>
              <w:t>⑥提出禁止或限制受污染食品和饮用水的生产、加工、流通和食用建议，防范因水源地突发环境事件造成集体中毒等；</w:t>
            </w:r>
          </w:p>
        </w:tc>
      </w:tr>
    </w:tbl>
    <w:p>
      <w:pPr>
        <w:spacing w:line="240" w:lineRule="auto"/>
        <w:ind w:firstLine="0" w:firstLineChars="0"/>
        <w:rPr>
          <w:rFonts w:eastAsia="方正仿宋简体"/>
          <w:color w:val="FF0000"/>
        </w:rPr>
        <w:sectPr>
          <w:pgSz w:w="16838" w:h="11906" w:orient="landscape"/>
          <w:pgMar w:top="1800" w:right="1440" w:bottom="1800" w:left="1440" w:header="851" w:footer="992" w:gutter="0"/>
          <w:pgNumType w:fmt="numberInDash"/>
          <w:cols w:space="425" w:num="1"/>
          <w:docGrid w:type="lines" w:linePitch="326" w:charSpace="0"/>
        </w:sectPr>
      </w:pPr>
    </w:p>
    <w:p>
      <w:pPr>
        <w:pStyle w:val="2"/>
        <w:spacing w:line="540" w:lineRule="exact"/>
        <w:jc w:val="both"/>
        <w:rPr>
          <w:rFonts w:eastAsia="方正仿宋简体"/>
          <w:b w:val="0"/>
          <w:color w:val="000000" w:themeColor="text1"/>
          <w:szCs w:val="32"/>
          <w14:textFill>
            <w14:solidFill>
              <w14:schemeClr w14:val="tx1"/>
            </w14:solidFill>
          </w14:textFill>
        </w:rPr>
      </w:pPr>
      <w:bookmarkStart w:id="152" w:name="_Toc87712291"/>
      <w:bookmarkStart w:id="153" w:name="_Toc529453145"/>
      <w:bookmarkStart w:id="154" w:name="_Toc528234281"/>
      <w:bookmarkStart w:id="155" w:name="_Toc523153575"/>
      <w:bookmarkStart w:id="156" w:name="_Toc523219629"/>
      <w:bookmarkStart w:id="157" w:name="_Toc523223928"/>
      <w:bookmarkStart w:id="158" w:name="_Toc1257"/>
      <w:bookmarkStart w:id="159" w:name="_Toc523223388"/>
      <w:bookmarkStart w:id="160" w:name="_Toc522893271"/>
      <w:bookmarkStart w:id="161" w:name="_Toc529453299"/>
      <w:bookmarkStart w:id="162" w:name="_Toc523220144"/>
      <w:bookmarkStart w:id="163" w:name="_Toc527026605"/>
      <w:bookmarkStart w:id="164" w:name="_Toc523219340"/>
      <w:bookmarkStart w:id="165" w:name="_Toc12884"/>
      <w:bookmarkStart w:id="166" w:name="_Toc114065835"/>
      <w:bookmarkStart w:id="167" w:name="_Toc528234275"/>
      <w:bookmarkStart w:id="168" w:name="_Toc527026597"/>
      <w:bookmarkStart w:id="169" w:name="_Toc5439"/>
      <w:bookmarkStart w:id="170" w:name="_Toc529453140"/>
      <w:bookmarkStart w:id="171" w:name="_Toc27102"/>
      <w:bookmarkStart w:id="172" w:name="_Toc529453294"/>
      <w:bookmarkStart w:id="173" w:name="_Toc522893264"/>
      <w:bookmarkStart w:id="174" w:name="_Toc523223921"/>
      <w:bookmarkStart w:id="175" w:name="_Toc523223381"/>
      <w:bookmarkStart w:id="176" w:name="_Toc523220137"/>
      <w:bookmarkStart w:id="177" w:name="_Toc523219333"/>
      <w:bookmarkStart w:id="178" w:name="_Toc523153568"/>
      <w:bookmarkStart w:id="179" w:name="_Toc523219622"/>
      <w:bookmarkStart w:id="180" w:name="_Toc946"/>
      <w:bookmarkStart w:id="181" w:name="_Toc386526308"/>
      <w:bookmarkStart w:id="182" w:name="_Toc7295"/>
      <w:bookmarkStart w:id="183" w:name="_Toc21524"/>
      <w:r>
        <w:rPr>
          <w:rFonts w:eastAsia="方正仿宋简体"/>
          <w:b w:val="0"/>
          <w:color w:val="000000" w:themeColor="text1"/>
          <w:szCs w:val="32"/>
          <w14:textFill>
            <w14:solidFill>
              <w14:schemeClr w14:val="tx1"/>
            </w14:solidFill>
          </w14:textFill>
        </w:rPr>
        <w:t>附件</w:t>
      </w:r>
      <w:bookmarkEnd w:id="152"/>
      <w:r>
        <w:rPr>
          <w:rFonts w:eastAsia="方正仿宋简体"/>
          <w:b w:val="0"/>
          <w:color w:val="000000" w:themeColor="text1"/>
          <w:szCs w:val="32"/>
          <w14:textFill>
            <w14:solidFill>
              <w14:schemeClr w14:val="tx1"/>
            </w14:solidFill>
          </w14:textFill>
        </w:rPr>
        <w:t>6饮用水水源地突发环境事件应急响应流程图</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ind w:firstLine="480"/>
        <w:rPr>
          <w:rFonts w:eastAsia="方正仿宋简体"/>
        </w:rPr>
        <w:sectPr>
          <w:pgSz w:w="11906" w:h="16838"/>
          <w:pgMar w:top="1440" w:right="1800" w:bottom="1440" w:left="1800" w:header="851" w:footer="992" w:gutter="0"/>
          <w:pgNumType w:fmt="numberInDash"/>
          <w:cols w:space="425" w:num="1"/>
          <w:docGrid w:type="lines" w:linePitch="312" w:charSpace="0"/>
        </w:sectPr>
      </w:pPr>
      <w:bookmarkStart w:id="184" w:name="_Toc94344375"/>
      <w:r>
        <w:rPr>
          <w:rFonts w:eastAsia="方正仿宋简体"/>
        </w:rPr>
        <w:drawing>
          <wp:anchor distT="0" distB="0" distL="114300" distR="114300" simplePos="0" relativeHeight="251661312" behindDoc="0" locked="0" layoutInCell="1" allowOverlap="1">
            <wp:simplePos x="0" y="0"/>
            <wp:positionH relativeFrom="column">
              <wp:posOffset>33020</wp:posOffset>
            </wp:positionH>
            <wp:positionV relativeFrom="paragraph">
              <wp:posOffset>-635</wp:posOffset>
            </wp:positionV>
            <wp:extent cx="5060950" cy="7038975"/>
            <wp:effectExtent l="0" t="0" r="6350" b="9525"/>
            <wp:wrapNone/>
            <wp:docPr id="2" name="图片 2" descr="C:\Users\ADMINI~1\AppData\Local\Temp\1643370211(1).jpg"/>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643370211(1).jpg"/>
                    <pic:cNvPicPr/>
                  </pic:nvPicPr>
                  <pic:blipFill>
                    <a:blip r:embed="rId13">
                      <a:extLst>
                        <a:ext uri="{28A0092B-C50C-407E-A947-70E740481C1C}">
                          <a14:useLocalDpi xmlns:a14="http://schemas.microsoft.com/office/drawing/2010/main" val="0"/>
                        </a:ext>
                      </a:extLst>
                    </a:blip>
                    <a:srcRect/>
                    <a:stretch>
                      <a:fillRect/>
                    </a:stretch>
                  </pic:blipFill>
                  <pic:spPr>
                    <a:xfrm>
                      <a:off x="0" y="0"/>
                      <a:ext cx="5060950" cy="7038975"/>
                    </a:xfrm>
                    <a:prstGeom prst="rect">
                      <a:avLst/>
                    </a:prstGeom>
                    <a:noFill/>
                    <a:ln>
                      <a:noFill/>
                    </a:ln>
                  </pic:spPr>
                </pic:pic>
              </a:graphicData>
            </a:graphic>
          </wp:anchor>
        </w:drawing>
      </w:r>
      <w:bookmarkEnd w:id="184"/>
    </w:p>
    <w:p>
      <w:pPr>
        <w:pStyle w:val="2"/>
        <w:spacing w:line="540" w:lineRule="exact"/>
        <w:jc w:val="both"/>
        <w:rPr>
          <w:rFonts w:eastAsia="方正仿宋简体"/>
          <w:b w:val="0"/>
          <w:color w:val="000000" w:themeColor="text1"/>
          <w:szCs w:val="32"/>
          <w14:textFill>
            <w14:solidFill>
              <w14:schemeClr w14:val="tx1"/>
            </w14:solidFill>
          </w14:textFill>
        </w:rPr>
      </w:pPr>
      <w:bookmarkStart w:id="185" w:name="_Toc87712294"/>
      <w:bookmarkStart w:id="186" w:name="_Toc114065836"/>
      <w:r>
        <w:rPr>
          <w:rFonts w:eastAsia="方正仿宋简体"/>
          <w:b w:val="0"/>
          <w:color w:val="000000" w:themeColor="text1"/>
          <w:szCs w:val="32"/>
          <w14:textFill>
            <w14:solidFill>
              <w14:schemeClr w14:val="tx1"/>
            </w14:solidFill>
          </w14:textFill>
        </w:rPr>
        <w:t>附件</w:t>
      </w:r>
      <w:bookmarkEnd w:id="185"/>
      <w:r>
        <w:rPr>
          <w:rFonts w:eastAsia="方正仿宋简体"/>
          <w:b w:val="0"/>
          <w:color w:val="000000" w:themeColor="text1"/>
          <w:szCs w:val="32"/>
          <w14:textFill>
            <w14:solidFill>
              <w14:schemeClr w14:val="tx1"/>
            </w14:solidFill>
          </w14:textFill>
        </w:rPr>
        <w:t>7不同污染物推荐处理技术</w:t>
      </w:r>
      <w:bookmarkEnd w:id="186"/>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超标项目</w:t>
            </w:r>
          </w:p>
        </w:tc>
        <w:tc>
          <w:tcPr>
            <w:tcW w:w="6419"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推荐技术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浊度</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快速砂滤池、絮凝、沉淀、过滤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色度</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快速砂滤池、絮凝；活性炭吸附；化学氧化预处理：臭氧、氯、高锰酸钾、二氧化氯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嗅味</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化学氧化预处理：臭氧、氯、高锰酸钾、二氧化氯、活性炭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氟化物</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吸附法：氧化铝、磷酸二钙；混凝沉淀法：硫酸铝、聚合氯化铝；离子交换法；电渗析法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氨氮</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化学氧化预处理：氯、高锰酸钾；深度处理：臭氧-生物活性炭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铁、锰</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锰砂；化学氧化预处理：氯、高锰酸钾；深度处理：臭氧-生物活性炭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挥发性有机物</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生物活性炭吸附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三氯甲烷和腐殖酸</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前驱物的去除：强化混凝、粒状活性炭、生物活性炭；氯化副产物的去除：粒状活性炭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有机化合物</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生物活性炭、膜处理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细菌和病毒</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过滤（部分去除）；消毒处理：氯、二氧化氯、臭氧、膜处理、紫外消毒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汞、铬等部分重金属</w:t>
            </w:r>
          </w:p>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（应急状态）</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氧化法：高锰酸钾；生物活性炭吸附（部分去除）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3" w:type="dxa"/>
            <w:vAlign w:val="center"/>
          </w:tcPr>
          <w:p>
            <w:pPr>
              <w:spacing w:line="500" w:lineRule="exact"/>
              <w:ind w:firstLine="0" w:firstLineChars="0"/>
              <w:jc w:val="center"/>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藻类及藻毒素</w:t>
            </w:r>
          </w:p>
        </w:tc>
        <w:tc>
          <w:tcPr>
            <w:tcW w:w="6419" w:type="dxa"/>
            <w:vAlign w:val="center"/>
          </w:tcPr>
          <w:p>
            <w:pPr>
              <w:spacing w:line="500" w:lineRule="exact"/>
              <w:ind w:firstLine="0" w:firstLineChars="0"/>
              <w:rPr>
                <w:rFonts w:eastAsia="方正仿宋简体"/>
                <w:color w:val="000000" w:themeColor="text1"/>
                <w:szCs w:val="24"/>
                <w14:textFill>
                  <w14:solidFill>
                    <w14:schemeClr w14:val="tx1"/>
                  </w14:solidFill>
                </w14:textFill>
              </w:rPr>
            </w:pPr>
            <w:r>
              <w:rPr>
                <w:rFonts w:eastAsia="方正仿宋简体"/>
                <w:color w:val="000000" w:themeColor="text1"/>
                <w:szCs w:val="24"/>
                <w14:textFill>
                  <w14:solidFill>
                    <w14:schemeClr w14:val="tx1"/>
                  </w14:solidFill>
                </w14:textFill>
              </w:rPr>
              <w:t>化学氧化预处理：除藻剂法、高锰酸钾、氯；微滤法；气浮法；臭氧氧化法</w:t>
            </w:r>
          </w:p>
        </w:tc>
      </w:tr>
      <w:bookmarkEnd w:id="11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tbl>
    <w:p>
      <w:pPr>
        <w:snapToGrid w:val="0"/>
        <w:ind w:firstLine="560"/>
        <w:rPr>
          <w:rFonts w:eastAsia="方正仿宋简体"/>
          <w:color w:val="000000" w:themeColor="text1"/>
          <w:sz w:val="28"/>
          <w:szCs w:val="28"/>
          <w14:textFill>
            <w14:solidFill>
              <w14:schemeClr w14:val="tx1"/>
            </w14:solidFill>
          </w14:textFill>
        </w:rPr>
      </w:pPr>
    </w:p>
    <w:p>
      <w:pPr>
        <w:widowControl/>
        <w:snapToGrid w:val="0"/>
        <w:spacing w:line="500" w:lineRule="exact"/>
        <w:ind w:firstLine="1418" w:firstLineChars="0"/>
        <w:jc w:val="left"/>
        <w:rPr>
          <w:rFonts w:eastAsia="方正仿宋简体"/>
          <w:b/>
          <w:color w:val="FF0000"/>
        </w:rPr>
      </w:pPr>
    </w:p>
    <w:p>
      <w:pPr>
        <w:pStyle w:val="2"/>
        <w:jc w:val="left"/>
        <w:rPr>
          <w:rFonts w:eastAsia="方正仿宋简体"/>
          <w:szCs w:val="24"/>
        </w:rPr>
      </w:pPr>
      <w:bookmarkStart w:id="187" w:name="_Toc114065837"/>
      <w:bookmarkStart w:id="188" w:name="_Toc96327715"/>
      <w:r>
        <w:rPr>
          <w:rFonts w:eastAsia="方正仿宋简体"/>
        </w:rPr>
        <w:t xml:space="preserve">附件8 </w:t>
      </w:r>
      <w:r>
        <w:rPr>
          <w:rFonts w:eastAsia="方正仿宋简体"/>
          <w:szCs w:val="24"/>
        </w:rPr>
        <w:t>饮用水水源地突发环境事件现场调查表</w:t>
      </w:r>
      <w:bookmarkEnd w:id="187"/>
      <w:bookmarkEnd w:id="188"/>
    </w:p>
    <w:p>
      <w:pPr>
        <w:wordWrap w:val="0"/>
        <w:ind w:right="120" w:firstLine="480"/>
        <w:jc w:val="right"/>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调查时间： 年  月  日  时  分</w:t>
      </w:r>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271"/>
        <w:gridCol w:w="706"/>
        <w:gridCol w:w="726"/>
        <w:gridCol w:w="684"/>
        <w:gridCol w:w="733"/>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7"/>
            <w:vAlign w:val="center"/>
          </w:tcPr>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lang w:val="en-GB"/>
                <w14:textFill>
                  <w14:solidFill>
                    <w14:schemeClr w14:val="tx1"/>
                  </w14:solidFill>
                </w14:textFill>
              </w:rPr>
              <w:t>1.突发环境事件基本情况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67"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信息来源</w:t>
            </w:r>
          </w:p>
        </w:tc>
        <w:tc>
          <w:tcPr>
            <w:tcW w:w="1271" w:type="dxa"/>
            <w:vAlign w:val="center"/>
          </w:tcPr>
          <w:p>
            <w:pPr>
              <w:ind w:firstLine="480"/>
              <w:jc w:val="center"/>
              <w:textAlignment w:val="baseline"/>
              <w:rPr>
                <w:rFonts w:eastAsia="方正仿宋简体"/>
                <w:color w:val="000000" w:themeColor="text1"/>
                <w:lang w:val="en-GB"/>
                <w14:textFill>
                  <w14:solidFill>
                    <w14:schemeClr w14:val="tx1"/>
                  </w14:solidFill>
                </w14:textFill>
              </w:rPr>
            </w:pPr>
          </w:p>
        </w:tc>
        <w:tc>
          <w:tcPr>
            <w:tcW w:w="706"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发生时间</w:t>
            </w:r>
          </w:p>
        </w:tc>
        <w:tc>
          <w:tcPr>
            <w:tcW w:w="1410" w:type="dxa"/>
            <w:gridSpan w:val="2"/>
            <w:vAlign w:val="center"/>
          </w:tcPr>
          <w:p>
            <w:pPr>
              <w:ind w:firstLine="480"/>
              <w:jc w:val="center"/>
              <w:textAlignment w:val="baseline"/>
              <w:rPr>
                <w:rFonts w:eastAsia="方正仿宋简体"/>
                <w:color w:val="000000" w:themeColor="text1"/>
                <w:lang w:val="en-GB"/>
                <w14:textFill>
                  <w14:solidFill>
                    <w14:schemeClr w14:val="tx1"/>
                  </w14:solidFill>
                </w14:textFill>
              </w:rPr>
            </w:pPr>
          </w:p>
        </w:tc>
        <w:tc>
          <w:tcPr>
            <w:tcW w:w="733"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地点</w:t>
            </w:r>
          </w:p>
        </w:tc>
        <w:tc>
          <w:tcPr>
            <w:tcW w:w="2035" w:type="dxa"/>
            <w:vAlign w:val="center"/>
          </w:tcPr>
          <w:p>
            <w:pPr>
              <w:ind w:firstLine="480"/>
              <w:textAlignment w:val="baseline"/>
              <w:rPr>
                <w:rFonts w:eastAsia="方正仿宋简体"/>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367"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事件起因</w:t>
            </w:r>
          </w:p>
        </w:tc>
        <w:tc>
          <w:tcPr>
            <w:tcW w:w="6155" w:type="dxa"/>
            <w:gridSpan w:val="6"/>
            <w:vAlign w:val="center"/>
          </w:tcPr>
          <w:p>
            <w:pPr>
              <w:ind w:firstLine="480"/>
              <w:jc w:val="center"/>
              <w:textAlignment w:val="baseline"/>
              <w:rPr>
                <w:rFonts w:eastAsia="方正仿宋简体"/>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2367"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主要污染物和数量</w:t>
            </w:r>
          </w:p>
        </w:tc>
        <w:tc>
          <w:tcPr>
            <w:tcW w:w="6155" w:type="dxa"/>
            <w:gridSpan w:val="6"/>
            <w:vAlign w:val="center"/>
          </w:tcPr>
          <w:p>
            <w:pPr>
              <w:ind w:firstLine="480"/>
              <w:jc w:val="center"/>
              <w:textAlignment w:val="baseline"/>
              <w:rPr>
                <w:rFonts w:eastAsia="方正仿宋简体"/>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2367"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污染程度和范围</w:t>
            </w:r>
          </w:p>
        </w:tc>
        <w:tc>
          <w:tcPr>
            <w:tcW w:w="6155" w:type="dxa"/>
            <w:gridSpan w:val="6"/>
            <w:vAlign w:val="center"/>
          </w:tcPr>
          <w:p>
            <w:pPr>
              <w:ind w:firstLine="480"/>
              <w:jc w:val="center"/>
              <w:textAlignment w:val="baseline"/>
              <w:rPr>
                <w:rFonts w:eastAsia="方正仿宋简体"/>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2367"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人员受害</w:t>
            </w:r>
          </w:p>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及救护情况</w:t>
            </w:r>
          </w:p>
        </w:tc>
        <w:tc>
          <w:tcPr>
            <w:tcW w:w="6155" w:type="dxa"/>
            <w:gridSpan w:val="6"/>
            <w:vAlign w:val="center"/>
          </w:tcPr>
          <w:p>
            <w:pPr>
              <w:ind w:firstLine="480"/>
              <w:jc w:val="center"/>
              <w:textAlignment w:val="baseline"/>
              <w:rPr>
                <w:rFonts w:eastAsia="方正仿宋简体"/>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2367"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环境敏感点受影响情况(企业基本情况）</w:t>
            </w:r>
          </w:p>
        </w:tc>
        <w:tc>
          <w:tcPr>
            <w:tcW w:w="6155" w:type="dxa"/>
            <w:gridSpan w:val="6"/>
            <w:vAlign w:val="center"/>
          </w:tcPr>
          <w:p>
            <w:pPr>
              <w:ind w:firstLine="480"/>
              <w:jc w:val="center"/>
              <w:textAlignment w:val="baseline"/>
              <w:rPr>
                <w:rFonts w:eastAsia="方正仿宋简体"/>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2367"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是否及时启动</w:t>
            </w:r>
          </w:p>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环境应急预案</w:t>
            </w:r>
          </w:p>
        </w:tc>
        <w:tc>
          <w:tcPr>
            <w:tcW w:w="1271" w:type="dxa"/>
            <w:vAlign w:val="center"/>
          </w:tcPr>
          <w:p>
            <w:pPr>
              <w:ind w:firstLine="480"/>
              <w:jc w:val="center"/>
              <w:textAlignment w:val="baseline"/>
              <w:rPr>
                <w:rFonts w:eastAsia="方正仿宋简体"/>
                <w:color w:val="000000" w:themeColor="text1"/>
                <w:lang w:val="en-GB"/>
                <w14:textFill>
                  <w14:solidFill>
                    <w14:schemeClr w14:val="tx1"/>
                  </w14:solidFill>
                </w14:textFill>
              </w:rPr>
            </w:pPr>
          </w:p>
        </w:tc>
        <w:tc>
          <w:tcPr>
            <w:tcW w:w="1432" w:type="dxa"/>
            <w:gridSpan w:val="2"/>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预计事件发展趋势</w:t>
            </w:r>
          </w:p>
        </w:tc>
        <w:tc>
          <w:tcPr>
            <w:tcW w:w="3452" w:type="dxa"/>
            <w:gridSpan w:val="3"/>
            <w:vAlign w:val="center"/>
          </w:tcPr>
          <w:p>
            <w:pPr>
              <w:ind w:firstLine="480"/>
              <w:textAlignment w:val="baseline"/>
              <w:rPr>
                <w:rFonts w:eastAsia="方正仿宋简体"/>
                <w:color w:val="000000" w:themeColor="text1"/>
                <w:lang w:val="en-GB"/>
                <w14:textFill>
                  <w14:solidFill>
                    <w14:schemeClr w14:val="tx1"/>
                  </w14:solidFill>
                </w14:textFill>
              </w:rPr>
            </w:pPr>
          </w:p>
        </w:tc>
      </w:tr>
    </w:tbl>
    <w:p>
      <w:pPr>
        <w:snapToGrid w:val="0"/>
        <w:ind w:firstLine="480"/>
        <w:rPr>
          <w:rFonts w:eastAsia="方正仿宋简体"/>
          <w:color w:val="000000" w:themeColor="text1"/>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100"/>
        <w:gridCol w:w="1120"/>
        <w:gridCol w:w="213"/>
        <w:gridCol w:w="1405"/>
        <w:gridCol w:w="1231"/>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637" w:type="dxa"/>
            <w:gridSpan w:val="3"/>
            <w:vAlign w:val="center"/>
          </w:tcPr>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lang w:val="en-GB"/>
                <w14:textFill>
                  <w14:solidFill>
                    <w14:schemeClr w14:val="tx1"/>
                  </w14:solidFill>
                </w14:textFill>
              </w:rPr>
              <w:t>2.事件可能级别</w:t>
            </w:r>
          </w:p>
        </w:tc>
        <w:tc>
          <w:tcPr>
            <w:tcW w:w="4885" w:type="dxa"/>
            <w:gridSpan w:val="4"/>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特别重大口重大口较大口一般口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480"/>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（1）是否对饮用水源保护区造成或者可能造成影响：否口是口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480"/>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（2）是否涉及居民聚居区、学校、医院等敏感区域和敏感人群：否口是口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480"/>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（3）是否涉及重金属或者类金属污染：否口是口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480"/>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（4）是否因环境污染引发群体性事件，或者社会影响较大的：否口是口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480"/>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（5）是否有可能产生跨市、跨省或者跨国影响的：否口是口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7"/>
            <w:vAlign w:val="center"/>
          </w:tcPr>
          <w:p>
            <w:pPr>
              <w:ind w:firstLine="480"/>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（6）其他情形：_______________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517" w:type="dxa"/>
            <w:gridSpan w:val="2"/>
            <w:vAlign w:val="center"/>
          </w:tcPr>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lang w:val="en-GB"/>
                <w14:textFill>
                  <w14:solidFill>
                    <w14:schemeClr w14:val="tx1"/>
                  </w14:solidFill>
                </w14:textFill>
              </w:rPr>
              <w:t>3.信息报告情况</w:t>
            </w:r>
          </w:p>
        </w:tc>
        <w:tc>
          <w:tcPr>
            <w:tcW w:w="6005" w:type="dxa"/>
            <w:gridSpan w:val="5"/>
            <w:vAlign w:val="center"/>
          </w:tcPr>
          <w:p>
            <w:pPr>
              <w:ind w:firstLine="480"/>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（何时向何部门报告）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517" w:type="dxa"/>
            <w:gridSpan w:val="2"/>
            <w:vAlign w:val="center"/>
          </w:tcPr>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lang w:val="en-GB"/>
                <w14:textFill>
                  <w14:solidFill>
                    <w14:schemeClr w14:val="tx1"/>
                  </w14:solidFill>
                </w14:textFill>
              </w:rPr>
              <w:t>4.监测情况</w:t>
            </w:r>
          </w:p>
        </w:tc>
        <w:tc>
          <w:tcPr>
            <w:tcW w:w="6005" w:type="dxa"/>
            <w:gridSpan w:val="5"/>
            <w:vAlign w:val="center"/>
          </w:tcPr>
          <w:p>
            <w:pPr>
              <w:ind w:firstLine="480"/>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（何时，何地取样，监测结果）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517" w:type="dxa"/>
            <w:gridSpan w:val="2"/>
            <w:vAlign w:val="center"/>
          </w:tcPr>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lang w:val="en-GB"/>
                <w14:textFill>
                  <w14:solidFill>
                    <w14:schemeClr w14:val="tx1"/>
                  </w14:solidFill>
                </w14:textFill>
              </w:rPr>
              <w:t>5.已采取的措施</w:t>
            </w:r>
          </w:p>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lang w:val="en-GB"/>
                <w14:textFill>
                  <w14:solidFill>
                    <w14:schemeClr w14:val="tx1"/>
                  </w14:solidFill>
                </w14:textFill>
              </w:rPr>
              <w:t>及效果</w:t>
            </w:r>
          </w:p>
        </w:tc>
        <w:tc>
          <w:tcPr>
            <w:tcW w:w="6005" w:type="dxa"/>
            <w:gridSpan w:val="5"/>
            <w:vAlign w:val="center"/>
          </w:tcPr>
          <w:p>
            <w:pPr>
              <w:ind w:firstLine="480"/>
              <w:textAlignment w:val="baseline"/>
              <w:rPr>
                <w:rFonts w:eastAsia="方正仿宋简体"/>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517" w:type="dxa"/>
            <w:gridSpan w:val="2"/>
            <w:vAlign w:val="center"/>
          </w:tcPr>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lang w:val="en-GB"/>
                <w14:textFill>
                  <w14:solidFill>
                    <w14:schemeClr w14:val="tx1"/>
                  </w14:solidFill>
                </w14:textFill>
              </w:rPr>
              <w:t>6.下一步拟采取措施</w:t>
            </w:r>
          </w:p>
        </w:tc>
        <w:tc>
          <w:tcPr>
            <w:tcW w:w="6005" w:type="dxa"/>
            <w:gridSpan w:val="5"/>
            <w:vAlign w:val="center"/>
          </w:tcPr>
          <w:p>
            <w:pPr>
              <w:ind w:firstLine="480"/>
              <w:textAlignment w:val="baseline"/>
              <w:rPr>
                <w:rFonts w:eastAsia="方正仿宋简体"/>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7"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被调查人</w:t>
            </w:r>
          </w:p>
        </w:tc>
        <w:tc>
          <w:tcPr>
            <w:tcW w:w="1100" w:type="dxa"/>
            <w:vAlign w:val="center"/>
          </w:tcPr>
          <w:p>
            <w:pPr>
              <w:ind w:firstLine="480"/>
              <w:jc w:val="center"/>
              <w:textAlignment w:val="baseline"/>
              <w:rPr>
                <w:rFonts w:eastAsia="方正仿宋简体"/>
                <w:color w:val="000000" w:themeColor="text1"/>
                <w:lang w:val="en-GB"/>
                <w14:textFill>
                  <w14:solidFill>
                    <w14:schemeClr w14:val="tx1"/>
                  </w14:solidFill>
                </w14:textFill>
              </w:rPr>
            </w:pPr>
          </w:p>
        </w:tc>
        <w:tc>
          <w:tcPr>
            <w:tcW w:w="1333" w:type="dxa"/>
            <w:gridSpan w:val="2"/>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职务</w:t>
            </w:r>
          </w:p>
        </w:tc>
        <w:tc>
          <w:tcPr>
            <w:tcW w:w="1405" w:type="dxa"/>
            <w:vAlign w:val="center"/>
          </w:tcPr>
          <w:p>
            <w:pPr>
              <w:ind w:firstLine="480"/>
              <w:jc w:val="center"/>
              <w:textAlignment w:val="baseline"/>
              <w:rPr>
                <w:rFonts w:eastAsia="方正仿宋简体"/>
                <w:color w:val="000000" w:themeColor="text1"/>
                <w:lang w:val="en-GB"/>
                <w14:textFill>
                  <w14:solidFill>
                    <w14:schemeClr w14:val="tx1"/>
                  </w14:solidFill>
                </w14:textFill>
              </w:rPr>
            </w:pPr>
          </w:p>
        </w:tc>
        <w:tc>
          <w:tcPr>
            <w:tcW w:w="1231"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联系方式</w:t>
            </w:r>
          </w:p>
        </w:tc>
        <w:tc>
          <w:tcPr>
            <w:tcW w:w="2036" w:type="dxa"/>
            <w:vAlign w:val="center"/>
          </w:tcPr>
          <w:p>
            <w:pPr>
              <w:ind w:firstLine="480"/>
              <w:jc w:val="center"/>
              <w:textAlignment w:val="baseline"/>
              <w:rPr>
                <w:rFonts w:eastAsia="方正仿宋简体"/>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调查人</w:t>
            </w:r>
          </w:p>
        </w:tc>
        <w:tc>
          <w:tcPr>
            <w:tcW w:w="1100" w:type="dxa"/>
            <w:vAlign w:val="center"/>
          </w:tcPr>
          <w:p>
            <w:pPr>
              <w:ind w:firstLine="480"/>
              <w:jc w:val="center"/>
              <w:textAlignment w:val="baseline"/>
              <w:rPr>
                <w:rFonts w:eastAsia="方正仿宋简体"/>
                <w:color w:val="000000" w:themeColor="text1"/>
                <w:lang w:val="en-GB"/>
                <w14:textFill>
                  <w14:solidFill>
                    <w14:schemeClr w14:val="tx1"/>
                  </w14:solidFill>
                </w14:textFill>
              </w:rPr>
            </w:pPr>
          </w:p>
        </w:tc>
        <w:tc>
          <w:tcPr>
            <w:tcW w:w="1333" w:type="dxa"/>
            <w:gridSpan w:val="2"/>
            <w:vAlign w:val="center"/>
          </w:tcPr>
          <w:p>
            <w:pPr>
              <w:ind w:firstLine="0" w:firstLineChars="0"/>
              <w:jc w:val="center"/>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单位</w:t>
            </w:r>
          </w:p>
        </w:tc>
        <w:tc>
          <w:tcPr>
            <w:tcW w:w="4672" w:type="dxa"/>
            <w:gridSpan w:val="3"/>
            <w:vAlign w:val="center"/>
          </w:tcPr>
          <w:p>
            <w:pPr>
              <w:ind w:firstLine="480"/>
              <w:jc w:val="center"/>
              <w:textAlignment w:val="baseline"/>
              <w:rPr>
                <w:rFonts w:eastAsia="方正仿宋简体"/>
                <w:color w:val="000000" w:themeColor="text1"/>
                <w:lang w:val="en-GB"/>
                <w14:textFill>
                  <w14:solidFill>
                    <w14:schemeClr w14:val="tx1"/>
                  </w14:solidFill>
                </w14:textFill>
              </w:rPr>
            </w:pPr>
          </w:p>
        </w:tc>
      </w:tr>
    </w:tbl>
    <w:p>
      <w:pPr>
        <w:ind w:firstLine="0" w:firstLineChars="0"/>
        <w:rPr>
          <w:rFonts w:eastAsia="方正仿宋简体"/>
          <w:color w:val="000000" w:themeColor="text1"/>
          <w:szCs w:val="24"/>
          <w14:textFill>
            <w14:solidFill>
              <w14:schemeClr w14:val="tx1"/>
            </w14:solidFill>
          </w14:textFill>
        </w:rPr>
      </w:pPr>
      <w:bookmarkStart w:id="189" w:name="_Toc96327716"/>
      <w:bookmarkStart w:id="190" w:name="_Toc93948476"/>
    </w:p>
    <w:p>
      <w:pPr>
        <w:ind w:firstLine="480"/>
        <w:rPr>
          <w:rFonts w:eastAsia="方正仿宋简体"/>
        </w:rPr>
      </w:pPr>
    </w:p>
    <w:p>
      <w:pPr>
        <w:pStyle w:val="2"/>
        <w:jc w:val="left"/>
        <w:rPr>
          <w:rFonts w:eastAsia="方正仿宋简体"/>
          <w:szCs w:val="24"/>
        </w:rPr>
      </w:pPr>
      <w:bookmarkStart w:id="191" w:name="_Toc114065838"/>
      <w:r>
        <w:rPr>
          <w:rFonts w:eastAsia="方正仿宋简体"/>
          <w:szCs w:val="24"/>
        </w:rPr>
        <w:t>附件9 饮用水水源地突发环境事件现场踏勘图</w:t>
      </w:r>
      <w:bookmarkEnd w:id="189"/>
      <w:bookmarkEnd w:id="190"/>
      <w:bookmarkEnd w:id="191"/>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1573" w:type="dxa"/>
            <w:vAlign w:val="center"/>
          </w:tcPr>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lang w:val="en-GB"/>
                <w14:textFill>
                  <w14:solidFill>
                    <w14:schemeClr w14:val="tx1"/>
                  </w14:solidFill>
                </w14:textFill>
              </w:rPr>
              <w:t>地点</w:t>
            </w:r>
          </w:p>
        </w:tc>
        <w:tc>
          <w:tcPr>
            <w:tcW w:w="6949" w:type="dxa"/>
          </w:tcPr>
          <w:p>
            <w:pPr>
              <w:ind w:firstLine="0" w:firstLineChars="0"/>
              <w:textAlignment w:val="baseline"/>
              <w:rPr>
                <w:rFonts w:eastAsia="方正仿宋简体"/>
                <w:b/>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573" w:type="dxa"/>
            <w:vAlign w:val="center"/>
          </w:tcPr>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lang w:val="en-GB"/>
                <w14:textFill>
                  <w14:solidFill>
                    <w14:schemeClr w14:val="tx1"/>
                  </w14:solidFill>
                </w14:textFill>
              </w:rPr>
              <w:t>周边环境状况和环境敏感点</w:t>
            </w:r>
          </w:p>
        </w:tc>
        <w:tc>
          <w:tcPr>
            <w:tcW w:w="6949" w:type="dxa"/>
          </w:tcPr>
          <w:p>
            <w:pPr>
              <w:ind w:firstLine="482"/>
              <w:textAlignment w:val="baseline"/>
              <w:rPr>
                <w:rFonts w:eastAsia="方正仿宋简体"/>
                <w:b/>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5" w:hRule="atLeast"/>
          <w:jc w:val="center"/>
        </w:trPr>
        <w:tc>
          <w:tcPr>
            <w:tcW w:w="8522" w:type="dxa"/>
            <w:gridSpan w:val="2"/>
          </w:tcPr>
          <w:p>
            <w:pPr>
              <w:ind w:firstLine="0" w:firstLineChars="0"/>
              <w:textAlignment w:val="baseline"/>
              <w:rPr>
                <w:rFonts w:eastAsia="方正仿宋简体"/>
                <w:b/>
                <w:bCs/>
                <w:color w:val="000000" w:themeColor="text1"/>
                <w:lang w:val="en-GB"/>
                <w14:textFill>
                  <w14:solidFill>
                    <w14:schemeClr w14:val="tx1"/>
                  </w14:solidFill>
                </w14:textFill>
              </w:rPr>
            </w:pPr>
            <w:r>
              <w:rPr>
                <w:rFonts w:eastAsia="方正仿宋简体"/>
                <w:b/>
                <w:bCs/>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4542790</wp:posOffset>
                      </wp:positionH>
                      <wp:positionV relativeFrom="paragraph">
                        <wp:posOffset>247650</wp:posOffset>
                      </wp:positionV>
                      <wp:extent cx="342900" cy="593725"/>
                      <wp:effectExtent l="0" t="0" r="635" b="0"/>
                      <wp:wrapNone/>
                      <wp:docPr id="4"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342900" cy="593725"/>
                              </a:xfrm>
                              <a:prstGeom prst="rect">
                                <a:avLst/>
                              </a:prstGeom>
                              <a:noFill/>
                              <a:ln>
                                <a:noFill/>
                              </a:ln>
                            </wps:spPr>
                            <wps:txbx>
                              <w:txbxContent>
                                <w:p>
                                  <w:pPr>
                                    <w:ind w:firstLine="482"/>
                                    <w:rPr>
                                      <w:b/>
                                      <w:bCs/>
                                    </w:rPr>
                                  </w:pPr>
                                </w:p>
                              </w:txbxContent>
                            </wps:txbx>
                            <wps:bodyPr rot="0" vert="horz" wrap="square" lIns="91440" tIns="45720" rIns="91440" bIns="45720" anchor="t" anchorCtr="0" upright="1">
                              <a:noAutofit/>
                            </wps:bodyPr>
                          </wps:wsp>
                        </a:graphicData>
                      </a:graphic>
                    </wp:anchor>
                  </w:drawing>
                </mc:Choice>
                <mc:Fallback>
                  <w:pict>
                    <v:shape id="文本框 28" o:spid="_x0000_s1026" o:spt="202" type="#_x0000_t202" style="position:absolute;left:0pt;margin-left:357.7pt;margin-top:19.5pt;height:46.75pt;width:27pt;z-index:251662336;mso-width-relative:page;mso-height-relative:page;" filled="f" stroked="f" coordsize="21600,21600" o:gfxdata="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L/4TzXAAAACgEAAA8A&#10;AAAAAAAAAQAgAAAAIgAAAGRycy9kb3ducmV2LnhtbFBLAQIUABQAAAAIAIdO4kAp16r/GAIAABUE&#10;AAAOAAAAAAAAAAEAIAAAACYBAABkcnMvZTJvRG9jLnhtbFBLBQYAAAAABgAGAFkBAACwBQAAAAA=&#10;">
                      <v:fill on="f" focussize="0,0"/>
                      <v:stroke on="f"/>
                      <v:imagedata o:title=""/>
                      <o:lock v:ext="edit" aspectratio="f"/>
                      <v:textbox>
                        <w:txbxContent>
                          <w:p>
                            <w:pPr>
                              <w:ind w:firstLine="482"/>
                              <w:rPr>
                                <w:b/>
                                <w:bCs/>
                              </w:rPr>
                            </w:pPr>
                          </w:p>
                        </w:txbxContent>
                      </v:textbox>
                    </v:shape>
                  </w:pict>
                </mc:Fallback>
              </mc:AlternateContent>
            </w:r>
            <w:r>
              <w:rPr>
                <w:rFonts w:eastAsia="方正仿宋简体"/>
                <w:b/>
                <w:bCs/>
                <w:color w:val="000000" w:themeColor="text1"/>
                <w:lang w:val="en-GB"/>
                <w14:textFill>
                  <w14:solidFill>
                    <w14:schemeClr w14:val="tx1"/>
                  </w14:solidFill>
                </w14:textFill>
              </w:rPr>
              <w:t>现场踏勘图：</w:t>
            </w:r>
          </w:p>
        </w:tc>
      </w:tr>
    </w:tbl>
    <w:p>
      <w:pPr>
        <w:ind w:firstLine="0" w:firstLineChars="0"/>
        <w:jc w:val="left"/>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填表人：</w:t>
      </w:r>
    </w:p>
    <w:p>
      <w:pPr>
        <w:ind w:firstLine="0" w:firstLineChars="0"/>
        <w:jc w:val="left"/>
        <w:textAlignment w:val="baseline"/>
        <w:rPr>
          <w:rFonts w:eastAsia="方正仿宋简体"/>
          <w:color w:val="000000" w:themeColor="text1"/>
          <w:lang w:val="en-GB"/>
          <w14:textFill>
            <w14:solidFill>
              <w14:schemeClr w14:val="tx1"/>
            </w14:solidFill>
          </w14:textFill>
        </w:rPr>
      </w:pPr>
      <w:r>
        <w:rPr>
          <w:rFonts w:eastAsia="方正仿宋简体"/>
          <w:color w:val="000000" w:themeColor="text1"/>
          <w:lang w:val="en-GB"/>
          <w14:textFill>
            <w14:solidFill>
              <w14:schemeClr w14:val="tx1"/>
            </w14:solidFill>
          </w14:textFill>
        </w:rPr>
        <w:t>时间：</w:t>
      </w:r>
    </w:p>
    <w:p>
      <w:pPr>
        <w:ind w:firstLine="0" w:firstLineChars="0"/>
        <w:jc w:val="left"/>
        <w:textAlignment w:val="baseline"/>
        <w:rPr>
          <w:rFonts w:eastAsia="方正仿宋简体"/>
          <w:color w:val="000000" w:themeColor="text1"/>
          <w:lang w:val="en-GB"/>
          <w14:textFill>
            <w14:solidFill>
              <w14:schemeClr w14:val="tx1"/>
            </w14:solidFill>
          </w14:textFill>
        </w:rPr>
        <w:sectPr>
          <w:pgSz w:w="11906" w:h="16838"/>
          <w:pgMar w:top="1440" w:right="1800" w:bottom="1440" w:left="1800" w:header="851" w:footer="992" w:gutter="0"/>
          <w:cols w:space="425" w:num="1"/>
          <w:docGrid w:type="lines" w:linePitch="381" w:charSpace="0"/>
        </w:sectPr>
      </w:pPr>
    </w:p>
    <w:p>
      <w:pPr>
        <w:pStyle w:val="2"/>
        <w:jc w:val="left"/>
        <w:rPr>
          <w:rFonts w:eastAsia="方正仿宋简体"/>
          <w:szCs w:val="24"/>
        </w:rPr>
      </w:pPr>
      <w:bookmarkStart w:id="192" w:name="_Toc96327717"/>
      <w:bookmarkStart w:id="193" w:name="_Toc114065839"/>
      <w:bookmarkStart w:id="194" w:name="_Toc93948477"/>
      <w:r>
        <w:rPr>
          <w:rFonts w:eastAsia="方正仿宋简体"/>
          <w:szCs w:val="24"/>
        </w:rPr>
        <w:t>附件10 饮用水水源地突发环境事件信息报送内容</w:t>
      </w:r>
      <w:bookmarkEnd w:id="192"/>
      <w:bookmarkEnd w:id="193"/>
      <w:bookmarkEnd w:id="194"/>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blHeader/>
          <w:jc w:val="center"/>
        </w:trPr>
        <w:tc>
          <w:tcPr>
            <w:tcW w:w="1247" w:type="pct"/>
            <w:vAlign w:val="center"/>
          </w:tcPr>
          <w:p>
            <w:pPr>
              <w:spacing w:line="240" w:lineRule="auto"/>
              <w:ind w:firstLine="0" w:firstLineChars="0"/>
              <w:jc w:val="center"/>
              <w:rPr>
                <w:rFonts w:eastAsia="方正仿宋简体"/>
                <w:b/>
                <w:color w:val="000000" w:themeColor="text1"/>
                <w:kern w:val="0"/>
                <w:szCs w:val="28"/>
                <w14:textFill>
                  <w14:solidFill>
                    <w14:schemeClr w14:val="tx1"/>
                  </w14:solidFill>
                </w14:textFill>
              </w:rPr>
            </w:pPr>
            <w:r>
              <w:rPr>
                <w:rFonts w:eastAsia="方正仿宋简体"/>
                <w:b/>
                <w:color w:val="000000" w:themeColor="text1"/>
                <w:kern w:val="0"/>
                <w:szCs w:val="28"/>
                <w14:textFill>
                  <w14:solidFill>
                    <w14:schemeClr w14:val="tx1"/>
                  </w14:solidFill>
                </w14:textFill>
              </w:rPr>
              <w:t>项目</w:t>
            </w:r>
          </w:p>
        </w:tc>
        <w:tc>
          <w:tcPr>
            <w:tcW w:w="3753" w:type="pct"/>
            <w:vAlign w:val="center"/>
          </w:tcPr>
          <w:p>
            <w:pPr>
              <w:spacing w:line="240" w:lineRule="auto"/>
              <w:ind w:firstLine="0" w:firstLineChars="0"/>
              <w:jc w:val="center"/>
              <w:rPr>
                <w:rFonts w:eastAsia="方正仿宋简体"/>
                <w:b/>
                <w:color w:val="000000" w:themeColor="text1"/>
                <w:kern w:val="0"/>
                <w:szCs w:val="28"/>
                <w14:textFill>
                  <w14:solidFill>
                    <w14:schemeClr w14:val="tx1"/>
                  </w14:solidFill>
                </w14:textFill>
              </w:rPr>
            </w:pPr>
            <w:r>
              <w:rPr>
                <w:rFonts w:eastAsia="方正仿宋简体"/>
                <w:b/>
                <w:color w:val="000000" w:themeColor="text1"/>
                <w:kern w:val="0"/>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olor w:val="000000" w:themeColor="text1"/>
                <w:kern w:val="0"/>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现场信息</w:t>
            </w:r>
          </w:p>
        </w:tc>
        <w:tc>
          <w:tcPr>
            <w:tcW w:w="3753" w:type="pct"/>
            <w:vAlign w:val="center"/>
          </w:tcPr>
          <w:p>
            <w:pPr>
              <w:spacing w:line="240" w:lineRule="auto"/>
              <w:ind w:firstLine="0" w:firstLineChars="0"/>
              <w:jc w:val="left"/>
              <w:rPr>
                <w:rFonts w:eastAsia="方正仿宋简体"/>
                <w:color w:val="000000" w:themeColor="text1"/>
                <w:kern w:val="0"/>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报告时间；现场联系人、报告人及联系方式。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olor w:val="000000" w:themeColor="text1"/>
                <w:kern w:val="0"/>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事件基本信息</w:t>
            </w:r>
          </w:p>
        </w:tc>
        <w:tc>
          <w:tcPr>
            <w:tcW w:w="3753" w:type="pct"/>
            <w:vAlign w:val="center"/>
          </w:tcPr>
          <w:p>
            <w:pPr>
              <w:spacing w:line="240" w:lineRule="auto"/>
              <w:ind w:firstLine="0" w:firstLineChars="0"/>
              <w:rPr>
                <w:rFonts w:eastAsia="方正仿宋简体"/>
                <w:color w:val="000000" w:themeColor="text1"/>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事件类型、发生地点、发生时间、污染源、泄漏数量、财产损失、人员伤亡、事故原因、事故进展。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olor w:val="000000" w:themeColor="text1"/>
                <w:kern w:val="0"/>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现场勘察情况</w:t>
            </w:r>
          </w:p>
        </w:tc>
        <w:tc>
          <w:tcPr>
            <w:tcW w:w="3753" w:type="pct"/>
            <w:vAlign w:val="center"/>
          </w:tcPr>
          <w:p>
            <w:pPr>
              <w:spacing w:line="240" w:lineRule="auto"/>
              <w:ind w:firstLine="0" w:firstLineChars="0"/>
              <w:rPr>
                <w:rFonts w:eastAsia="方正仿宋简体"/>
                <w:color w:val="000000" w:themeColor="text1"/>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1.饮用水源地状况：分布情况（离事发地距离）、供水范围（每日供水量、影响人口量）；</w:t>
            </w:r>
          </w:p>
          <w:p>
            <w:pPr>
              <w:spacing w:line="240" w:lineRule="auto"/>
              <w:ind w:firstLine="0" w:firstLineChars="0"/>
              <w:rPr>
                <w:rFonts w:eastAsia="方正仿宋简体"/>
                <w:color w:val="000000" w:themeColor="text1"/>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2.周边是否有居民点：离事发地距离；</w:t>
            </w:r>
          </w:p>
          <w:p>
            <w:pPr>
              <w:spacing w:line="240" w:lineRule="auto"/>
              <w:ind w:firstLine="0" w:firstLineChars="0"/>
              <w:rPr>
                <w:rFonts w:eastAsia="方正仿宋简体"/>
                <w:color w:val="000000" w:themeColor="text1"/>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3.水文、气象条件：流速、风速。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olor w:val="000000" w:themeColor="text1"/>
                <w:kern w:val="0"/>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现场监测情况</w:t>
            </w:r>
          </w:p>
        </w:tc>
        <w:tc>
          <w:tcPr>
            <w:tcW w:w="3753" w:type="pct"/>
            <w:vAlign w:val="center"/>
          </w:tcPr>
          <w:p>
            <w:pPr>
              <w:spacing w:line="240" w:lineRule="auto"/>
              <w:ind w:firstLine="0" w:firstLineChars="0"/>
              <w:rPr>
                <w:rFonts w:eastAsia="方正仿宋简体"/>
                <w:color w:val="000000" w:themeColor="text1"/>
                <w:kern w:val="0"/>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监测报告、监测点位图（关键点位离事发地及敏感区域距离）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47" w:type="pct"/>
            <w:vAlign w:val="center"/>
          </w:tcPr>
          <w:p>
            <w:pPr>
              <w:spacing w:line="240" w:lineRule="auto"/>
              <w:ind w:firstLine="0" w:firstLineChars="0"/>
              <w:jc w:val="center"/>
              <w:rPr>
                <w:rFonts w:eastAsia="方正仿宋简体"/>
                <w:color w:val="000000" w:themeColor="text1"/>
                <w:kern w:val="0"/>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应急处置措施</w:t>
            </w:r>
          </w:p>
        </w:tc>
        <w:tc>
          <w:tcPr>
            <w:tcW w:w="3753" w:type="pct"/>
            <w:vAlign w:val="center"/>
          </w:tcPr>
          <w:p>
            <w:pPr>
              <w:spacing w:line="240" w:lineRule="auto"/>
              <w:ind w:firstLine="0" w:firstLineChars="0"/>
              <w:rPr>
                <w:rFonts w:eastAsia="方正仿宋简体"/>
                <w:color w:val="000000" w:themeColor="text1"/>
                <w:kern w:val="0"/>
                <w:szCs w:val="28"/>
                <w14:textFill>
                  <w14:solidFill>
                    <w14:schemeClr w14:val="tx1"/>
                  </w14:solidFill>
                </w14:textFill>
              </w:rPr>
            </w:pPr>
            <w:r>
              <w:rPr>
                <w:rFonts w:eastAsia="方正仿宋简体"/>
                <w:color w:val="000000" w:themeColor="text1"/>
                <w:kern w:val="0"/>
                <w:szCs w:val="28"/>
                <w14:textFill>
                  <w14:solidFill>
                    <w14:schemeClr w14:val="tx1"/>
                  </w14:solidFill>
                </w14:textFill>
              </w:rPr>
              <w:t>政府和生态环境部门采取的措施</w:t>
            </w:r>
          </w:p>
        </w:tc>
      </w:tr>
    </w:tbl>
    <w:p>
      <w:pPr>
        <w:ind w:firstLine="0" w:firstLineChars="0"/>
        <w:jc w:val="left"/>
        <w:textAlignment w:val="baseline"/>
        <w:rPr>
          <w:rFonts w:eastAsia="方正仿宋简体"/>
          <w:color w:val="000000" w:themeColor="text1"/>
          <w14:textFill>
            <w14:solidFill>
              <w14:schemeClr w14:val="tx1"/>
            </w14:solidFill>
          </w14:textFill>
        </w:rPr>
      </w:pPr>
    </w:p>
    <w:p>
      <w:pPr>
        <w:ind w:firstLine="480"/>
        <w:rPr>
          <w:rFonts w:eastAsia="方正仿宋简体"/>
        </w:rPr>
        <w:sectPr>
          <w:pgSz w:w="11906" w:h="16838"/>
          <w:pgMar w:top="1440" w:right="1800" w:bottom="1440" w:left="1800" w:header="851" w:footer="992" w:gutter="0"/>
          <w:cols w:space="425" w:num="1"/>
          <w:docGrid w:type="lines" w:linePitch="381" w:charSpace="0"/>
        </w:sectPr>
      </w:pPr>
    </w:p>
    <w:p>
      <w:pPr>
        <w:pStyle w:val="2"/>
        <w:spacing w:line="540" w:lineRule="exact"/>
        <w:jc w:val="both"/>
        <w:rPr>
          <w:rFonts w:eastAsia="方正仿宋简体"/>
          <w:b w:val="0"/>
          <w:color w:val="000000" w:themeColor="text1"/>
          <w:szCs w:val="32"/>
          <w14:textFill>
            <w14:solidFill>
              <w14:schemeClr w14:val="tx1"/>
            </w14:solidFill>
          </w14:textFill>
        </w:rPr>
      </w:pPr>
      <w:bookmarkStart w:id="195" w:name="_Toc93948478"/>
      <w:bookmarkStart w:id="196" w:name="_Toc96327718"/>
      <w:bookmarkStart w:id="197" w:name="_Toc114065840"/>
      <w:r>
        <w:rPr>
          <w:rFonts w:eastAsia="方正仿宋简体"/>
          <w:b w:val="0"/>
          <w:color w:val="000000" w:themeColor="text1"/>
          <w:szCs w:val="32"/>
          <w14:textFill>
            <w14:solidFill>
              <w14:schemeClr w14:val="tx1"/>
            </w14:solidFill>
          </w14:textFill>
        </w:rPr>
        <w:t>附件11 饮用水水源地突发环境事件应急结束宣布格式</w:t>
      </w:r>
      <w:bookmarkEnd w:id="195"/>
      <w:bookmarkEnd w:id="196"/>
      <w:bookmarkEnd w:id="197"/>
    </w:p>
    <w:p>
      <w:pPr>
        <w:snapToGrid w:val="0"/>
        <w:ind w:firstLine="480"/>
        <w:rPr>
          <w:rFonts w:eastAsia="方正仿宋简体"/>
          <w:color w:val="000000" w:themeColor="text1"/>
          <w:szCs w:val="28"/>
          <w14:textFill>
            <w14:solidFill>
              <w14:schemeClr w14:val="tx1"/>
            </w14:solidFill>
          </w14:textFill>
        </w:rPr>
      </w:pPr>
    </w:p>
    <w:p>
      <w:pPr>
        <w:snapToGrid w:val="0"/>
        <w:ind w:firstLine="0" w:firstLineChars="0"/>
        <w:jc w:val="center"/>
        <w:rPr>
          <w:rFonts w:eastAsia="方正仿宋简体"/>
          <w:b/>
          <w:color w:val="000000" w:themeColor="text1"/>
          <w:sz w:val="44"/>
          <w:szCs w:val="44"/>
          <w14:textFill>
            <w14:solidFill>
              <w14:schemeClr w14:val="tx1"/>
            </w14:solidFill>
          </w14:textFill>
        </w:rPr>
      </w:pPr>
      <w:r>
        <w:rPr>
          <w:rFonts w:eastAsia="方正仿宋简体"/>
          <w:b/>
          <w:color w:val="000000" w:themeColor="text1"/>
          <w:sz w:val="44"/>
          <w:szCs w:val="44"/>
          <w14:textFill>
            <w14:solidFill>
              <w14:schemeClr w14:val="tx1"/>
            </w14:solidFill>
          </w14:textFill>
        </w:rPr>
        <w:t>饮用水水源地突发环境事件应急</w:t>
      </w:r>
    </w:p>
    <w:p>
      <w:pPr>
        <w:snapToGrid w:val="0"/>
        <w:ind w:firstLine="0" w:firstLineChars="0"/>
        <w:jc w:val="center"/>
        <w:rPr>
          <w:rFonts w:eastAsia="方正仿宋简体"/>
          <w:b/>
          <w:color w:val="000000" w:themeColor="text1"/>
          <w:sz w:val="44"/>
          <w:szCs w:val="44"/>
          <w14:textFill>
            <w14:solidFill>
              <w14:schemeClr w14:val="tx1"/>
            </w14:solidFill>
          </w14:textFill>
        </w:rPr>
      </w:pPr>
      <w:r>
        <w:rPr>
          <w:rFonts w:eastAsia="方正仿宋简体"/>
          <w:b/>
          <w:color w:val="000000" w:themeColor="text1"/>
          <w:sz w:val="44"/>
          <w:szCs w:val="44"/>
          <w14:textFill>
            <w14:solidFill>
              <w14:schemeClr w14:val="tx1"/>
            </w14:solidFill>
          </w14:textFill>
        </w:rPr>
        <w:t>结束宣布格式内容</w:t>
      </w:r>
    </w:p>
    <w:p>
      <w:pPr>
        <w:snapToGrid w:val="0"/>
        <w:ind w:firstLine="480"/>
        <w:rPr>
          <w:rFonts w:eastAsia="方正仿宋简体"/>
          <w:color w:val="000000" w:themeColor="text1"/>
          <w:szCs w:val="28"/>
          <w14:textFill>
            <w14:solidFill>
              <w14:schemeClr w14:val="tx1"/>
            </w14:solidFill>
          </w14:textFill>
        </w:rPr>
      </w:pPr>
    </w:p>
    <w:p>
      <w:pPr>
        <w:ind w:firstLine="480"/>
        <w:textAlignment w:val="baseline"/>
        <w:rPr>
          <w:rFonts w:eastAsia="方正仿宋简体"/>
          <w:color w:val="000000" w:themeColor="text1"/>
          <w:szCs w:val="28"/>
          <w:lang w:val="en-GB"/>
          <w14:textFill>
            <w14:solidFill>
              <w14:schemeClr w14:val="tx1"/>
            </w14:solidFill>
          </w14:textFill>
        </w:rPr>
      </w:pPr>
      <w:r>
        <w:rPr>
          <w:rFonts w:eastAsia="方正仿宋简体"/>
          <w:color w:val="000000" w:themeColor="text1"/>
          <w:szCs w:val="28"/>
          <w:lang w:val="en-GB"/>
          <w14:textFill>
            <w14:solidFill>
              <w14:schemeClr w14:val="tx1"/>
            </w14:solidFill>
          </w14:textFill>
        </w:rPr>
        <w:t>经过大埔县人民政府和_____________专业（部门）的及时处理处置，发生在</w:t>
      </w:r>
      <w:r>
        <w:rPr>
          <w:rFonts w:eastAsia="方正仿宋简体"/>
          <w:color w:val="000000" w:themeColor="text1"/>
          <w:szCs w:val="28"/>
          <w:u w:val="single"/>
          <w:lang w:val="en-GB"/>
          <w14:textFill>
            <w14:solidFill>
              <w14:schemeClr w14:val="tx1"/>
            </w14:solidFill>
          </w14:textFill>
        </w:rPr>
        <w:t xml:space="preserve">   </w:t>
      </w:r>
      <w:r>
        <w:rPr>
          <w:rFonts w:eastAsia="方正仿宋简体"/>
          <w:color w:val="000000" w:themeColor="text1"/>
          <w:szCs w:val="28"/>
          <w:lang w:val="en-GB"/>
          <w14:textFill>
            <w14:solidFill>
              <w14:schemeClr w14:val="tx1"/>
            </w14:solidFill>
          </w14:textFill>
        </w:rPr>
        <w:t>月___日的_________________________________（地方）</w:t>
      </w:r>
      <w:r>
        <w:rPr>
          <w:rFonts w:eastAsia="方正仿宋简体"/>
          <w:vanish/>
          <w:color w:val="000000" w:themeColor="text1"/>
          <w:szCs w:val="28"/>
          <w:lang w:val="en-GB"/>
          <w14:textFill>
            <w14:solidFill>
              <w14:schemeClr w14:val="tx1"/>
            </w14:solidFill>
          </w14:textFill>
        </w:rPr>
        <w:t>饮用水水源地突发环境事件</w:t>
      </w:r>
      <w:r>
        <w:rPr>
          <w:rFonts w:eastAsia="方正仿宋简体"/>
          <w:color w:val="000000" w:themeColor="text1"/>
          <w:szCs w:val="28"/>
          <w:lang w:val="en-GB"/>
          <w14:textFill>
            <w14:solidFill>
              <w14:schemeClr w14:val="tx1"/>
            </w14:solidFill>
          </w14:textFill>
        </w:rPr>
        <w:t>救援工作基本结束，现场基本恢复，现场应急指挥部撤销，相关部门认真做好善后恢复工作。</w:t>
      </w:r>
    </w:p>
    <w:p>
      <w:pPr>
        <w:ind w:firstLine="480"/>
        <w:textAlignment w:val="baseline"/>
        <w:rPr>
          <w:rFonts w:eastAsia="方正仿宋简体"/>
          <w:color w:val="000000" w:themeColor="text1"/>
          <w:szCs w:val="28"/>
          <w:lang w:val="en-GB"/>
          <w14:textFill>
            <w14:solidFill>
              <w14:schemeClr w14:val="tx1"/>
            </w14:solidFill>
          </w14:textFill>
        </w:rPr>
      </w:pPr>
    </w:p>
    <w:p>
      <w:pPr>
        <w:ind w:firstLine="480"/>
        <w:textAlignment w:val="baseline"/>
        <w:rPr>
          <w:rFonts w:eastAsia="方正仿宋简体"/>
          <w:color w:val="000000" w:themeColor="text1"/>
          <w:szCs w:val="28"/>
          <w:lang w:val="en-GB"/>
          <w14:textFill>
            <w14:solidFill>
              <w14:schemeClr w14:val="tx1"/>
            </w14:solidFill>
          </w14:textFill>
        </w:rPr>
      </w:pPr>
    </w:p>
    <w:p>
      <w:pPr>
        <w:ind w:firstLine="480"/>
        <w:textAlignment w:val="baseline"/>
        <w:rPr>
          <w:rFonts w:eastAsia="方正仿宋简体"/>
          <w:color w:val="000000" w:themeColor="text1"/>
          <w:szCs w:val="28"/>
          <w:lang w:val="en-GB"/>
          <w14:textFill>
            <w14:solidFill>
              <w14:schemeClr w14:val="tx1"/>
            </w14:solidFill>
          </w14:textFill>
        </w:rPr>
      </w:pPr>
    </w:p>
    <w:p>
      <w:pPr>
        <w:ind w:firstLine="480"/>
        <w:textAlignment w:val="baseline"/>
        <w:rPr>
          <w:rFonts w:eastAsia="方正仿宋简体"/>
          <w:color w:val="000000" w:themeColor="text1"/>
          <w:szCs w:val="28"/>
          <w:lang w:val="en-GB"/>
          <w14:textFill>
            <w14:solidFill>
              <w14:schemeClr w14:val="tx1"/>
            </w14:solidFill>
          </w14:textFill>
        </w:rPr>
      </w:pPr>
    </w:p>
    <w:p>
      <w:pPr>
        <w:ind w:firstLine="480"/>
        <w:textAlignment w:val="baseline"/>
        <w:rPr>
          <w:rFonts w:eastAsia="方正仿宋简体"/>
          <w:color w:val="000000" w:themeColor="text1"/>
          <w:szCs w:val="28"/>
          <w:lang w:val="en-GB"/>
          <w14:textFill>
            <w14:solidFill>
              <w14:schemeClr w14:val="tx1"/>
            </w14:solidFill>
          </w14:textFill>
        </w:rPr>
      </w:pPr>
    </w:p>
    <w:p>
      <w:pPr>
        <w:ind w:firstLine="480"/>
        <w:textAlignment w:val="baseline"/>
        <w:rPr>
          <w:rFonts w:eastAsia="方正仿宋简体"/>
          <w:color w:val="000000" w:themeColor="text1"/>
          <w:szCs w:val="28"/>
          <w:lang w:val="en-GB"/>
          <w14:textFill>
            <w14:solidFill>
              <w14:schemeClr w14:val="tx1"/>
            </w14:solidFill>
          </w14:textFill>
        </w:rPr>
      </w:pPr>
    </w:p>
    <w:p>
      <w:pPr>
        <w:ind w:firstLine="5520" w:firstLineChars="2300"/>
        <w:textAlignment w:val="baseline"/>
        <w:rPr>
          <w:rFonts w:eastAsia="方正仿宋简体"/>
          <w:color w:val="000000" w:themeColor="text1"/>
          <w:szCs w:val="28"/>
          <w:lang w:val="en-GB"/>
          <w14:textFill>
            <w14:solidFill>
              <w14:schemeClr w14:val="tx1"/>
            </w14:solidFill>
          </w14:textFill>
        </w:rPr>
      </w:pPr>
      <w:r>
        <w:rPr>
          <w:rFonts w:eastAsia="方正仿宋简体"/>
          <w:color w:val="000000" w:themeColor="text1"/>
          <w:szCs w:val="28"/>
          <w:lang w:val="en-GB"/>
          <w14:textFill>
            <w14:solidFill>
              <w14:schemeClr w14:val="tx1"/>
            </w14:solidFill>
          </w14:textFill>
        </w:rPr>
        <w:t>大埔县人民政府</w:t>
      </w:r>
    </w:p>
    <w:p>
      <w:pPr>
        <w:ind w:firstLine="5520" w:firstLineChars="2300"/>
        <w:textAlignment w:val="baseline"/>
        <w:rPr>
          <w:rFonts w:eastAsia="方正仿宋简体"/>
          <w:color w:val="000000" w:themeColor="text1"/>
          <w:szCs w:val="28"/>
          <w:lang w:val="en-GB"/>
          <w14:textFill>
            <w14:solidFill>
              <w14:schemeClr w14:val="tx1"/>
            </w14:solidFill>
          </w14:textFill>
        </w:rPr>
      </w:pPr>
      <w:r>
        <w:rPr>
          <w:rFonts w:eastAsia="方正仿宋简体"/>
          <w:color w:val="000000" w:themeColor="text1"/>
          <w:szCs w:val="28"/>
          <w:lang w:val="en-GB"/>
          <w14:textFill>
            <w14:solidFill>
              <w14:schemeClr w14:val="tx1"/>
            </w14:solidFill>
          </w14:textFill>
        </w:rPr>
        <w:t>年    月     日</w:t>
      </w:r>
    </w:p>
    <w:p>
      <w:pPr>
        <w:ind w:firstLine="480"/>
        <w:textAlignment w:val="baseline"/>
        <w:rPr>
          <w:rFonts w:eastAsia="方正仿宋简体"/>
          <w:color w:val="000000" w:themeColor="text1"/>
          <w:szCs w:val="28"/>
          <w:lang w:val="en-GB"/>
          <w14:textFill>
            <w14:solidFill>
              <w14:schemeClr w14:val="tx1"/>
            </w14:solidFill>
          </w14:textFill>
        </w:rPr>
      </w:pPr>
    </w:p>
    <w:p>
      <w:pPr>
        <w:pStyle w:val="2"/>
        <w:spacing w:line="540" w:lineRule="exact"/>
        <w:jc w:val="both"/>
        <w:rPr>
          <w:rFonts w:eastAsia="方正仿宋简体"/>
          <w:b w:val="0"/>
          <w:color w:val="000000" w:themeColor="text1"/>
          <w:szCs w:val="32"/>
          <w14:textFill>
            <w14:solidFill>
              <w14:schemeClr w14:val="tx1"/>
            </w14:solidFill>
          </w14:textFill>
        </w:rPr>
      </w:pPr>
      <w:bookmarkStart w:id="198" w:name="_Toc114065841"/>
      <w:r>
        <w:rPr>
          <w:rFonts w:eastAsia="方正仿宋简体"/>
          <w:b w:val="0"/>
          <w:color w:val="000000" w:themeColor="text1"/>
          <w:szCs w:val="32"/>
          <w14:textFill>
            <w14:solidFill>
              <w14:schemeClr w14:val="tx1"/>
            </w14:solidFill>
          </w14:textFill>
        </w:rPr>
        <w:t>附件12大埔县县级饮用水水源保护区域划分图</w:t>
      </w:r>
      <w:bookmarkEnd w:id="198"/>
    </w:p>
    <w:p>
      <w:pPr>
        <w:widowControl/>
        <w:snapToGrid w:val="0"/>
        <w:spacing w:line="720" w:lineRule="auto"/>
        <w:ind w:firstLine="0" w:firstLineChars="0"/>
        <w:jc w:val="left"/>
        <w:rPr>
          <w:rFonts w:eastAsia="方正仿宋简体"/>
          <w:b/>
          <w:color w:val="FF0000"/>
        </w:rPr>
      </w:pPr>
      <w:r>
        <w:rPr>
          <w:rFonts w:eastAsia="方正仿宋简体"/>
          <w:b/>
          <w:color w:val="FF0000"/>
        </w:rPr>
        <w:drawing>
          <wp:inline distT="0" distB="0" distL="0" distR="0">
            <wp:extent cx="5274310" cy="7459980"/>
            <wp:effectExtent l="0" t="0" r="2540" b="7620"/>
            <wp:docPr id="10" name="图片 10" descr="C:\Users\ADMINI~1\AppData\Local\Temp\WeChat Files\08c3cfcd970661e05a09133bf02af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WeChat Files\08c3cfcd970661e05a09133bf02af6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7460096"/>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7005"/>
        <w:tab w:val="center" w:pos="7159"/>
      </w:tabs>
      <w:ind w:firstLine="0" w:firstLineChars="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IV</w:t>
    </w:r>
    <w:r>
      <w:rPr>
        <w:sz w:val="24"/>
        <w:szCs w:val="24"/>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ind w:firstLine="56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8925" cy="2349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88925"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0" w:firstLineChars="0"/>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5pt;width:22.75pt;mso-position-horizontal:center;mso-position-horizontal-relative:margin;z-index:251660288;mso-width-relative:page;mso-height-relative:page;" filled="f" stroked="f" coordsize="21600,21600" o:gfxdata="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VsFic0wAAAAMBAAAPAAAAAAAAAAEAIAAAACIAAABkcnMvZG93bnJldi54bWxQSwEC&#10;FAAUAAAACACHTuJABS13ejICAABVBAAADgAAAAAAAAABACAAAAAiAQAAZHJzL2Uyb0RvYy54bWxQ&#10;SwUGAAAAAAYABgBZAQAAxgUAAAAA&#10;">
              <v:fill on="f" focussize="0,0"/>
              <v:stroke on="f" weight="0.5pt"/>
              <v:imagedata o:title=""/>
              <o:lock v:ext="edit" aspectratio="f"/>
              <v:textbox inset="0mm,0mm,0mm,0mm">
                <w:txbxContent>
                  <w:p>
                    <w:pPr>
                      <w:pStyle w:val="24"/>
                      <w:ind w:firstLine="0" w:firstLineChars="0"/>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ptab w:relativeTo="margin" w:alignment="center" w:leader="none"/>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7005"/>
        <w:tab w:val="center" w:pos="7159"/>
      </w:tabs>
      <w:ind w:firstLine="0" w:firstLineChars="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62</w:t>
    </w:r>
    <w:r>
      <w:rPr>
        <w:sz w:val="24"/>
        <w:szCs w:val="24"/>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20"/>
      <w:rPr>
        <w:rFonts w:ascii="仿宋_GB2312" w:eastAsia="仿宋_GB2312"/>
        <w:sz w:val="21"/>
        <w:szCs w:val="21"/>
      </w:rPr>
    </w:pPr>
    <w:r>
      <w:rPr>
        <w:rFonts w:hint="eastAsia" w:ascii="仿宋_GB2312" w:eastAsia="仿宋_GB2312"/>
        <w:sz w:val="21"/>
        <w:szCs w:val="21"/>
      </w:rPr>
      <w:t>大埔县县级集中式饮用水水源地突发环境事件应急预案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13F22"/>
    <w:multiLevelType w:val="multilevel"/>
    <w:tmpl w:val="3A713F22"/>
    <w:lvl w:ilvl="0" w:tentative="0">
      <w:start w:val="1"/>
      <w:numFmt w:val="decimal"/>
      <w:pStyle w:val="13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hideSpellingError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YzBhYTg0ZThhYjNjOThmMDJiYWI0NTM2MmRmNTAifQ=="/>
  </w:docVars>
  <w:rsids>
    <w:rsidRoot w:val="000B0B1C"/>
    <w:rsid w:val="0000038C"/>
    <w:rsid w:val="000003BD"/>
    <w:rsid w:val="0000059E"/>
    <w:rsid w:val="00000999"/>
    <w:rsid w:val="00001115"/>
    <w:rsid w:val="00002A98"/>
    <w:rsid w:val="0000304A"/>
    <w:rsid w:val="00003535"/>
    <w:rsid w:val="00003FE3"/>
    <w:rsid w:val="000043F4"/>
    <w:rsid w:val="00005D0F"/>
    <w:rsid w:val="000061C1"/>
    <w:rsid w:val="000062FA"/>
    <w:rsid w:val="0000687A"/>
    <w:rsid w:val="00006A85"/>
    <w:rsid w:val="00006CB0"/>
    <w:rsid w:val="00007DE3"/>
    <w:rsid w:val="00010614"/>
    <w:rsid w:val="00010E12"/>
    <w:rsid w:val="000115F6"/>
    <w:rsid w:val="00012076"/>
    <w:rsid w:val="00013ABA"/>
    <w:rsid w:val="00013D6C"/>
    <w:rsid w:val="00014B17"/>
    <w:rsid w:val="000154D4"/>
    <w:rsid w:val="0001642A"/>
    <w:rsid w:val="000164A0"/>
    <w:rsid w:val="00016BB3"/>
    <w:rsid w:val="000170D6"/>
    <w:rsid w:val="00017343"/>
    <w:rsid w:val="00021A27"/>
    <w:rsid w:val="00021CA6"/>
    <w:rsid w:val="00022511"/>
    <w:rsid w:val="000227D1"/>
    <w:rsid w:val="000236BB"/>
    <w:rsid w:val="00024149"/>
    <w:rsid w:val="000251D8"/>
    <w:rsid w:val="000258D3"/>
    <w:rsid w:val="00025965"/>
    <w:rsid w:val="000259AC"/>
    <w:rsid w:val="00025AD5"/>
    <w:rsid w:val="0002639A"/>
    <w:rsid w:val="00027604"/>
    <w:rsid w:val="000301A1"/>
    <w:rsid w:val="00030E94"/>
    <w:rsid w:val="00032B74"/>
    <w:rsid w:val="000342B2"/>
    <w:rsid w:val="00034AB7"/>
    <w:rsid w:val="00034D89"/>
    <w:rsid w:val="00035423"/>
    <w:rsid w:val="00035BE1"/>
    <w:rsid w:val="00035D36"/>
    <w:rsid w:val="000372A3"/>
    <w:rsid w:val="00037C14"/>
    <w:rsid w:val="00040D1A"/>
    <w:rsid w:val="00040F7F"/>
    <w:rsid w:val="0004107E"/>
    <w:rsid w:val="00041AB1"/>
    <w:rsid w:val="00041C34"/>
    <w:rsid w:val="00042994"/>
    <w:rsid w:val="0004346A"/>
    <w:rsid w:val="00043617"/>
    <w:rsid w:val="000440A2"/>
    <w:rsid w:val="00044D19"/>
    <w:rsid w:val="000454EF"/>
    <w:rsid w:val="00045508"/>
    <w:rsid w:val="00045E8C"/>
    <w:rsid w:val="0004637F"/>
    <w:rsid w:val="00047371"/>
    <w:rsid w:val="000479F9"/>
    <w:rsid w:val="00050B9A"/>
    <w:rsid w:val="00050BD9"/>
    <w:rsid w:val="00050EF3"/>
    <w:rsid w:val="00051E6D"/>
    <w:rsid w:val="00051FD9"/>
    <w:rsid w:val="00052A51"/>
    <w:rsid w:val="00052B35"/>
    <w:rsid w:val="000534F4"/>
    <w:rsid w:val="00053D7D"/>
    <w:rsid w:val="00053DFD"/>
    <w:rsid w:val="00053EF4"/>
    <w:rsid w:val="000544F0"/>
    <w:rsid w:val="000546BF"/>
    <w:rsid w:val="0005648F"/>
    <w:rsid w:val="000566B8"/>
    <w:rsid w:val="000568FD"/>
    <w:rsid w:val="00056EFA"/>
    <w:rsid w:val="00057416"/>
    <w:rsid w:val="00057DDA"/>
    <w:rsid w:val="0006196B"/>
    <w:rsid w:val="00061BC1"/>
    <w:rsid w:val="0006257B"/>
    <w:rsid w:val="00063AAD"/>
    <w:rsid w:val="000652C2"/>
    <w:rsid w:val="0006620E"/>
    <w:rsid w:val="00066E2D"/>
    <w:rsid w:val="00066F5D"/>
    <w:rsid w:val="0006790A"/>
    <w:rsid w:val="000679B6"/>
    <w:rsid w:val="00070091"/>
    <w:rsid w:val="00070C15"/>
    <w:rsid w:val="00071BF5"/>
    <w:rsid w:val="00074A52"/>
    <w:rsid w:val="00075710"/>
    <w:rsid w:val="00075D44"/>
    <w:rsid w:val="00075F00"/>
    <w:rsid w:val="0007620E"/>
    <w:rsid w:val="00076781"/>
    <w:rsid w:val="00076AFC"/>
    <w:rsid w:val="00077FED"/>
    <w:rsid w:val="00080F80"/>
    <w:rsid w:val="00081435"/>
    <w:rsid w:val="00081A26"/>
    <w:rsid w:val="00081B21"/>
    <w:rsid w:val="0008244A"/>
    <w:rsid w:val="00083B36"/>
    <w:rsid w:val="00084235"/>
    <w:rsid w:val="000849AF"/>
    <w:rsid w:val="00084CF6"/>
    <w:rsid w:val="00085EF5"/>
    <w:rsid w:val="0008681F"/>
    <w:rsid w:val="000868B4"/>
    <w:rsid w:val="0008713B"/>
    <w:rsid w:val="00087ACC"/>
    <w:rsid w:val="00090241"/>
    <w:rsid w:val="00090728"/>
    <w:rsid w:val="00090F79"/>
    <w:rsid w:val="000911E4"/>
    <w:rsid w:val="000915A4"/>
    <w:rsid w:val="000918B2"/>
    <w:rsid w:val="000925FA"/>
    <w:rsid w:val="00092997"/>
    <w:rsid w:val="00092F9D"/>
    <w:rsid w:val="00094120"/>
    <w:rsid w:val="00094B35"/>
    <w:rsid w:val="00094CEE"/>
    <w:rsid w:val="0009508A"/>
    <w:rsid w:val="000954C7"/>
    <w:rsid w:val="00096224"/>
    <w:rsid w:val="0009668D"/>
    <w:rsid w:val="00096B4F"/>
    <w:rsid w:val="000A0B49"/>
    <w:rsid w:val="000A2027"/>
    <w:rsid w:val="000A231B"/>
    <w:rsid w:val="000A264F"/>
    <w:rsid w:val="000A3145"/>
    <w:rsid w:val="000A323F"/>
    <w:rsid w:val="000A38FF"/>
    <w:rsid w:val="000A48CB"/>
    <w:rsid w:val="000A4D38"/>
    <w:rsid w:val="000A4F32"/>
    <w:rsid w:val="000A51FB"/>
    <w:rsid w:val="000A577D"/>
    <w:rsid w:val="000A58A2"/>
    <w:rsid w:val="000A5DF2"/>
    <w:rsid w:val="000A66FC"/>
    <w:rsid w:val="000A736B"/>
    <w:rsid w:val="000A7F10"/>
    <w:rsid w:val="000B0740"/>
    <w:rsid w:val="000B0B1C"/>
    <w:rsid w:val="000B1242"/>
    <w:rsid w:val="000B1334"/>
    <w:rsid w:val="000B167F"/>
    <w:rsid w:val="000B189C"/>
    <w:rsid w:val="000B1E39"/>
    <w:rsid w:val="000B24F3"/>
    <w:rsid w:val="000B28C5"/>
    <w:rsid w:val="000B2A50"/>
    <w:rsid w:val="000B2A64"/>
    <w:rsid w:val="000B2BD5"/>
    <w:rsid w:val="000B4312"/>
    <w:rsid w:val="000B45F3"/>
    <w:rsid w:val="000B4725"/>
    <w:rsid w:val="000B477C"/>
    <w:rsid w:val="000B4D35"/>
    <w:rsid w:val="000B529A"/>
    <w:rsid w:val="000B63E1"/>
    <w:rsid w:val="000B778F"/>
    <w:rsid w:val="000B7BFB"/>
    <w:rsid w:val="000C0254"/>
    <w:rsid w:val="000C04C3"/>
    <w:rsid w:val="000C1DB6"/>
    <w:rsid w:val="000C1FB7"/>
    <w:rsid w:val="000C2208"/>
    <w:rsid w:val="000C3075"/>
    <w:rsid w:val="000C43E4"/>
    <w:rsid w:val="000C5580"/>
    <w:rsid w:val="000C63F2"/>
    <w:rsid w:val="000C6E46"/>
    <w:rsid w:val="000C72CC"/>
    <w:rsid w:val="000C766D"/>
    <w:rsid w:val="000D1003"/>
    <w:rsid w:val="000D1459"/>
    <w:rsid w:val="000D4622"/>
    <w:rsid w:val="000D4D3B"/>
    <w:rsid w:val="000D4E78"/>
    <w:rsid w:val="000D54FC"/>
    <w:rsid w:val="000D730C"/>
    <w:rsid w:val="000D7A99"/>
    <w:rsid w:val="000D7D79"/>
    <w:rsid w:val="000E05EF"/>
    <w:rsid w:val="000E0657"/>
    <w:rsid w:val="000E0A16"/>
    <w:rsid w:val="000E12E8"/>
    <w:rsid w:val="000E1F50"/>
    <w:rsid w:val="000E4073"/>
    <w:rsid w:val="000E4B44"/>
    <w:rsid w:val="000E5512"/>
    <w:rsid w:val="000E6DA6"/>
    <w:rsid w:val="000E77EC"/>
    <w:rsid w:val="000F2120"/>
    <w:rsid w:val="000F21B2"/>
    <w:rsid w:val="000F2ACD"/>
    <w:rsid w:val="000F30B7"/>
    <w:rsid w:val="000F606A"/>
    <w:rsid w:val="000F60B1"/>
    <w:rsid w:val="000F6B2B"/>
    <w:rsid w:val="00100588"/>
    <w:rsid w:val="00100BA2"/>
    <w:rsid w:val="00101218"/>
    <w:rsid w:val="0010155E"/>
    <w:rsid w:val="00101BD2"/>
    <w:rsid w:val="001028A1"/>
    <w:rsid w:val="001028FF"/>
    <w:rsid w:val="00102912"/>
    <w:rsid w:val="00102AE5"/>
    <w:rsid w:val="00102F5E"/>
    <w:rsid w:val="00105A5E"/>
    <w:rsid w:val="00105C13"/>
    <w:rsid w:val="00105C77"/>
    <w:rsid w:val="001068A1"/>
    <w:rsid w:val="00106DCE"/>
    <w:rsid w:val="00106E03"/>
    <w:rsid w:val="0011013C"/>
    <w:rsid w:val="00110188"/>
    <w:rsid w:val="00111641"/>
    <w:rsid w:val="001118D0"/>
    <w:rsid w:val="00111D4E"/>
    <w:rsid w:val="00112B5F"/>
    <w:rsid w:val="00112DC3"/>
    <w:rsid w:val="00113F4A"/>
    <w:rsid w:val="00114866"/>
    <w:rsid w:val="00114FAF"/>
    <w:rsid w:val="00116723"/>
    <w:rsid w:val="00116DB5"/>
    <w:rsid w:val="00120783"/>
    <w:rsid w:val="0012097A"/>
    <w:rsid w:val="00120A1A"/>
    <w:rsid w:val="0012170C"/>
    <w:rsid w:val="00123B65"/>
    <w:rsid w:val="00123CED"/>
    <w:rsid w:val="0012451F"/>
    <w:rsid w:val="001259FE"/>
    <w:rsid w:val="00125D4A"/>
    <w:rsid w:val="001267F7"/>
    <w:rsid w:val="00127066"/>
    <w:rsid w:val="00130632"/>
    <w:rsid w:val="00130A64"/>
    <w:rsid w:val="00130CA7"/>
    <w:rsid w:val="0013184A"/>
    <w:rsid w:val="00131D0F"/>
    <w:rsid w:val="00132039"/>
    <w:rsid w:val="00132538"/>
    <w:rsid w:val="0013327B"/>
    <w:rsid w:val="001335C6"/>
    <w:rsid w:val="00134D2D"/>
    <w:rsid w:val="0013589A"/>
    <w:rsid w:val="00135C6E"/>
    <w:rsid w:val="001369F4"/>
    <w:rsid w:val="001372FC"/>
    <w:rsid w:val="001404A1"/>
    <w:rsid w:val="00140BB8"/>
    <w:rsid w:val="0014154E"/>
    <w:rsid w:val="00142FD8"/>
    <w:rsid w:val="00144637"/>
    <w:rsid w:val="001450A7"/>
    <w:rsid w:val="001451B7"/>
    <w:rsid w:val="00145578"/>
    <w:rsid w:val="00145960"/>
    <w:rsid w:val="0014617F"/>
    <w:rsid w:val="0014688B"/>
    <w:rsid w:val="001471B6"/>
    <w:rsid w:val="00147651"/>
    <w:rsid w:val="00147790"/>
    <w:rsid w:val="0015099E"/>
    <w:rsid w:val="00150A02"/>
    <w:rsid w:val="00150EDA"/>
    <w:rsid w:val="00151166"/>
    <w:rsid w:val="00151393"/>
    <w:rsid w:val="00151E1E"/>
    <w:rsid w:val="00153293"/>
    <w:rsid w:val="001548EB"/>
    <w:rsid w:val="00154C2B"/>
    <w:rsid w:val="00155003"/>
    <w:rsid w:val="00155C34"/>
    <w:rsid w:val="00156164"/>
    <w:rsid w:val="001562DE"/>
    <w:rsid w:val="00162348"/>
    <w:rsid w:val="00163C84"/>
    <w:rsid w:val="00165674"/>
    <w:rsid w:val="00165948"/>
    <w:rsid w:val="00170000"/>
    <w:rsid w:val="00170B61"/>
    <w:rsid w:val="00170DA6"/>
    <w:rsid w:val="001716DC"/>
    <w:rsid w:val="00171AD8"/>
    <w:rsid w:val="00171F2A"/>
    <w:rsid w:val="00172395"/>
    <w:rsid w:val="001728A3"/>
    <w:rsid w:val="001759B1"/>
    <w:rsid w:val="00175A16"/>
    <w:rsid w:val="00175EC2"/>
    <w:rsid w:val="0017672E"/>
    <w:rsid w:val="001823CA"/>
    <w:rsid w:val="00182B18"/>
    <w:rsid w:val="001834A2"/>
    <w:rsid w:val="001835DD"/>
    <w:rsid w:val="001838D8"/>
    <w:rsid w:val="00183BA5"/>
    <w:rsid w:val="001841B6"/>
    <w:rsid w:val="0018438D"/>
    <w:rsid w:val="001852F9"/>
    <w:rsid w:val="001853E4"/>
    <w:rsid w:val="001856C1"/>
    <w:rsid w:val="00185A48"/>
    <w:rsid w:val="00185B0B"/>
    <w:rsid w:val="00185ED0"/>
    <w:rsid w:val="00186BF3"/>
    <w:rsid w:val="00187347"/>
    <w:rsid w:val="00187B73"/>
    <w:rsid w:val="00187BFA"/>
    <w:rsid w:val="00190021"/>
    <w:rsid w:val="001906E4"/>
    <w:rsid w:val="001908EA"/>
    <w:rsid w:val="00191CA9"/>
    <w:rsid w:val="00192248"/>
    <w:rsid w:val="001928D9"/>
    <w:rsid w:val="001929A3"/>
    <w:rsid w:val="00192A2C"/>
    <w:rsid w:val="0019348A"/>
    <w:rsid w:val="00193807"/>
    <w:rsid w:val="00194612"/>
    <w:rsid w:val="00196220"/>
    <w:rsid w:val="001962BA"/>
    <w:rsid w:val="001A0428"/>
    <w:rsid w:val="001A075E"/>
    <w:rsid w:val="001A0AE1"/>
    <w:rsid w:val="001A1F3A"/>
    <w:rsid w:val="001A224E"/>
    <w:rsid w:val="001A24DE"/>
    <w:rsid w:val="001A2AFA"/>
    <w:rsid w:val="001A2C27"/>
    <w:rsid w:val="001A3467"/>
    <w:rsid w:val="001A391F"/>
    <w:rsid w:val="001A3CA9"/>
    <w:rsid w:val="001A3E8D"/>
    <w:rsid w:val="001A4038"/>
    <w:rsid w:val="001A4170"/>
    <w:rsid w:val="001A4424"/>
    <w:rsid w:val="001B03BA"/>
    <w:rsid w:val="001B0677"/>
    <w:rsid w:val="001B09E7"/>
    <w:rsid w:val="001B0EDC"/>
    <w:rsid w:val="001B2C78"/>
    <w:rsid w:val="001B470D"/>
    <w:rsid w:val="001B4C2A"/>
    <w:rsid w:val="001B4C78"/>
    <w:rsid w:val="001B5DD5"/>
    <w:rsid w:val="001B683B"/>
    <w:rsid w:val="001B7037"/>
    <w:rsid w:val="001B7585"/>
    <w:rsid w:val="001B766A"/>
    <w:rsid w:val="001C09A4"/>
    <w:rsid w:val="001C0A88"/>
    <w:rsid w:val="001C0DFB"/>
    <w:rsid w:val="001C125F"/>
    <w:rsid w:val="001C1467"/>
    <w:rsid w:val="001C14EE"/>
    <w:rsid w:val="001C1782"/>
    <w:rsid w:val="001C1B9C"/>
    <w:rsid w:val="001C2D99"/>
    <w:rsid w:val="001C2DDA"/>
    <w:rsid w:val="001C2F6B"/>
    <w:rsid w:val="001C352D"/>
    <w:rsid w:val="001C3E88"/>
    <w:rsid w:val="001C3FF5"/>
    <w:rsid w:val="001C4773"/>
    <w:rsid w:val="001C56A0"/>
    <w:rsid w:val="001C5C92"/>
    <w:rsid w:val="001C5CF9"/>
    <w:rsid w:val="001C67E9"/>
    <w:rsid w:val="001C7175"/>
    <w:rsid w:val="001C7249"/>
    <w:rsid w:val="001C7EB9"/>
    <w:rsid w:val="001D03C7"/>
    <w:rsid w:val="001D049A"/>
    <w:rsid w:val="001D12DA"/>
    <w:rsid w:val="001D14F8"/>
    <w:rsid w:val="001D1556"/>
    <w:rsid w:val="001D1EC0"/>
    <w:rsid w:val="001D216B"/>
    <w:rsid w:val="001D3104"/>
    <w:rsid w:val="001D38EB"/>
    <w:rsid w:val="001D3C67"/>
    <w:rsid w:val="001D4EA1"/>
    <w:rsid w:val="001D521D"/>
    <w:rsid w:val="001D7072"/>
    <w:rsid w:val="001D7C74"/>
    <w:rsid w:val="001E0532"/>
    <w:rsid w:val="001E068B"/>
    <w:rsid w:val="001E0DDC"/>
    <w:rsid w:val="001E0DEA"/>
    <w:rsid w:val="001E1435"/>
    <w:rsid w:val="001E163B"/>
    <w:rsid w:val="001E2890"/>
    <w:rsid w:val="001E3A2F"/>
    <w:rsid w:val="001E4021"/>
    <w:rsid w:val="001E4147"/>
    <w:rsid w:val="001E4348"/>
    <w:rsid w:val="001E44C1"/>
    <w:rsid w:val="001E53E0"/>
    <w:rsid w:val="001E55CC"/>
    <w:rsid w:val="001E562C"/>
    <w:rsid w:val="001E5E97"/>
    <w:rsid w:val="001E5FE2"/>
    <w:rsid w:val="001E64C1"/>
    <w:rsid w:val="001E662B"/>
    <w:rsid w:val="001E697F"/>
    <w:rsid w:val="001E7754"/>
    <w:rsid w:val="001E79AA"/>
    <w:rsid w:val="001E7E34"/>
    <w:rsid w:val="001F1682"/>
    <w:rsid w:val="001F22F1"/>
    <w:rsid w:val="001F29DF"/>
    <w:rsid w:val="001F308A"/>
    <w:rsid w:val="001F3E73"/>
    <w:rsid w:val="001F4207"/>
    <w:rsid w:val="001F5809"/>
    <w:rsid w:val="001F58DE"/>
    <w:rsid w:val="001F608C"/>
    <w:rsid w:val="001F62C6"/>
    <w:rsid w:val="001F630A"/>
    <w:rsid w:val="001F6566"/>
    <w:rsid w:val="001F6B68"/>
    <w:rsid w:val="001F6E77"/>
    <w:rsid w:val="001F7282"/>
    <w:rsid w:val="001F75F1"/>
    <w:rsid w:val="001F794B"/>
    <w:rsid w:val="001F7E69"/>
    <w:rsid w:val="00201D6E"/>
    <w:rsid w:val="0020378F"/>
    <w:rsid w:val="00203996"/>
    <w:rsid w:val="0020401D"/>
    <w:rsid w:val="002040E2"/>
    <w:rsid w:val="002047EB"/>
    <w:rsid w:val="00204E96"/>
    <w:rsid w:val="00205541"/>
    <w:rsid w:val="002057D4"/>
    <w:rsid w:val="00205960"/>
    <w:rsid w:val="002065C4"/>
    <w:rsid w:val="00206D91"/>
    <w:rsid w:val="00207209"/>
    <w:rsid w:val="002075DE"/>
    <w:rsid w:val="00207A31"/>
    <w:rsid w:val="00210556"/>
    <w:rsid w:val="00210760"/>
    <w:rsid w:val="002113BA"/>
    <w:rsid w:val="00211716"/>
    <w:rsid w:val="002119D7"/>
    <w:rsid w:val="0021251C"/>
    <w:rsid w:val="00212A27"/>
    <w:rsid w:val="00213042"/>
    <w:rsid w:val="00213A87"/>
    <w:rsid w:val="00214A16"/>
    <w:rsid w:val="00214EB8"/>
    <w:rsid w:val="00215C14"/>
    <w:rsid w:val="00215E9F"/>
    <w:rsid w:val="0021661B"/>
    <w:rsid w:val="00216BD3"/>
    <w:rsid w:val="00217043"/>
    <w:rsid w:val="00217640"/>
    <w:rsid w:val="00217696"/>
    <w:rsid w:val="002211BE"/>
    <w:rsid w:val="002218F8"/>
    <w:rsid w:val="00221CA1"/>
    <w:rsid w:val="00222D17"/>
    <w:rsid w:val="0022361A"/>
    <w:rsid w:val="00223A48"/>
    <w:rsid w:val="002243EA"/>
    <w:rsid w:val="0022443E"/>
    <w:rsid w:val="00224D46"/>
    <w:rsid w:val="0022516D"/>
    <w:rsid w:val="00226D79"/>
    <w:rsid w:val="00227396"/>
    <w:rsid w:val="002277AF"/>
    <w:rsid w:val="002307E5"/>
    <w:rsid w:val="00230889"/>
    <w:rsid w:val="00230ADD"/>
    <w:rsid w:val="0023142A"/>
    <w:rsid w:val="00232286"/>
    <w:rsid w:val="002322C3"/>
    <w:rsid w:val="00232DC7"/>
    <w:rsid w:val="0023329E"/>
    <w:rsid w:val="002335B5"/>
    <w:rsid w:val="0023455B"/>
    <w:rsid w:val="00236C82"/>
    <w:rsid w:val="00237777"/>
    <w:rsid w:val="0024059B"/>
    <w:rsid w:val="00240A08"/>
    <w:rsid w:val="00240E32"/>
    <w:rsid w:val="00241A82"/>
    <w:rsid w:val="0024229B"/>
    <w:rsid w:val="00242E78"/>
    <w:rsid w:val="00243399"/>
    <w:rsid w:val="002439F8"/>
    <w:rsid w:val="002452EA"/>
    <w:rsid w:val="00246398"/>
    <w:rsid w:val="00246F84"/>
    <w:rsid w:val="00247D76"/>
    <w:rsid w:val="00250C10"/>
    <w:rsid w:val="0025149D"/>
    <w:rsid w:val="00251644"/>
    <w:rsid w:val="00252208"/>
    <w:rsid w:val="002529BD"/>
    <w:rsid w:val="00252CB8"/>
    <w:rsid w:val="00254900"/>
    <w:rsid w:val="00254991"/>
    <w:rsid w:val="00254CDB"/>
    <w:rsid w:val="00254F84"/>
    <w:rsid w:val="00255998"/>
    <w:rsid w:val="00255CEE"/>
    <w:rsid w:val="00255D44"/>
    <w:rsid w:val="0025626D"/>
    <w:rsid w:val="002575B2"/>
    <w:rsid w:val="002577F0"/>
    <w:rsid w:val="00257A5F"/>
    <w:rsid w:val="00257BB8"/>
    <w:rsid w:val="00260C95"/>
    <w:rsid w:val="00261617"/>
    <w:rsid w:val="002619D1"/>
    <w:rsid w:val="0026300E"/>
    <w:rsid w:val="0026499D"/>
    <w:rsid w:val="0026572F"/>
    <w:rsid w:val="00266EC7"/>
    <w:rsid w:val="00267438"/>
    <w:rsid w:val="00270443"/>
    <w:rsid w:val="002710E3"/>
    <w:rsid w:val="00271373"/>
    <w:rsid w:val="00271C87"/>
    <w:rsid w:val="00272CA2"/>
    <w:rsid w:val="00272F1F"/>
    <w:rsid w:val="002735EB"/>
    <w:rsid w:val="00273CF0"/>
    <w:rsid w:val="0027420D"/>
    <w:rsid w:val="002749F8"/>
    <w:rsid w:val="00274A8F"/>
    <w:rsid w:val="00275870"/>
    <w:rsid w:val="00276D2A"/>
    <w:rsid w:val="00277309"/>
    <w:rsid w:val="002808DB"/>
    <w:rsid w:val="00282504"/>
    <w:rsid w:val="00282FEA"/>
    <w:rsid w:val="00284B0F"/>
    <w:rsid w:val="00284C57"/>
    <w:rsid w:val="00285219"/>
    <w:rsid w:val="002866AE"/>
    <w:rsid w:val="002867EB"/>
    <w:rsid w:val="00286B17"/>
    <w:rsid w:val="00287FA9"/>
    <w:rsid w:val="0029014E"/>
    <w:rsid w:val="002905A2"/>
    <w:rsid w:val="00290B71"/>
    <w:rsid w:val="002910A4"/>
    <w:rsid w:val="00291C19"/>
    <w:rsid w:val="002926A5"/>
    <w:rsid w:val="00292CD7"/>
    <w:rsid w:val="002933A0"/>
    <w:rsid w:val="00293799"/>
    <w:rsid w:val="00293A5B"/>
    <w:rsid w:val="00295854"/>
    <w:rsid w:val="0029638C"/>
    <w:rsid w:val="002978F8"/>
    <w:rsid w:val="00297C82"/>
    <w:rsid w:val="002A085E"/>
    <w:rsid w:val="002A18A9"/>
    <w:rsid w:val="002A1C07"/>
    <w:rsid w:val="002A38B6"/>
    <w:rsid w:val="002A42E8"/>
    <w:rsid w:val="002A43E0"/>
    <w:rsid w:val="002A4DC3"/>
    <w:rsid w:val="002A503E"/>
    <w:rsid w:val="002A5433"/>
    <w:rsid w:val="002A56D0"/>
    <w:rsid w:val="002A5782"/>
    <w:rsid w:val="002A5906"/>
    <w:rsid w:val="002A67DD"/>
    <w:rsid w:val="002A7290"/>
    <w:rsid w:val="002A7A00"/>
    <w:rsid w:val="002A7B0F"/>
    <w:rsid w:val="002A7C4F"/>
    <w:rsid w:val="002B020D"/>
    <w:rsid w:val="002B28C5"/>
    <w:rsid w:val="002B2C86"/>
    <w:rsid w:val="002B35B5"/>
    <w:rsid w:val="002B409C"/>
    <w:rsid w:val="002B4577"/>
    <w:rsid w:val="002B5960"/>
    <w:rsid w:val="002B5ADB"/>
    <w:rsid w:val="002B5C3B"/>
    <w:rsid w:val="002B6242"/>
    <w:rsid w:val="002C1016"/>
    <w:rsid w:val="002C2B33"/>
    <w:rsid w:val="002C31C3"/>
    <w:rsid w:val="002C343F"/>
    <w:rsid w:val="002C3C07"/>
    <w:rsid w:val="002C4080"/>
    <w:rsid w:val="002C48E0"/>
    <w:rsid w:val="002C491A"/>
    <w:rsid w:val="002C5150"/>
    <w:rsid w:val="002C5C0A"/>
    <w:rsid w:val="002C6CAB"/>
    <w:rsid w:val="002D0981"/>
    <w:rsid w:val="002D1075"/>
    <w:rsid w:val="002D1576"/>
    <w:rsid w:val="002D1BCA"/>
    <w:rsid w:val="002D2898"/>
    <w:rsid w:val="002D3011"/>
    <w:rsid w:val="002D36DE"/>
    <w:rsid w:val="002D3A4A"/>
    <w:rsid w:val="002D4070"/>
    <w:rsid w:val="002D4CC3"/>
    <w:rsid w:val="002D50FB"/>
    <w:rsid w:val="002D64CC"/>
    <w:rsid w:val="002D7668"/>
    <w:rsid w:val="002E0346"/>
    <w:rsid w:val="002E07C8"/>
    <w:rsid w:val="002E10BC"/>
    <w:rsid w:val="002E1E3C"/>
    <w:rsid w:val="002E1F68"/>
    <w:rsid w:val="002E25E9"/>
    <w:rsid w:val="002E3C2E"/>
    <w:rsid w:val="002E407D"/>
    <w:rsid w:val="002E4489"/>
    <w:rsid w:val="002E453C"/>
    <w:rsid w:val="002E457C"/>
    <w:rsid w:val="002E47A0"/>
    <w:rsid w:val="002E4A50"/>
    <w:rsid w:val="002E4BD6"/>
    <w:rsid w:val="002E4EFE"/>
    <w:rsid w:val="002E5F50"/>
    <w:rsid w:val="002E5FDA"/>
    <w:rsid w:val="002E620A"/>
    <w:rsid w:val="002E6713"/>
    <w:rsid w:val="002E67AB"/>
    <w:rsid w:val="002E713D"/>
    <w:rsid w:val="002E77DE"/>
    <w:rsid w:val="002F0AF5"/>
    <w:rsid w:val="002F17E8"/>
    <w:rsid w:val="002F1F00"/>
    <w:rsid w:val="002F1FD7"/>
    <w:rsid w:val="002F4CC4"/>
    <w:rsid w:val="002F5291"/>
    <w:rsid w:val="002F530E"/>
    <w:rsid w:val="002F554F"/>
    <w:rsid w:val="002F5590"/>
    <w:rsid w:val="002F5A44"/>
    <w:rsid w:val="002F6C68"/>
    <w:rsid w:val="002F7034"/>
    <w:rsid w:val="002F709A"/>
    <w:rsid w:val="002F79F1"/>
    <w:rsid w:val="002F7A2D"/>
    <w:rsid w:val="0030014D"/>
    <w:rsid w:val="00300B1E"/>
    <w:rsid w:val="00301776"/>
    <w:rsid w:val="003017E2"/>
    <w:rsid w:val="00301992"/>
    <w:rsid w:val="0030213B"/>
    <w:rsid w:val="003023FF"/>
    <w:rsid w:val="0030276B"/>
    <w:rsid w:val="00303568"/>
    <w:rsid w:val="00304703"/>
    <w:rsid w:val="0031076E"/>
    <w:rsid w:val="00311B04"/>
    <w:rsid w:val="00311E7F"/>
    <w:rsid w:val="0031225B"/>
    <w:rsid w:val="0031270C"/>
    <w:rsid w:val="00312E13"/>
    <w:rsid w:val="003130C5"/>
    <w:rsid w:val="003154C2"/>
    <w:rsid w:val="003170E0"/>
    <w:rsid w:val="003174B0"/>
    <w:rsid w:val="00321636"/>
    <w:rsid w:val="003225C7"/>
    <w:rsid w:val="003232A7"/>
    <w:rsid w:val="003237DE"/>
    <w:rsid w:val="00325192"/>
    <w:rsid w:val="0032527A"/>
    <w:rsid w:val="00325C11"/>
    <w:rsid w:val="003265D9"/>
    <w:rsid w:val="0032710D"/>
    <w:rsid w:val="003278E0"/>
    <w:rsid w:val="00330C59"/>
    <w:rsid w:val="00331FE7"/>
    <w:rsid w:val="00332166"/>
    <w:rsid w:val="00332A3D"/>
    <w:rsid w:val="00332B67"/>
    <w:rsid w:val="0033306B"/>
    <w:rsid w:val="0033529B"/>
    <w:rsid w:val="003356B1"/>
    <w:rsid w:val="003358B3"/>
    <w:rsid w:val="00335F20"/>
    <w:rsid w:val="0033604F"/>
    <w:rsid w:val="00336094"/>
    <w:rsid w:val="00336411"/>
    <w:rsid w:val="003371F7"/>
    <w:rsid w:val="00340E03"/>
    <w:rsid w:val="00342298"/>
    <w:rsid w:val="003430C9"/>
    <w:rsid w:val="00343390"/>
    <w:rsid w:val="00343B9C"/>
    <w:rsid w:val="00345D4C"/>
    <w:rsid w:val="0034647D"/>
    <w:rsid w:val="0034713F"/>
    <w:rsid w:val="003471C5"/>
    <w:rsid w:val="00347C57"/>
    <w:rsid w:val="003507BF"/>
    <w:rsid w:val="003512BB"/>
    <w:rsid w:val="00351346"/>
    <w:rsid w:val="00351A59"/>
    <w:rsid w:val="00351C5A"/>
    <w:rsid w:val="0035207A"/>
    <w:rsid w:val="003523C7"/>
    <w:rsid w:val="00352C2D"/>
    <w:rsid w:val="00353F8E"/>
    <w:rsid w:val="00354259"/>
    <w:rsid w:val="003546CF"/>
    <w:rsid w:val="00354A6F"/>
    <w:rsid w:val="00354C60"/>
    <w:rsid w:val="00354D90"/>
    <w:rsid w:val="00356140"/>
    <w:rsid w:val="003566FB"/>
    <w:rsid w:val="00356CA0"/>
    <w:rsid w:val="00356F7A"/>
    <w:rsid w:val="003575AD"/>
    <w:rsid w:val="00357770"/>
    <w:rsid w:val="0036026C"/>
    <w:rsid w:val="00360573"/>
    <w:rsid w:val="00360ECD"/>
    <w:rsid w:val="00361110"/>
    <w:rsid w:val="00362765"/>
    <w:rsid w:val="00362DBD"/>
    <w:rsid w:val="00363402"/>
    <w:rsid w:val="003638CA"/>
    <w:rsid w:val="003643DC"/>
    <w:rsid w:val="00364A1D"/>
    <w:rsid w:val="003652F4"/>
    <w:rsid w:val="003666A1"/>
    <w:rsid w:val="0037043E"/>
    <w:rsid w:val="00371F42"/>
    <w:rsid w:val="00373169"/>
    <w:rsid w:val="003737DE"/>
    <w:rsid w:val="00373CB7"/>
    <w:rsid w:val="00375291"/>
    <w:rsid w:val="0037566C"/>
    <w:rsid w:val="00375B56"/>
    <w:rsid w:val="00376066"/>
    <w:rsid w:val="0037626D"/>
    <w:rsid w:val="003763D4"/>
    <w:rsid w:val="003805E3"/>
    <w:rsid w:val="00380642"/>
    <w:rsid w:val="00380846"/>
    <w:rsid w:val="00380D8A"/>
    <w:rsid w:val="00380E52"/>
    <w:rsid w:val="00381AF3"/>
    <w:rsid w:val="003821AE"/>
    <w:rsid w:val="00382B28"/>
    <w:rsid w:val="003850E7"/>
    <w:rsid w:val="00385224"/>
    <w:rsid w:val="00385438"/>
    <w:rsid w:val="003874B9"/>
    <w:rsid w:val="00387719"/>
    <w:rsid w:val="00387956"/>
    <w:rsid w:val="003902BC"/>
    <w:rsid w:val="00390D9B"/>
    <w:rsid w:val="00392B0C"/>
    <w:rsid w:val="00392E08"/>
    <w:rsid w:val="0039367A"/>
    <w:rsid w:val="003936D1"/>
    <w:rsid w:val="00394402"/>
    <w:rsid w:val="0039472A"/>
    <w:rsid w:val="00394AA9"/>
    <w:rsid w:val="00394B96"/>
    <w:rsid w:val="00395409"/>
    <w:rsid w:val="00395EF4"/>
    <w:rsid w:val="003965F9"/>
    <w:rsid w:val="003968D6"/>
    <w:rsid w:val="00396E74"/>
    <w:rsid w:val="00396FDA"/>
    <w:rsid w:val="00397157"/>
    <w:rsid w:val="003976C1"/>
    <w:rsid w:val="0039799D"/>
    <w:rsid w:val="00397E52"/>
    <w:rsid w:val="003A0BC4"/>
    <w:rsid w:val="003A0E95"/>
    <w:rsid w:val="003A1169"/>
    <w:rsid w:val="003A26AD"/>
    <w:rsid w:val="003A2CEA"/>
    <w:rsid w:val="003A2F42"/>
    <w:rsid w:val="003A3667"/>
    <w:rsid w:val="003A37A1"/>
    <w:rsid w:val="003A4850"/>
    <w:rsid w:val="003A5752"/>
    <w:rsid w:val="003A6145"/>
    <w:rsid w:val="003A6A3C"/>
    <w:rsid w:val="003A70D4"/>
    <w:rsid w:val="003A7752"/>
    <w:rsid w:val="003B245F"/>
    <w:rsid w:val="003B2583"/>
    <w:rsid w:val="003B2D18"/>
    <w:rsid w:val="003B3625"/>
    <w:rsid w:val="003B388E"/>
    <w:rsid w:val="003B4096"/>
    <w:rsid w:val="003B4C16"/>
    <w:rsid w:val="003B525E"/>
    <w:rsid w:val="003B56A8"/>
    <w:rsid w:val="003B5B1B"/>
    <w:rsid w:val="003B5F76"/>
    <w:rsid w:val="003B6192"/>
    <w:rsid w:val="003B6692"/>
    <w:rsid w:val="003B6748"/>
    <w:rsid w:val="003B7215"/>
    <w:rsid w:val="003C1A65"/>
    <w:rsid w:val="003C3200"/>
    <w:rsid w:val="003C4187"/>
    <w:rsid w:val="003C689E"/>
    <w:rsid w:val="003C716E"/>
    <w:rsid w:val="003C7C1D"/>
    <w:rsid w:val="003C7DDE"/>
    <w:rsid w:val="003D09AE"/>
    <w:rsid w:val="003D0B20"/>
    <w:rsid w:val="003D16C0"/>
    <w:rsid w:val="003D4762"/>
    <w:rsid w:val="003D55B9"/>
    <w:rsid w:val="003D5A2D"/>
    <w:rsid w:val="003D6536"/>
    <w:rsid w:val="003D7026"/>
    <w:rsid w:val="003D7A7B"/>
    <w:rsid w:val="003E10E8"/>
    <w:rsid w:val="003E2167"/>
    <w:rsid w:val="003E2C2C"/>
    <w:rsid w:val="003E47AB"/>
    <w:rsid w:val="003E652D"/>
    <w:rsid w:val="003F021D"/>
    <w:rsid w:val="003F14CB"/>
    <w:rsid w:val="003F2980"/>
    <w:rsid w:val="003F324E"/>
    <w:rsid w:val="003F35E9"/>
    <w:rsid w:val="003F3A4D"/>
    <w:rsid w:val="003F5CEF"/>
    <w:rsid w:val="003F5D3C"/>
    <w:rsid w:val="003F5E28"/>
    <w:rsid w:val="003F6161"/>
    <w:rsid w:val="003F64AF"/>
    <w:rsid w:val="003F6F89"/>
    <w:rsid w:val="00400835"/>
    <w:rsid w:val="00400A1D"/>
    <w:rsid w:val="00400DDF"/>
    <w:rsid w:val="00400EF4"/>
    <w:rsid w:val="0040155D"/>
    <w:rsid w:val="0040177B"/>
    <w:rsid w:val="004018E5"/>
    <w:rsid w:val="0040347B"/>
    <w:rsid w:val="0040353D"/>
    <w:rsid w:val="0040498B"/>
    <w:rsid w:val="00407A57"/>
    <w:rsid w:val="00407BF1"/>
    <w:rsid w:val="00410BC0"/>
    <w:rsid w:val="00411423"/>
    <w:rsid w:val="004119B8"/>
    <w:rsid w:val="0041287B"/>
    <w:rsid w:val="004139D6"/>
    <w:rsid w:val="00415686"/>
    <w:rsid w:val="004156B9"/>
    <w:rsid w:val="00415E6A"/>
    <w:rsid w:val="00416229"/>
    <w:rsid w:val="00416717"/>
    <w:rsid w:val="00416D4A"/>
    <w:rsid w:val="004175F8"/>
    <w:rsid w:val="00417CDE"/>
    <w:rsid w:val="0042034D"/>
    <w:rsid w:val="004207AF"/>
    <w:rsid w:val="004226EE"/>
    <w:rsid w:val="00423C78"/>
    <w:rsid w:val="00424626"/>
    <w:rsid w:val="0042506E"/>
    <w:rsid w:val="00425072"/>
    <w:rsid w:val="004255B4"/>
    <w:rsid w:val="00425EAF"/>
    <w:rsid w:val="00426BD6"/>
    <w:rsid w:val="00427360"/>
    <w:rsid w:val="004277B1"/>
    <w:rsid w:val="00427D38"/>
    <w:rsid w:val="00427FD6"/>
    <w:rsid w:val="00430271"/>
    <w:rsid w:val="004310F7"/>
    <w:rsid w:val="00431C38"/>
    <w:rsid w:val="004345EB"/>
    <w:rsid w:val="0043571A"/>
    <w:rsid w:val="0043663B"/>
    <w:rsid w:val="00442544"/>
    <w:rsid w:val="004426A9"/>
    <w:rsid w:val="00442E55"/>
    <w:rsid w:val="004445E5"/>
    <w:rsid w:val="00445C84"/>
    <w:rsid w:val="00446061"/>
    <w:rsid w:val="004464F8"/>
    <w:rsid w:val="00446B8D"/>
    <w:rsid w:val="004509A0"/>
    <w:rsid w:val="004514B4"/>
    <w:rsid w:val="00451F3F"/>
    <w:rsid w:val="00452251"/>
    <w:rsid w:val="00452AE5"/>
    <w:rsid w:val="004532FF"/>
    <w:rsid w:val="00454501"/>
    <w:rsid w:val="00455D20"/>
    <w:rsid w:val="004565FD"/>
    <w:rsid w:val="00456E30"/>
    <w:rsid w:val="00461007"/>
    <w:rsid w:val="0046185C"/>
    <w:rsid w:val="004618C5"/>
    <w:rsid w:val="00461F0E"/>
    <w:rsid w:val="00461F8F"/>
    <w:rsid w:val="00462126"/>
    <w:rsid w:val="00462BF7"/>
    <w:rsid w:val="00463342"/>
    <w:rsid w:val="00463675"/>
    <w:rsid w:val="0046381A"/>
    <w:rsid w:val="004638A8"/>
    <w:rsid w:val="00463CBE"/>
    <w:rsid w:val="00463D8B"/>
    <w:rsid w:val="004642EA"/>
    <w:rsid w:val="004644B5"/>
    <w:rsid w:val="00464AF6"/>
    <w:rsid w:val="004652D1"/>
    <w:rsid w:val="004675F9"/>
    <w:rsid w:val="00467E5B"/>
    <w:rsid w:val="00467F37"/>
    <w:rsid w:val="00470668"/>
    <w:rsid w:val="00470A95"/>
    <w:rsid w:val="00470D05"/>
    <w:rsid w:val="00472E36"/>
    <w:rsid w:val="00473AB8"/>
    <w:rsid w:val="00473EB1"/>
    <w:rsid w:val="004749A4"/>
    <w:rsid w:val="00474A7F"/>
    <w:rsid w:val="004765C7"/>
    <w:rsid w:val="00476D47"/>
    <w:rsid w:val="00477024"/>
    <w:rsid w:val="00477A15"/>
    <w:rsid w:val="00477B11"/>
    <w:rsid w:val="00480133"/>
    <w:rsid w:val="004803BB"/>
    <w:rsid w:val="00481B9A"/>
    <w:rsid w:val="00482333"/>
    <w:rsid w:val="00482856"/>
    <w:rsid w:val="004829AC"/>
    <w:rsid w:val="00482C32"/>
    <w:rsid w:val="00485020"/>
    <w:rsid w:val="00485A6D"/>
    <w:rsid w:val="0048626C"/>
    <w:rsid w:val="004873B7"/>
    <w:rsid w:val="0049000E"/>
    <w:rsid w:val="00490BB3"/>
    <w:rsid w:val="00490D64"/>
    <w:rsid w:val="00490EED"/>
    <w:rsid w:val="0049155A"/>
    <w:rsid w:val="0049168E"/>
    <w:rsid w:val="00493067"/>
    <w:rsid w:val="004937D8"/>
    <w:rsid w:val="00493F0B"/>
    <w:rsid w:val="004947CE"/>
    <w:rsid w:val="004954B1"/>
    <w:rsid w:val="004954D8"/>
    <w:rsid w:val="0049675A"/>
    <w:rsid w:val="00497420"/>
    <w:rsid w:val="00497CED"/>
    <w:rsid w:val="004A020D"/>
    <w:rsid w:val="004A0900"/>
    <w:rsid w:val="004A25E0"/>
    <w:rsid w:val="004A424C"/>
    <w:rsid w:val="004A5FB5"/>
    <w:rsid w:val="004A64CB"/>
    <w:rsid w:val="004A67C2"/>
    <w:rsid w:val="004A6D7A"/>
    <w:rsid w:val="004A713A"/>
    <w:rsid w:val="004A74DC"/>
    <w:rsid w:val="004A795E"/>
    <w:rsid w:val="004B04FF"/>
    <w:rsid w:val="004B0ED6"/>
    <w:rsid w:val="004B0FFE"/>
    <w:rsid w:val="004B149C"/>
    <w:rsid w:val="004B1E3C"/>
    <w:rsid w:val="004B2232"/>
    <w:rsid w:val="004B2CA9"/>
    <w:rsid w:val="004B38EB"/>
    <w:rsid w:val="004B44EB"/>
    <w:rsid w:val="004B506C"/>
    <w:rsid w:val="004B5552"/>
    <w:rsid w:val="004B5CF4"/>
    <w:rsid w:val="004B5DFD"/>
    <w:rsid w:val="004B65D6"/>
    <w:rsid w:val="004B6BE3"/>
    <w:rsid w:val="004B6C43"/>
    <w:rsid w:val="004C11A8"/>
    <w:rsid w:val="004C1532"/>
    <w:rsid w:val="004C17AD"/>
    <w:rsid w:val="004C25EB"/>
    <w:rsid w:val="004C2D85"/>
    <w:rsid w:val="004C3575"/>
    <w:rsid w:val="004C3BAC"/>
    <w:rsid w:val="004C3C4D"/>
    <w:rsid w:val="004C41B5"/>
    <w:rsid w:val="004C645D"/>
    <w:rsid w:val="004C64B1"/>
    <w:rsid w:val="004C652F"/>
    <w:rsid w:val="004C656D"/>
    <w:rsid w:val="004C68AC"/>
    <w:rsid w:val="004C7AB3"/>
    <w:rsid w:val="004D01D8"/>
    <w:rsid w:val="004D0224"/>
    <w:rsid w:val="004D0920"/>
    <w:rsid w:val="004D2DF3"/>
    <w:rsid w:val="004D2F1B"/>
    <w:rsid w:val="004D3657"/>
    <w:rsid w:val="004D392E"/>
    <w:rsid w:val="004D4239"/>
    <w:rsid w:val="004D4296"/>
    <w:rsid w:val="004D4CEF"/>
    <w:rsid w:val="004D56CF"/>
    <w:rsid w:val="004D70F2"/>
    <w:rsid w:val="004D779F"/>
    <w:rsid w:val="004D7849"/>
    <w:rsid w:val="004E0842"/>
    <w:rsid w:val="004E155F"/>
    <w:rsid w:val="004E1641"/>
    <w:rsid w:val="004E231C"/>
    <w:rsid w:val="004E233F"/>
    <w:rsid w:val="004E283F"/>
    <w:rsid w:val="004E31A6"/>
    <w:rsid w:val="004E381C"/>
    <w:rsid w:val="004E3F4A"/>
    <w:rsid w:val="004E48B4"/>
    <w:rsid w:val="004E498A"/>
    <w:rsid w:val="004E4C9B"/>
    <w:rsid w:val="004E4E74"/>
    <w:rsid w:val="004E50E2"/>
    <w:rsid w:val="004E62E3"/>
    <w:rsid w:val="004E6371"/>
    <w:rsid w:val="004E796B"/>
    <w:rsid w:val="004F17BA"/>
    <w:rsid w:val="004F1D30"/>
    <w:rsid w:val="004F1D40"/>
    <w:rsid w:val="004F241C"/>
    <w:rsid w:val="004F2908"/>
    <w:rsid w:val="004F48E2"/>
    <w:rsid w:val="004F4F30"/>
    <w:rsid w:val="004F57EF"/>
    <w:rsid w:val="004F6A81"/>
    <w:rsid w:val="004F7BC1"/>
    <w:rsid w:val="005012D3"/>
    <w:rsid w:val="00501650"/>
    <w:rsid w:val="00501E32"/>
    <w:rsid w:val="00501EC7"/>
    <w:rsid w:val="0050244C"/>
    <w:rsid w:val="005027A4"/>
    <w:rsid w:val="00502F1F"/>
    <w:rsid w:val="0050313C"/>
    <w:rsid w:val="00505AB6"/>
    <w:rsid w:val="0050663B"/>
    <w:rsid w:val="005066AF"/>
    <w:rsid w:val="005072CE"/>
    <w:rsid w:val="00507955"/>
    <w:rsid w:val="00510C66"/>
    <w:rsid w:val="00511EC7"/>
    <w:rsid w:val="005126BF"/>
    <w:rsid w:val="00513308"/>
    <w:rsid w:val="005138A3"/>
    <w:rsid w:val="00514519"/>
    <w:rsid w:val="005157BA"/>
    <w:rsid w:val="00515ADE"/>
    <w:rsid w:val="00515F75"/>
    <w:rsid w:val="0051609E"/>
    <w:rsid w:val="005162A3"/>
    <w:rsid w:val="0051708E"/>
    <w:rsid w:val="005178D1"/>
    <w:rsid w:val="00517E40"/>
    <w:rsid w:val="0052065E"/>
    <w:rsid w:val="005206A6"/>
    <w:rsid w:val="00521870"/>
    <w:rsid w:val="00521B11"/>
    <w:rsid w:val="0052342B"/>
    <w:rsid w:val="005239A8"/>
    <w:rsid w:val="005248F1"/>
    <w:rsid w:val="00525E4F"/>
    <w:rsid w:val="0052673C"/>
    <w:rsid w:val="005305EA"/>
    <w:rsid w:val="00530A52"/>
    <w:rsid w:val="00530C31"/>
    <w:rsid w:val="00530CC4"/>
    <w:rsid w:val="0053161D"/>
    <w:rsid w:val="00531FBD"/>
    <w:rsid w:val="00532F87"/>
    <w:rsid w:val="00533CD1"/>
    <w:rsid w:val="00533D1B"/>
    <w:rsid w:val="0053401A"/>
    <w:rsid w:val="00534907"/>
    <w:rsid w:val="00535E9C"/>
    <w:rsid w:val="00536041"/>
    <w:rsid w:val="00536673"/>
    <w:rsid w:val="00537065"/>
    <w:rsid w:val="005407DA"/>
    <w:rsid w:val="00540E5B"/>
    <w:rsid w:val="005410EC"/>
    <w:rsid w:val="0054210A"/>
    <w:rsid w:val="00544018"/>
    <w:rsid w:val="0054543C"/>
    <w:rsid w:val="00545970"/>
    <w:rsid w:val="00545EA1"/>
    <w:rsid w:val="0054662F"/>
    <w:rsid w:val="00547976"/>
    <w:rsid w:val="00547A45"/>
    <w:rsid w:val="00550CAE"/>
    <w:rsid w:val="00551522"/>
    <w:rsid w:val="005519B2"/>
    <w:rsid w:val="00553902"/>
    <w:rsid w:val="00556538"/>
    <w:rsid w:val="00556DF8"/>
    <w:rsid w:val="00557918"/>
    <w:rsid w:val="00557D34"/>
    <w:rsid w:val="00560BA4"/>
    <w:rsid w:val="005632F1"/>
    <w:rsid w:val="00563453"/>
    <w:rsid w:val="00564882"/>
    <w:rsid w:val="00564E79"/>
    <w:rsid w:val="00565C82"/>
    <w:rsid w:val="00565E0C"/>
    <w:rsid w:val="005663A6"/>
    <w:rsid w:val="005704FF"/>
    <w:rsid w:val="005712C4"/>
    <w:rsid w:val="00571635"/>
    <w:rsid w:val="00571B1A"/>
    <w:rsid w:val="00571E1F"/>
    <w:rsid w:val="00571E80"/>
    <w:rsid w:val="0057202D"/>
    <w:rsid w:val="0057248F"/>
    <w:rsid w:val="0057279B"/>
    <w:rsid w:val="00573090"/>
    <w:rsid w:val="005734D6"/>
    <w:rsid w:val="00573EA5"/>
    <w:rsid w:val="00574848"/>
    <w:rsid w:val="00574E71"/>
    <w:rsid w:val="005754EC"/>
    <w:rsid w:val="00575F37"/>
    <w:rsid w:val="00576597"/>
    <w:rsid w:val="00580053"/>
    <w:rsid w:val="0058007F"/>
    <w:rsid w:val="005808B5"/>
    <w:rsid w:val="00580CE6"/>
    <w:rsid w:val="005811BD"/>
    <w:rsid w:val="00581F9D"/>
    <w:rsid w:val="005829EA"/>
    <w:rsid w:val="005850BC"/>
    <w:rsid w:val="0058798F"/>
    <w:rsid w:val="00587A67"/>
    <w:rsid w:val="0059037C"/>
    <w:rsid w:val="00590E1C"/>
    <w:rsid w:val="00592249"/>
    <w:rsid w:val="005925CB"/>
    <w:rsid w:val="0059341E"/>
    <w:rsid w:val="00593619"/>
    <w:rsid w:val="005948E8"/>
    <w:rsid w:val="00594C9A"/>
    <w:rsid w:val="00594F39"/>
    <w:rsid w:val="0059513A"/>
    <w:rsid w:val="00595434"/>
    <w:rsid w:val="005956EF"/>
    <w:rsid w:val="00595E80"/>
    <w:rsid w:val="00597247"/>
    <w:rsid w:val="005973DB"/>
    <w:rsid w:val="00597DAE"/>
    <w:rsid w:val="005A019C"/>
    <w:rsid w:val="005A17DE"/>
    <w:rsid w:val="005A2611"/>
    <w:rsid w:val="005A263F"/>
    <w:rsid w:val="005A2E21"/>
    <w:rsid w:val="005A3AD9"/>
    <w:rsid w:val="005A490F"/>
    <w:rsid w:val="005A547C"/>
    <w:rsid w:val="005A5909"/>
    <w:rsid w:val="005A60F0"/>
    <w:rsid w:val="005A654E"/>
    <w:rsid w:val="005A6B02"/>
    <w:rsid w:val="005B051A"/>
    <w:rsid w:val="005B2D5B"/>
    <w:rsid w:val="005B2E1D"/>
    <w:rsid w:val="005B3185"/>
    <w:rsid w:val="005B3242"/>
    <w:rsid w:val="005B3546"/>
    <w:rsid w:val="005B5AC9"/>
    <w:rsid w:val="005B606B"/>
    <w:rsid w:val="005B619A"/>
    <w:rsid w:val="005B6843"/>
    <w:rsid w:val="005B7B82"/>
    <w:rsid w:val="005C0609"/>
    <w:rsid w:val="005C27EF"/>
    <w:rsid w:val="005C2FEA"/>
    <w:rsid w:val="005C3EF7"/>
    <w:rsid w:val="005C4BF8"/>
    <w:rsid w:val="005C53D2"/>
    <w:rsid w:val="005C56A8"/>
    <w:rsid w:val="005C587B"/>
    <w:rsid w:val="005C599B"/>
    <w:rsid w:val="005C5B9C"/>
    <w:rsid w:val="005C6CA2"/>
    <w:rsid w:val="005C739B"/>
    <w:rsid w:val="005C74AA"/>
    <w:rsid w:val="005C7C94"/>
    <w:rsid w:val="005D0015"/>
    <w:rsid w:val="005D1F31"/>
    <w:rsid w:val="005D2854"/>
    <w:rsid w:val="005D3876"/>
    <w:rsid w:val="005D40AA"/>
    <w:rsid w:val="005D48B4"/>
    <w:rsid w:val="005D5168"/>
    <w:rsid w:val="005D55C4"/>
    <w:rsid w:val="005D5847"/>
    <w:rsid w:val="005D5C78"/>
    <w:rsid w:val="005D66D4"/>
    <w:rsid w:val="005D6906"/>
    <w:rsid w:val="005D7158"/>
    <w:rsid w:val="005D753E"/>
    <w:rsid w:val="005D7DB2"/>
    <w:rsid w:val="005E0D7D"/>
    <w:rsid w:val="005E13D5"/>
    <w:rsid w:val="005E37D2"/>
    <w:rsid w:val="005E6495"/>
    <w:rsid w:val="005F080A"/>
    <w:rsid w:val="005F121B"/>
    <w:rsid w:val="005F16EA"/>
    <w:rsid w:val="005F1AAC"/>
    <w:rsid w:val="005F1EB3"/>
    <w:rsid w:val="005F26A7"/>
    <w:rsid w:val="005F27B0"/>
    <w:rsid w:val="005F2915"/>
    <w:rsid w:val="005F2CDD"/>
    <w:rsid w:val="005F33F5"/>
    <w:rsid w:val="005F3AE1"/>
    <w:rsid w:val="005F3F8C"/>
    <w:rsid w:val="005F4800"/>
    <w:rsid w:val="005F51AE"/>
    <w:rsid w:val="005F6776"/>
    <w:rsid w:val="005F7798"/>
    <w:rsid w:val="0060122E"/>
    <w:rsid w:val="00601F16"/>
    <w:rsid w:val="006039AC"/>
    <w:rsid w:val="00605952"/>
    <w:rsid w:val="00605B86"/>
    <w:rsid w:val="00606FD4"/>
    <w:rsid w:val="006070E5"/>
    <w:rsid w:val="00610CE1"/>
    <w:rsid w:val="00612FEC"/>
    <w:rsid w:val="006136F3"/>
    <w:rsid w:val="006143FD"/>
    <w:rsid w:val="00614E33"/>
    <w:rsid w:val="006172FC"/>
    <w:rsid w:val="00617330"/>
    <w:rsid w:val="006201C2"/>
    <w:rsid w:val="00621E27"/>
    <w:rsid w:val="0062297A"/>
    <w:rsid w:val="00623A7B"/>
    <w:rsid w:val="006253C7"/>
    <w:rsid w:val="006256D2"/>
    <w:rsid w:val="00625789"/>
    <w:rsid w:val="00626301"/>
    <w:rsid w:val="006264C4"/>
    <w:rsid w:val="00627ECC"/>
    <w:rsid w:val="00631E31"/>
    <w:rsid w:val="0063230B"/>
    <w:rsid w:val="006327A8"/>
    <w:rsid w:val="00633577"/>
    <w:rsid w:val="006341E9"/>
    <w:rsid w:val="006344B5"/>
    <w:rsid w:val="00634538"/>
    <w:rsid w:val="00634C85"/>
    <w:rsid w:val="00635E1A"/>
    <w:rsid w:val="00635F28"/>
    <w:rsid w:val="006360D2"/>
    <w:rsid w:val="00636D9F"/>
    <w:rsid w:val="00637743"/>
    <w:rsid w:val="00637882"/>
    <w:rsid w:val="00637A99"/>
    <w:rsid w:val="00641540"/>
    <w:rsid w:val="006417C6"/>
    <w:rsid w:val="0064205A"/>
    <w:rsid w:val="006446E3"/>
    <w:rsid w:val="00644B16"/>
    <w:rsid w:val="00645514"/>
    <w:rsid w:val="0064569A"/>
    <w:rsid w:val="00645BDC"/>
    <w:rsid w:val="00645D4B"/>
    <w:rsid w:val="00646BED"/>
    <w:rsid w:val="00654113"/>
    <w:rsid w:val="00654314"/>
    <w:rsid w:val="006545D7"/>
    <w:rsid w:val="0065559E"/>
    <w:rsid w:val="00656D27"/>
    <w:rsid w:val="00657D39"/>
    <w:rsid w:val="0066098E"/>
    <w:rsid w:val="0066142A"/>
    <w:rsid w:val="0066244D"/>
    <w:rsid w:val="00662827"/>
    <w:rsid w:val="00662BCE"/>
    <w:rsid w:val="00663383"/>
    <w:rsid w:val="006637FA"/>
    <w:rsid w:val="00665055"/>
    <w:rsid w:val="006651FD"/>
    <w:rsid w:val="00665251"/>
    <w:rsid w:val="006652CD"/>
    <w:rsid w:val="006653AA"/>
    <w:rsid w:val="00665480"/>
    <w:rsid w:val="00665E91"/>
    <w:rsid w:val="0066612F"/>
    <w:rsid w:val="00666E9B"/>
    <w:rsid w:val="00667506"/>
    <w:rsid w:val="006701F3"/>
    <w:rsid w:val="00670A9F"/>
    <w:rsid w:val="00671710"/>
    <w:rsid w:val="0067297E"/>
    <w:rsid w:val="00672A68"/>
    <w:rsid w:val="00672C4E"/>
    <w:rsid w:val="00672D31"/>
    <w:rsid w:val="00673A0E"/>
    <w:rsid w:val="00673EB2"/>
    <w:rsid w:val="0067455D"/>
    <w:rsid w:val="00674676"/>
    <w:rsid w:val="00676C21"/>
    <w:rsid w:val="006775C1"/>
    <w:rsid w:val="00677D1A"/>
    <w:rsid w:val="0068000A"/>
    <w:rsid w:val="00680225"/>
    <w:rsid w:val="00680728"/>
    <w:rsid w:val="0068081E"/>
    <w:rsid w:val="006808C6"/>
    <w:rsid w:val="00680C79"/>
    <w:rsid w:val="00680DC8"/>
    <w:rsid w:val="00680F40"/>
    <w:rsid w:val="006813BA"/>
    <w:rsid w:val="00681966"/>
    <w:rsid w:val="00681C0D"/>
    <w:rsid w:val="00681FB2"/>
    <w:rsid w:val="00682565"/>
    <w:rsid w:val="00683BD1"/>
    <w:rsid w:val="00684AA1"/>
    <w:rsid w:val="00684B15"/>
    <w:rsid w:val="00685D56"/>
    <w:rsid w:val="00685E8E"/>
    <w:rsid w:val="00686198"/>
    <w:rsid w:val="00686BDE"/>
    <w:rsid w:val="00687815"/>
    <w:rsid w:val="00690684"/>
    <w:rsid w:val="00690AE1"/>
    <w:rsid w:val="00691216"/>
    <w:rsid w:val="0069192C"/>
    <w:rsid w:val="006926A4"/>
    <w:rsid w:val="00693A10"/>
    <w:rsid w:val="00693F37"/>
    <w:rsid w:val="00694411"/>
    <w:rsid w:val="00695C46"/>
    <w:rsid w:val="00696532"/>
    <w:rsid w:val="00696D87"/>
    <w:rsid w:val="00696EC5"/>
    <w:rsid w:val="00697136"/>
    <w:rsid w:val="006975BD"/>
    <w:rsid w:val="0069761B"/>
    <w:rsid w:val="00697FEA"/>
    <w:rsid w:val="006A0EC4"/>
    <w:rsid w:val="006A1B52"/>
    <w:rsid w:val="006A5347"/>
    <w:rsid w:val="006A5575"/>
    <w:rsid w:val="006A5913"/>
    <w:rsid w:val="006A7BF8"/>
    <w:rsid w:val="006A7CB7"/>
    <w:rsid w:val="006B0E1E"/>
    <w:rsid w:val="006B0F8E"/>
    <w:rsid w:val="006B13B0"/>
    <w:rsid w:val="006B3AFA"/>
    <w:rsid w:val="006B3F85"/>
    <w:rsid w:val="006B50D8"/>
    <w:rsid w:val="006B5C83"/>
    <w:rsid w:val="006B6175"/>
    <w:rsid w:val="006B6C19"/>
    <w:rsid w:val="006B6D78"/>
    <w:rsid w:val="006B6E47"/>
    <w:rsid w:val="006B6FD1"/>
    <w:rsid w:val="006B708D"/>
    <w:rsid w:val="006B74AC"/>
    <w:rsid w:val="006B7A68"/>
    <w:rsid w:val="006B7BD6"/>
    <w:rsid w:val="006B7D9F"/>
    <w:rsid w:val="006C0650"/>
    <w:rsid w:val="006C076B"/>
    <w:rsid w:val="006C1C7C"/>
    <w:rsid w:val="006C2816"/>
    <w:rsid w:val="006C32A2"/>
    <w:rsid w:val="006C3BB0"/>
    <w:rsid w:val="006C43DD"/>
    <w:rsid w:val="006C5F37"/>
    <w:rsid w:val="006C61CD"/>
    <w:rsid w:val="006C62B6"/>
    <w:rsid w:val="006C6D24"/>
    <w:rsid w:val="006C7B58"/>
    <w:rsid w:val="006C7C10"/>
    <w:rsid w:val="006C7D31"/>
    <w:rsid w:val="006D063B"/>
    <w:rsid w:val="006D09DD"/>
    <w:rsid w:val="006D151B"/>
    <w:rsid w:val="006D21F1"/>
    <w:rsid w:val="006D3482"/>
    <w:rsid w:val="006D3A9F"/>
    <w:rsid w:val="006D3D0F"/>
    <w:rsid w:val="006D56CA"/>
    <w:rsid w:val="006D5AE8"/>
    <w:rsid w:val="006D5C04"/>
    <w:rsid w:val="006D64C3"/>
    <w:rsid w:val="006D76E5"/>
    <w:rsid w:val="006E043A"/>
    <w:rsid w:val="006E0FAE"/>
    <w:rsid w:val="006E19F9"/>
    <w:rsid w:val="006E3CC7"/>
    <w:rsid w:val="006E4053"/>
    <w:rsid w:val="006E4344"/>
    <w:rsid w:val="006E457B"/>
    <w:rsid w:val="006E5D69"/>
    <w:rsid w:val="006E6C18"/>
    <w:rsid w:val="006F03FD"/>
    <w:rsid w:val="006F1174"/>
    <w:rsid w:val="006F1F80"/>
    <w:rsid w:val="006F2912"/>
    <w:rsid w:val="006F2EA5"/>
    <w:rsid w:val="006F310B"/>
    <w:rsid w:val="006F39F1"/>
    <w:rsid w:val="006F502E"/>
    <w:rsid w:val="006F664D"/>
    <w:rsid w:val="006F67A8"/>
    <w:rsid w:val="006F6DA0"/>
    <w:rsid w:val="006F6E05"/>
    <w:rsid w:val="006F7065"/>
    <w:rsid w:val="006F718B"/>
    <w:rsid w:val="006F71F8"/>
    <w:rsid w:val="006F7320"/>
    <w:rsid w:val="00700641"/>
    <w:rsid w:val="00701002"/>
    <w:rsid w:val="00701164"/>
    <w:rsid w:val="007014C5"/>
    <w:rsid w:val="0070183B"/>
    <w:rsid w:val="00701DD5"/>
    <w:rsid w:val="007022E5"/>
    <w:rsid w:val="00702553"/>
    <w:rsid w:val="007027A3"/>
    <w:rsid w:val="00702A52"/>
    <w:rsid w:val="00702FAB"/>
    <w:rsid w:val="00703664"/>
    <w:rsid w:val="00703A19"/>
    <w:rsid w:val="00703EBD"/>
    <w:rsid w:val="00703FC4"/>
    <w:rsid w:val="00704308"/>
    <w:rsid w:val="00705035"/>
    <w:rsid w:val="0070699F"/>
    <w:rsid w:val="00707742"/>
    <w:rsid w:val="007103C1"/>
    <w:rsid w:val="007110D8"/>
    <w:rsid w:val="007126D9"/>
    <w:rsid w:val="00713139"/>
    <w:rsid w:val="0071369A"/>
    <w:rsid w:val="00714706"/>
    <w:rsid w:val="00715870"/>
    <w:rsid w:val="007159F5"/>
    <w:rsid w:val="00715C1A"/>
    <w:rsid w:val="00715E44"/>
    <w:rsid w:val="00716035"/>
    <w:rsid w:val="007162FE"/>
    <w:rsid w:val="007163E3"/>
    <w:rsid w:val="00716478"/>
    <w:rsid w:val="00716856"/>
    <w:rsid w:val="007168A3"/>
    <w:rsid w:val="00716B12"/>
    <w:rsid w:val="0072036B"/>
    <w:rsid w:val="0072046E"/>
    <w:rsid w:val="007204ED"/>
    <w:rsid w:val="00720B14"/>
    <w:rsid w:val="0072197E"/>
    <w:rsid w:val="00721A07"/>
    <w:rsid w:val="00722D67"/>
    <w:rsid w:val="007230A9"/>
    <w:rsid w:val="00723550"/>
    <w:rsid w:val="007240E7"/>
    <w:rsid w:val="00724C4B"/>
    <w:rsid w:val="00725426"/>
    <w:rsid w:val="00725649"/>
    <w:rsid w:val="007264C5"/>
    <w:rsid w:val="007274E9"/>
    <w:rsid w:val="0072779D"/>
    <w:rsid w:val="00727926"/>
    <w:rsid w:val="007301E1"/>
    <w:rsid w:val="0073091A"/>
    <w:rsid w:val="00730A23"/>
    <w:rsid w:val="007313F2"/>
    <w:rsid w:val="00731428"/>
    <w:rsid w:val="00731DA6"/>
    <w:rsid w:val="0073334F"/>
    <w:rsid w:val="00733F18"/>
    <w:rsid w:val="0073491E"/>
    <w:rsid w:val="00735F47"/>
    <w:rsid w:val="00736C7B"/>
    <w:rsid w:val="00737321"/>
    <w:rsid w:val="007411FC"/>
    <w:rsid w:val="00742109"/>
    <w:rsid w:val="007421B1"/>
    <w:rsid w:val="00742620"/>
    <w:rsid w:val="00742AE9"/>
    <w:rsid w:val="00743645"/>
    <w:rsid w:val="007436E5"/>
    <w:rsid w:val="00744388"/>
    <w:rsid w:val="0074444E"/>
    <w:rsid w:val="00746D70"/>
    <w:rsid w:val="0074707C"/>
    <w:rsid w:val="00747BE2"/>
    <w:rsid w:val="0075035C"/>
    <w:rsid w:val="00750886"/>
    <w:rsid w:val="00750E82"/>
    <w:rsid w:val="007528E5"/>
    <w:rsid w:val="007530D9"/>
    <w:rsid w:val="00753237"/>
    <w:rsid w:val="00754061"/>
    <w:rsid w:val="0075417B"/>
    <w:rsid w:val="0075492F"/>
    <w:rsid w:val="00756077"/>
    <w:rsid w:val="007560B2"/>
    <w:rsid w:val="00756A64"/>
    <w:rsid w:val="00756FDE"/>
    <w:rsid w:val="00757153"/>
    <w:rsid w:val="00757CEE"/>
    <w:rsid w:val="00757E10"/>
    <w:rsid w:val="00760030"/>
    <w:rsid w:val="00760067"/>
    <w:rsid w:val="00760951"/>
    <w:rsid w:val="00761548"/>
    <w:rsid w:val="007616B1"/>
    <w:rsid w:val="00761C6B"/>
    <w:rsid w:val="00761F5B"/>
    <w:rsid w:val="007621A3"/>
    <w:rsid w:val="00762C67"/>
    <w:rsid w:val="00763232"/>
    <w:rsid w:val="0076418D"/>
    <w:rsid w:val="0076482F"/>
    <w:rsid w:val="007650AD"/>
    <w:rsid w:val="00766422"/>
    <w:rsid w:val="00766A30"/>
    <w:rsid w:val="0076701D"/>
    <w:rsid w:val="007708E5"/>
    <w:rsid w:val="00770F2A"/>
    <w:rsid w:val="00771495"/>
    <w:rsid w:val="00771A28"/>
    <w:rsid w:val="007727B1"/>
    <w:rsid w:val="007727F4"/>
    <w:rsid w:val="007731E2"/>
    <w:rsid w:val="007733A7"/>
    <w:rsid w:val="00773998"/>
    <w:rsid w:val="0077781E"/>
    <w:rsid w:val="00777914"/>
    <w:rsid w:val="007801CB"/>
    <w:rsid w:val="007802A8"/>
    <w:rsid w:val="00780828"/>
    <w:rsid w:val="007808AC"/>
    <w:rsid w:val="0078203E"/>
    <w:rsid w:val="00782C2E"/>
    <w:rsid w:val="00785242"/>
    <w:rsid w:val="00786116"/>
    <w:rsid w:val="00786DA7"/>
    <w:rsid w:val="00787406"/>
    <w:rsid w:val="00790B35"/>
    <w:rsid w:val="007910D6"/>
    <w:rsid w:val="00791439"/>
    <w:rsid w:val="007914A6"/>
    <w:rsid w:val="00791559"/>
    <w:rsid w:val="00792A55"/>
    <w:rsid w:val="00792F99"/>
    <w:rsid w:val="00794D6F"/>
    <w:rsid w:val="007951D5"/>
    <w:rsid w:val="007952D3"/>
    <w:rsid w:val="00795DC8"/>
    <w:rsid w:val="007968F5"/>
    <w:rsid w:val="00796A87"/>
    <w:rsid w:val="00796E31"/>
    <w:rsid w:val="0079749A"/>
    <w:rsid w:val="007A063F"/>
    <w:rsid w:val="007A0A8B"/>
    <w:rsid w:val="007A1141"/>
    <w:rsid w:val="007A2055"/>
    <w:rsid w:val="007A2125"/>
    <w:rsid w:val="007A22F3"/>
    <w:rsid w:val="007A2D26"/>
    <w:rsid w:val="007A2D64"/>
    <w:rsid w:val="007A2F21"/>
    <w:rsid w:val="007A35C8"/>
    <w:rsid w:val="007A44A0"/>
    <w:rsid w:val="007A4687"/>
    <w:rsid w:val="007A5184"/>
    <w:rsid w:val="007A5B11"/>
    <w:rsid w:val="007A61C7"/>
    <w:rsid w:val="007A662A"/>
    <w:rsid w:val="007A6C42"/>
    <w:rsid w:val="007A74FB"/>
    <w:rsid w:val="007A7FCB"/>
    <w:rsid w:val="007B0CB0"/>
    <w:rsid w:val="007B1063"/>
    <w:rsid w:val="007B13C6"/>
    <w:rsid w:val="007B1405"/>
    <w:rsid w:val="007B18DF"/>
    <w:rsid w:val="007B1DA9"/>
    <w:rsid w:val="007B2210"/>
    <w:rsid w:val="007B2607"/>
    <w:rsid w:val="007B2836"/>
    <w:rsid w:val="007B31B8"/>
    <w:rsid w:val="007B43AF"/>
    <w:rsid w:val="007B4CBE"/>
    <w:rsid w:val="007B4F70"/>
    <w:rsid w:val="007B5AA0"/>
    <w:rsid w:val="007B66A2"/>
    <w:rsid w:val="007B6B1E"/>
    <w:rsid w:val="007B7284"/>
    <w:rsid w:val="007B786F"/>
    <w:rsid w:val="007B7E38"/>
    <w:rsid w:val="007C0308"/>
    <w:rsid w:val="007C0323"/>
    <w:rsid w:val="007C0652"/>
    <w:rsid w:val="007C0739"/>
    <w:rsid w:val="007C1F86"/>
    <w:rsid w:val="007C2E53"/>
    <w:rsid w:val="007C5089"/>
    <w:rsid w:val="007C557C"/>
    <w:rsid w:val="007C5612"/>
    <w:rsid w:val="007C5C9D"/>
    <w:rsid w:val="007C66F0"/>
    <w:rsid w:val="007C6AF2"/>
    <w:rsid w:val="007C6C35"/>
    <w:rsid w:val="007C6E68"/>
    <w:rsid w:val="007C7742"/>
    <w:rsid w:val="007C7848"/>
    <w:rsid w:val="007D0A9C"/>
    <w:rsid w:val="007D15B8"/>
    <w:rsid w:val="007D1DE7"/>
    <w:rsid w:val="007D245B"/>
    <w:rsid w:val="007D310E"/>
    <w:rsid w:val="007D688B"/>
    <w:rsid w:val="007D7319"/>
    <w:rsid w:val="007D7D59"/>
    <w:rsid w:val="007D7E7D"/>
    <w:rsid w:val="007E0CC6"/>
    <w:rsid w:val="007E0EEF"/>
    <w:rsid w:val="007E202C"/>
    <w:rsid w:val="007E282C"/>
    <w:rsid w:val="007E2D06"/>
    <w:rsid w:val="007E2FED"/>
    <w:rsid w:val="007E49ED"/>
    <w:rsid w:val="007E5196"/>
    <w:rsid w:val="007E5493"/>
    <w:rsid w:val="007E5A69"/>
    <w:rsid w:val="007E5C08"/>
    <w:rsid w:val="007E5F81"/>
    <w:rsid w:val="007E70F9"/>
    <w:rsid w:val="007E7E8A"/>
    <w:rsid w:val="007F05C2"/>
    <w:rsid w:val="007F0637"/>
    <w:rsid w:val="007F07A0"/>
    <w:rsid w:val="007F13F8"/>
    <w:rsid w:val="007F1989"/>
    <w:rsid w:val="007F29A2"/>
    <w:rsid w:val="007F29F3"/>
    <w:rsid w:val="007F31C3"/>
    <w:rsid w:val="007F3594"/>
    <w:rsid w:val="007F397F"/>
    <w:rsid w:val="007F4AFF"/>
    <w:rsid w:val="007F4BF7"/>
    <w:rsid w:val="007F4CE3"/>
    <w:rsid w:val="007F5A52"/>
    <w:rsid w:val="007F6411"/>
    <w:rsid w:val="007F709F"/>
    <w:rsid w:val="007F7597"/>
    <w:rsid w:val="00800859"/>
    <w:rsid w:val="00800EC9"/>
    <w:rsid w:val="0080183A"/>
    <w:rsid w:val="00802576"/>
    <w:rsid w:val="00802911"/>
    <w:rsid w:val="00802BED"/>
    <w:rsid w:val="0080326F"/>
    <w:rsid w:val="00803430"/>
    <w:rsid w:val="00804E8C"/>
    <w:rsid w:val="008059B8"/>
    <w:rsid w:val="00806662"/>
    <w:rsid w:val="0080666C"/>
    <w:rsid w:val="00806688"/>
    <w:rsid w:val="008067D2"/>
    <w:rsid w:val="00806BAC"/>
    <w:rsid w:val="0080713B"/>
    <w:rsid w:val="008074B8"/>
    <w:rsid w:val="00807A2C"/>
    <w:rsid w:val="00810117"/>
    <w:rsid w:val="0081037A"/>
    <w:rsid w:val="00810857"/>
    <w:rsid w:val="008109AA"/>
    <w:rsid w:val="00811232"/>
    <w:rsid w:val="00811F4F"/>
    <w:rsid w:val="00812964"/>
    <w:rsid w:val="00812D46"/>
    <w:rsid w:val="00814DFA"/>
    <w:rsid w:val="00815567"/>
    <w:rsid w:val="00816D84"/>
    <w:rsid w:val="008170E4"/>
    <w:rsid w:val="0081759A"/>
    <w:rsid w:val="008177BE"/>
    <w:rsid w:val="00817D39"/>
    <w:rsid w:val="00820037"/>
    <w:rsid w:val="008205AE"/>
    <w:rsid w:val="00820A5E"/>
    <w:rsid w:val="00822044"/>
    <w:rsid w:val="00823580"/>
    <w:rsid w:val="008240F6"/>
    <w:rsid w:val="0082498B"/>
    <w:rsid w:val="0082608F"/>
    <w:rsid w:val="008261B6"/>
    <w:rsid w:val="00826B55"/>
    <w:rsid w:val="0082713E"/>
    <w:rsid w:val="008272A9"/>
    <w:rsid w:val="00827623"/>
    <w:rsid w:val="008277EB"/>
    <w:rsid w:val="008302B7"/>
    <w:rsid w:val="008318CE"/>
    <w:rsid w:val="00832101"/>
    <w:rsid w:val="00832564"/>
    <w:rsid w:val="00832B48"/>
    <w:rsid w:val="008331F1"/>
    <w:rsid w:val="00834C89"/>
    <w:rsid w:val="00835827"/>
    <w:rsid w:val="00835DA8"/>
    <w:rsid w:val="00836B9D"/>
    <w:rsid w:val="00837258"/>
    <w:rsid w:val="00840E26"/>
    <w:rsid w:val="00841C4A"/>
    <w:rsid w:val="008422F4"/>
    <w:rsid w:val="00842A94"/>
    <w:rsid w:val="00842B75"/>
    <w:rsid w:val="00842BB5"/>
    <w:rsid w:val="0084336A"/>
    <w:rsid w:val="00843F43"/>
    <w:rsid w:val="00844935"/>
    <w:rsid w:val="008470A3"/>
    <w:rsid w:val="00847307"/>
    <w:rsid w:val="00847370"/>
    <w:rsid w:val="00847C0B"/>
    <w:rsid w:val="00850610"/>
    <w:rsid w:val="00851734"/>
    <w:rsid w:val="00851AB2"/>
    <w:rsid w:val="00852364"/>
    <w:rsid w:val="00852458"/>
    <w:rsid w:val="00852ACA"/>
    <w:rsid w:val="00855858"/>
    <w:rsid w:val="00856134"/>
    <w:rsid w:val="00857BD4"/>
    <w:rsid w:val="00857EFE"/>
    <w:rsid w:val="00860037"/>
    <w:rsid w:val="00860287"/>
    <w:rsid w:val="00860646"/>
    <w:rsid w:val="0086109B"/>
    <w:rsid w:val="008618A5"/>
    <w:rsid w:val="00861A43"/>
    <w:rsid w:val="008647C7"/>
    <w:rsid w:val="00864897"/>
    <w:rsid w:val="00864995"/>
    <w:rsid w:val="00864B82"/>
    <w:rsid w:val="0086518C"/>
    <w:rsid w:val="00865614"/>
    <w:rsid w:val="00865D69"/>
    <w:rsid w:val="008663FA"/>
    <w:rsid w:val="0086707E"/>
    <w:rsid w:val="0086785F"/>
    <w:rsid w:val="00867DCC"/>
    <w:rsid w:val="00870A23"/>
    <w:rsid w:val="00870D8E"/>
    <w:rsid w:val="008721E1"/>
    <w:rsid w:val="00873485"/>
    <w:rsid w:val="008734F1"/>
    <w:rsid w:val="00873729"/>
    <w:rsid w:val="00873D0D"/>
    <w:rsid w:val="00873D46"/>
    <w:rsid w:val="00873DC3"/>
    <w:rsid w:val="00873EFE"/>
    <w:rsid w:val="0087559A"/>
    <w:rsid w:val="008762AC"/>
    <w:rsid w:val="00876869"/>
    <w:rsid w:val="00876E47"/>
    <w:rsid w:val="00877F2E"/>
    <w:rsid w:val="00877FDF"/>
    <w:rsid w:val="0088030A"/>
    <w:rsid w:val="00881C47"/>
    <w:rsid w:val="00881E5E"/>
    <w:rsid w:val="00881F67"/>
    <w:rsid w:val="00882153"/>
    <w:rsid w:val="008821AC"/>
    <w:rsid w:val="00884961"/>
    <w:rsid w:val="00884B7D"/>
    <w:rsid w:val="00884C26"/>
    <w:rsid w:val="0088533E"/>
    <w:rsid w:val="008857E3"/>
    <w:rsid w:val="00885F08"/>
    <w:rsid w:val="008862CD"/>
    <w:rsid w:val="0088751C"/>
    <w:rsid w:val="00887ED4"/>
    <w:rsid w:val="00890220"/>
    <w:rsid w:val="00891006"/>
    <w:rsid w:val="00891ACE"/>
    <w:rsid w:val="008921EE"/>
    <w:rsid w:val="00893380"/>
    <w:rsid w:val="008940EA"/>
    <w:rsid w:val="00894524"/>
    <w:rsid w:val="00894AAA"/>
    <w:rsid w:val="0089509E"/>
    <w:rsid w:val="00895AD5"/>
    <w:rsid w:val="00896281"/>
    <w:rsid w:val="0089657B"/>
    <w:rsid w:val="0089757B"/>
    <w:rsid w:val="00897FAC"/>
    <w:rsid w:val="008A0603"/>
    <w:rsid w:val="008A1421"/>
    <w:rsid w:val="008A17EE"/>
    <w:rsid w:val="008A35E4"/>
    <w:rsid w:val="008A3932"/>
    <w:rsid w:val="008A615D"/>
    <w:rsid w:val="008A6CCA"/>
    <w:rsid w:val="008A7727"/>
    <w:rsid w:val="008A7F07"/>
    <w:rsid w:val="008B004D"/>
    <w:rsid w:val="008B017E"/>
    <w:rsid w:val="008B041C"/>
    <w:rsid w:val="008B1134"/>
    <w:rsid w:val="008B145C"/>
    <w:rsid w:val="008B23FB"/>
    <w:rsid w:val="008B39D0"/>
    <w:rsid w:val="008B4186"/>
    <w:rsid w:val="008B6454"/>
    <w:rsid w:val="008B6C78"/>
    <w:rsid w:val="008B7354"/>
    <w:rsid w:val="008B7484"/>
    <w:rsid w:val="008C1B5C"/>
    <w:rsid w:val="008C25C7"/>
    <w:rsid w:val="008C2A41"/>
    <w:rsid w:val="008C4304"/>
    <w:rsid w:val="008C430B"/>
    <w:rsid w:val="008C4CBF"/>
    <w:rsid w:val="008C4FF5"/>
    <w:rsid w:val="008C57BF"/>
    <w:rsid w:val="008C59E0"/>
    <w:rsid w:val="008C7E21"/>
    <w:rsid w:val="008D0438"/>
    <w:rsid w:val="008D0E15"/>
    <w:rsid w:val="008D1390"/>
    <w:rsid w:val="008D1788"/>
    <w:rsid w:val="008D26ED"/>
    <w:rsid w:val="008D2CB2"/>
    <w:rsid w:val="008D419B"/>
    <w:rsid w:val="008D485E"/>
    <w:rsid w:val="008D4FC9"/>
    <w:rsid w:val="008D53FC"/>
    <w:rsid w:val="008D6AE2"/>
    <w:rsid w:val="008D6E62"/>
    <w:rsid w:val="008D7909"/>
    <w:rsid w:val="008D7950"/>
    <w:rsid w:val="008D7D69"/>
    <w:rsid w:val="008E0343"/>
    <w:rsid w:val="008E0492"/>
    <w:rsid w:val="008E0EAC"/>
    <w:rsid w:val="008E288D"/>
    <w:rsid w:val="008E28C3"/>
    <w:rsid w:val="008E3B9A"/>
    <w:rsid w:val="008E4E48"/>
    <w:rsid w:val="008E770F"/>
    <w:rsid w:val="008E7F52"/>
    <w:rsid w:val="008F00AE"/>
    <w:rsid w:val="008F048C"/>
    <w:rsid w:val="008F177D"/>
    <w:rsid w:val="008F1C5A"/>
    <w:rsid w:val="008F6572"/>
    <w:rsid w:val="008F71B5"/>
    <w:rsid w:val="008F75C7"/>
    <w:rsid w:val="00900385"/>
    <w:rsid w:val="00900AAA"/>
    <w:rsid w:val="00900F43"/>
    <w:rsid w:val="00901886"/>
    <w:rsid w:val="00901AF8"/>
    <w:rsid w:val="00902600"/>
    <w:rsid w:val="00902870"/>
    <w:rsid w:val="00902AE5"/>
    <w:rsid w:val="00903215"/>
    <w:rsid w:val="00903830"/>
    <w:rsid w:val="0090436D"/>
    <w:rsid w:val="00905B37"/>
    <w:rsid w:val="0090605C"/>
    <w:rsid w:val="009066EF"/>
    <w:rsid w:val="00910802"/>
    <w:rsid w:val="00910D30"/>
    <w:rsid w:val="009117C1"/>
    <w:rsid w:val="009121E7"/>
    <w:rsid w:val="00913730"/>
    <w:rsid w:val="009142E1"/>
    <w:rsid w:val="0091471F"/>
    <w:rsid w:val="009156C5"/>
    <w:rsid w:val="00915A36"/>
    <w:rsid w:val="00915F63"/>
    <w:rsid w:val="00916F33"/>
    <w:rsid w:val="0091717C"/>
    <w:rsid w:val="0091730D"/>
    <w:rsid w:val="00917684"/>
    <w:rsid w:val="009179A5"/>
    <w:rsid w:val="00917BE9"/>
    <w:rsid w:val="00921608"/>
    <w:rsid w:val="00921F70"/>
    <w:rsid w:val="00923655"/>
    <w:rsid w:val="0092438C"/>
    <w:rsid w:val="00925397"/>
    <w:rsid w:val="009263FE"/>
    <w:rsid w:val="00926464"/>
    <w:rsid w:val="00927994"/>
    <w:rsid w:val="009305EF"/>
    <w:rsid w:val="009309C7"/>
    <w:rsid w:val="00930D39"/>
    <w:rsid w:val="009324CE"/>
    <w:rsid w:val="00933D09"/>
    <w:rsid w:val="00934462"/>
    <w:rsid w:val="0093623D"/>
    <w:rsid w:val="00936CA7"/>
    <w:rsid w:val="009379B5"/>
    <w:rsid w:val="00940E69"/>
    <w:rsid w:val="00940F3E"/>
    <w:rsid w:val="009410DC"/>
    <w:rsid w:val="0094113B"/>
    <w:rsid w:val="009417F1"/>
    <w:rsid w:val="00943E11"/>
    <w:rsid w:val="009464E6"/>
    <w:rsid w:val="00946AC7"/>
    <w:rsid w:val="00947526"/>
    <w:rsid w:val="009506CD"/>
    <w:rsid w:val="00950FE8"/>
    <w:rsid w:val="00951216"/>
    <w:rsid w:val="0095142E"/>
    <w:rsid w:val="009516E4"/>
    <w:rsid w:val="00952CFD"/>
    <w:rsid w:val="00952EA0"/>
    <w:rsid w:val="00952F14"/>
    <w:rsid w:val="009530CB"/>
    <w:rsid w:val="0095320D"/>
    <w:rsid w:val="009534A1"/>
    <w:rsid w:val="00953E3B"/>
    <w:rsid w:val="00954E67"/>
    <w:rsid w:val="00954E6B"/>
    <w:rsid w:val="00955C26"/>
    <w:rsid w:val="00956C81"/>
    <w:rsid w:val="0096010D"/>
    <w:rsid w:val="009603C4"/>
    <w:rsid w:val="009603F4"/>
    <w:rsid w:val="009609A0"/>
    <w:rsid w:val="00961544"/>
    <w:rsid w:val="00961EB0"/>
    <w:rsid w:val="00963761"/>
    <w:rsid w:val="00963A31"/>
    <w:rsid w:val="00963B14"/>
    <w:rsid w:val="00964049"/>
    <w:rsid w:val="0096484B"/>
    <w:rsid w:val="00964DD8"/>
    <w:rsid w:val="00964FC8"/>
    <w:rsid w:val="00965A0D"/>
    <w:rsid w:val="00966C74"/>
    <w:rsid w:val="009674DC"/>
    <w:rsid w:val="00970367"/>
    <w:rsid w:val="00970E07"/>
    <w:rsid w:val="0097232F"/>
    <w:rsid w:val="0097297C"/>
    <w:rsid w:val="00973342"/>
    <w:rsid w:val="0097392B"/>
    <w:rsid w:val="00973DEC"/>
    <w:rsid w:val="0097442C"/>
    <w:rsid w:val="00974D87"/>
    <w:rsid w:val="0097615C"/>
    <w:rsid w:val="00976C84"/>
    <w:rsid w:val="00976E0A"/>
    <w:rsid w:val="009776FE"/>
    <w:rsid w:val="00977931"/>
    <w:rsid w:val="00977996"/>
    <w:rsid w:val="00977A8D"/>
    <w:rsid w:val="00977D18"/>
    <w:rsid w:val="00980226"/>
    <w:rsid w:val="009806A4"/>
    <w:rsid w:val="009812E3"/>
    <w:rsid w:val="00981D24"/>
    <w:rsid w:val="00981EFA"/>
    <w:rsid w:val="00981F51"/>
    <w:rsid w:val="0098329F"/>
    <w:rsid w:val="009849D1"/>
    <w:rsid w:val="00985CFA"/>
    <w:rsid w:val="0098739E"/>
    <w:rsid w:val="009873B3"/>
    <w:rsid w:val="009876D3"/>
    <w:rsid w:val="009920C9"/>
    <w:rsid w:val="00992289"/>
    <w:rsid w:val="009927B4"/>
    <w:rsid w:val="00992A0A"/>
    <w:rsid w:val="00993FC9"/>
    <w:rsid w:val="0099439E"/>
    <w:rsid w:val="009953BF"/>
    <w:rsid w:val="00995F8B"/>
    <w:rsid w:val="00997145"/>
    <w:rsid w:val="0099732B"/>
    <w:rsid w:val="009973BB"/>
    <w:rsid w:val="009977CC"/>
    <w:rsid w:val="009A0DB9"/>
    <w:rsid w:val="009A244D"/>
    <w:rsid w:val="009A29B9"/>
    <w:rsid w:val="009A3270"/>
    <w:rsid w:val="009A36FE"/>
    <w:rsid w:val="009A442F"/>
    <w:rsid w:val="009A4D5E"/>
    <w:rsid w:val="009A4FDB"/>
    <w:rsid w:val="009A50E8"/>
    <w:rsid w:val="009A572E"/>
    <w:rsid w:val="009A5B5D"/>
    <w:rsid w:val="009A6208"/>
    <w:rsid w:val="009A7166"/>
    <w:rsid w:val="009A7F18"/>
    <w:rsid w:val="009B1AA2"/>
    <w:rsid w:val="009B29E4"/>
    <w:rsid w:val="009B2A3C"/>
    <w:rsid w:val="009B4AA9"/>
    <w:rsid w:val="009B781D"/>
    <w:rsid w:val="009B7AC3"/>
    <w:rsid w:val="009B7AD5"/>
    <w:rsid w:val="009C0049"/>
    <w:rsid w:val="009C0A44"/>
    <w:rsid w:val="009C0A9F"/>
    <w:rsid w:val="009C0CAB"/>
    <w:rsid w:val="009C13C0"/>
    <w:rsid w:val="009C192B"/>
    <w:rsid w:val="009C1A86"/>
    <w:rsid w:val="009C308F"/>
    <w:rsid w:val="009C3359"/>
    <w:rsid w:val="009C3381"/>
    <w:rsid w:val="009C44F8"/>
    <w:rsid w:val="009C566A"/>
    <w:rsid w:val="009C5993"/>
    <w:rsid w:val="009C5CA0"/>
    <w:rsid w:val="009C6158"/>
    <w:rsid w:val="009C6732"/>
    <w:rsid w:val="009C7004"/>
    <w:rsid w:val="009C7FCA"/>
    <w:rsid w:val="009D12C0"/>
    <w:rsid w:val="009D2D6D"/>
    <w:rsid w:val="009D36C5"/>
    <w:rsid w:val="009D4282"/>
    <w:rsid w:val="009D4803"/>
    <w:rsid w:val="009D5321"/>
    <w:rsid w:val="009D653B"/>
    <w:rsid w:val="009D66E5"/>
    <w:rsid w:val="009D6A50"/>
    <w:rsid w:val="009D6DC3"/>
    <w:rsid w:val="009D773B"/>
    <w:rsid w:val="009D7A16"/>
    <w:rsid w:val="009D7D2C"/>
    <w:rsid w:val="009E0C8C"/>
    <w:rsid w:val="009E104E"/>
    <w:rsid w:val="009E1D2E"/>
    <w:rsid w:val="009E21B6"/>
    <w:rsid w:val="009E3CE8"/>
    <w:rsid w:val="009E4403"/>
    <w:rsid w:val="009E4D66"/>
    <w:rsid w:val="009E4D6E"/>
    <w:rsid w:val="009E6342"/>
    <w:rsid w:val="009E6D92"/>
    <w:rsid w:val="009E7FA5"/>
    <w:rsid w:val="009F00C7"/>
    <w:rsid w:val="009F10DC"/>
    <w:rsid w:val="009F1298"/>
    <w:rsid w:val="009F1333"/>
    <w:rsid w:val="009F1F35"/>
    <w:rsid w:val="009F3652"/>
    <w:rsid w:val="009F46F9"/>
    <w:rsid w:val="009F4838"/>
    <w:rsid w:val="009F5BEC"/>
    <w:rsid w:val="009F5E76"/>
    <w:rsid w:val="009F633C"/>
    <w:rsid w:val="009F66C6"/>
    <w:rsid w:val="009F674B"/>
    <w:rsid w:val="009F73BB"/>
    <w:rsid w:val="009F7E8E"/>
    <w:rsid w:val="00A002A8"/>
    <w:rsid w:val="00A0121D"/>
    <w:rsid w:val="00A027F3"/>
    <w:rsid w:val="00A03096"/>
    <w:rsid w:val="00A0461A"/>
    <w:rsid w:val="00A04F3F"/>
    <w:rsid w:val="00A05CB7"/>
    <w:rsid w:val="00A06D7F"/>
    <w:rsid w:val="00A07607"/>
    <w:rsid w:val="00A078F3"/>
    <w:rsid w:val="00A07A01"/>
    <w:rsid w:val="00A1056B"/>
    <w:rsid w:val="00A10ED8"/>
    <w:rsid w:val="00A10F89"/>
    <w:rsid w:val="00A11146"/>
    <w:rsid w:val="00A11816"/>
    <w:rsid w:val="00A123A7"/>
    <w:rsid w:val="00A12B3C"/>
    <w:rsid w:val="00A1392B"/>
    <w:rsid w:val="00A13A13"/>
    <w:rsid w:val="00A1485B"/>
    <w:rsid w:val="00A1493A"/>
    <w:rsid w:val="00A14C80"/>
    <w:rsid w:val="00A1586B"/>
    <w:rsid w:val="00A15FE3"/>
    <w:rsid w:val="00A17ED9"/>
    <w:rsid w:val="00A20286"/>
    <w:rsid w:val="00A20C29"/>
    <w:rsid w:val="00A210CA"/>
    <w:rsid w:val="00A21198"/>
    <w:rsid w:val="00A213DD"/>
    <w:rsid w:val="00A21463"/>
    <w:rsid w:val="00A21F43"/>
    <w:rsid w:val="00A21FD4"/>
    <w:rsid w:val="00A224B4"/>
    <w:rsid w:val="00A22D10"/>
    <w:rsid w:val="00A22E68"/>
    <w:rsid w:val="00A233AE"/>
    <w:rsid w:val="00A23CAF"/>
    <w:rsid w:val="00A23E7B"/>
    <w:rsid w:val="00A2470E"/>
    <w:rsid w:val="00A2492D"/>
    <w:rsid w:val="00A24A20"/>
    <w:rsid w:val="00A24AEB"/>
    <w:rsid w:val="00A24FD8"/>
    <w:rsid w:val="00A259A2"/>
    <w:rsid w:val="00A2785F"/>
    <w:rsid w:val="00A30AD0"/>
    <w:rsid w:val="00A315F2"/>
    <w:rsid w:val="00A3212A"/>
    <w:rsid w:val="00A326E8"/>
    <w:rsid w:val="00A33596"/>
    <w:rsid w:val="00A34981"/>
    <w:rsid w:val="00A356CA"/>
    <w:rsid w:val="00A3761A"/>
    <w:rsid w:val="00A40736"/>
    <w:rsid w:val="00A41607"/>
    <w:rsid w:val="00A418CF"/>
    <w:rsid w:val="00A4286F"/>
    <w:rsid w:val="00A4310A"/>
    <w:rsid w:val="00A43988"/>
    <w:rsid w:val="00A43B5A"/>
    <w:rsid w:val="00A443D8"/>
    <w:rsid w:val="00A44B7D"/>
    <w:rsid w:val="00A475DA"/>
    <w:rsid w:val="00A50714"/>
    <w:rsid w:val="00A51DDE"/>
    <w:rsid w:val="00A54366"/>
    <w:rsid w:val="00A54F39"/>
    <w:rsid w:val="00A5533E"/>
    <w:rsid w:val="00A557B2"/>
    <w:rsid w:val="00A55F56"/>
    <w:rsid w:val="00A5616D"/>
    <w:rsid w:val="00A561DC"/>
    <w:rsid w:val="00A6022E"/>
    <w:rsid w:val="00A60D21"/>
    <w:rsid w:val="00A62396"/>
    <w:rsid w:val="00A62C91"/>
    <w:rsid w:val="00A630A4"/>
    <w:rsid w:val="00A63B8C"/>
    <w:rsid w:val="00A63D37"/>
    <w:rsid w:val="00A64957"/>
    <w:rsid w:val="00A65417"/>
    <w:rsid w:val="00A65B10"/>
    <w:rsid w:val="00A66B70"/>
    <w:rsid w:val="00A66CAB"/>
    <w:rsid w:val="00A67355"/>
    <w:rsid w:val="00A67675"/>
    <w:rsid w:val="00A676EC"/>
    <w:rsid w:val="00A701D6"/>
    <w:rsid w:val="00A7175F"/>
    <w:rsid w:val="00A71907"/>
    <w:rsid w:val="00A72058"/>
    <w:rsid w:val="00A72751"/>
    <w:rsid w:val="00A72879"/>
    <w:rsid w:val="00A72AD2"/>
    <w:rsid w:val="00A72D25"/>
    <w:rsid w:val="00A745D3"/>
    <w:rsid w:val="00A74C1E"/>
    <w:rsid w:val="00A757F7"/>
    <w:rsid w:val="00A758FD"/>
    <w:rsid w:val="00A76434"/>
    <w:rsid w:val="00A77019"/>
    <w:rsid w:val="00A77801"/>
    <w:rsid w:val="00A7781F"/>
    <w:rsid w:val="00A77C89"/>
    <w:rsid w:val="00A77FBC"/>
    <w:rsid w:val="00A80F42"/>
    <w:rsid w:val="00A810A4"/>
    <w:rsid w:val="00A8130B"/>
    <w:rsid w:val="00A81764"/>
    <w:rsid w:val="00A81FAB"/>
    <w:rsid w:val="00A826C0"/>
    <w:rsid w:val="00A82E87"/>
    <w:rsid w:val="00A839D9"/>
    <w:rsid w:val="00A85AE8"/>
    <w:rsid w:val="00A85F53"/>
    <w:rsid w:val="00A8662C"/>
    <w:rsid w:val="00A86CDE"/>
    <w:rsid w:val="00A86D33"/>
    <w:rsid w:val="00A86E99"/>
    <w:rsid w:val="00A87444"/>
    <w:rsid w:val="00A8788C"/>
    <w:rsid w:val="00A90C27"/>
    <w:rsid w:val="00A91D8D"/>
    <w:rsid w:val="00A91E3D"/>
    <w:rsid w:val="00A938C1"/>
    <w:rsid w:val="00A938DD"/>
    <w:rsid w:val="00A944E6"/>
    <w:rsid w:val="00A94DAA"/>
    <w:rsid w:val="00A95175"/>
    <w:rsid w:val="00A95F2D"/>
    <w:rsid w:val="00A97EEB"/>
    <w:rsid w:val="00AA01D5"/>
    <w:rsid w:val="00AA0782"/>
    <w:rsid w:val="00AA0BD9"/>
    <w:rsid w:val="00AA2DB6"/>
    <w:rsid w:val="00AA2F21"/>
    <w:rsid w:val="00AA372F"/>
    <w:rsid w:val="00AA487E"/>
    <w:rsid w:val="00AA4BA6"/>
    <w:rsid w:val="00AA4F54"/>
    <w:rsid w:val="00AA7C12"/>
    <w:rsid w:val="00AB0797"/>
    <w:rsid w:val="00AB10FA"/>
    <w:rsid w:val="00AB14CC"/>
    <w:rsid w:val="00AB167B"/>
    <w:rsid w:val="00AB21E4"/>
    <w:rsid w:val="00AB2767"/>
    <w:rsid w:val="00AB287C"/>
    <w:rsid w:val="00AB2A21"/>
    <w:rsid w:val="00AB2F6A"/>
    <w:rsid w:val="00AB3104"/>
    <w:rsid w:val="00AB432D"/>
    <w:rsid w:val="00AB4393"/>
    <w:rsid w:val="00AB45F2"/>
    <w:rsid w:val="00AB4BE5"/>
    <w:rsid w:val="00AB5621"/>
    <w:rsid w:val="00AB5714"/>
    <w:rsid w:val="00AB61CE"/>
    <w:rsid w:val="00AB6B59"/>
    <w:rsid w:val="00AB7F85"/>
    <w:rsid w:val="00AC037E"/>
    <w:rsid w:val="00AC0F90"/>
    <w:rsid w:val="00AC16D8"/>
    <w:rsid w:val="00AC20F8"/>
    <w:rsid w:val="00AC23C5"/>
    <w:rsid w:val="00AC2F0F"/>
    <w:rsid w:val="00AC31CC"/>
    <w:rsid w:val="00AC3689"/>
    <w:rsid w:val="00AC3986"/>
    <w:rsid w:val="00AC41D6"/>
    <w:rsid w:val="00AC4F10"/>
    <w:rsid w:val="00AC56EE"/>
    <w:rsid w:val="00AC6C8D"/>
    <w:rsid w:val="00AC727C"/>
    <w:rsid w:val="00AC790C"/>
    <w:rsid w:val="00AD1672"/>
    <w:rsid w:val="00AD39FC"/>
    <w:rsid w:val="00AD3C6D"/>
    <w:rsid w:val="00AD40ED"/>
    <w:rsid w:val="00AD4AE8"/>
    <w:rsid w:val="00AD56F7"/>
    <w:rsid w:val="00AD68F4"/>
    <w:rsid w:val="00AD6AC2"/>
    <w:rsid w:val="00AE0B73"/>
    <w:rsid w:val="00AE0FA4"/>
    <w:rsid w:val="00AE13A6"/>
    <w:rsid w:val="00AE1A17"/>
    <w:rsid w:val="00AE259A"/>
    <w:rsid w:val="00AE25E1"/>
    <w:rsid w:val="00AE27DD"/>
    <w:rsid w:val="00AE4C77"/>
    <w:rsid w:val="00AE5822"/>
    <w:rsid w:val="00AE62D2"/>
    <w:rsid w:val="00AE66A6"/>
    <w:rsid w:val="00AE77E3"/>
    <w:rsid w:val="00AF0164"/>
    <w:rsid w:val="00AF08E9"/>
    <w:rsid w:val="00AF0A55"/>
    <w:rsid w:val="00AF0D18"/>
    <w:rsid w:val="00AF26D3"/>
    <w:rsid w:val="00AF2A08"/>
    <w:rsid w:val="00AF2BAC"/>
    <w:rsid w:val="00AF3DDE"/>
    <w:rsid w:val="00AF4639"/>
    <w:rsid w:val="00AF4CFF"/>
    <w:rsid w:val="00AF5258"/>
    <w:rsid w:val="00AF52C7"/>
    <w:rsid w:val="00AF5761"/>
    <w:rsid w:val="00AF58C3"/>
    <w:rsid w:val="00AF6148"/>
    <w:rsid w:val="00AF6432"/>
    <w:rsid w:val="00AF6925"/>
    <w:rsid w:val="00AF6DA3"/>
    <w:rsid w:val="00AF709B"/>
    <w:rsid w:val="00B00193"/>
    <w:rsid w:val="00B0020F"/>
    <w:rsid w:val="00B0027D"/>
    <w:rsid w:val="00B007E2"/>
    <w:rsid w:val="00B01133"/>
    <w:rsid w:val="00B025B1"/>
    <w:rsid w:val="00B0400E"/>
    <w:rsid w:val="00B0468F"/>
    <w:rsid w:val="00B04BCB"/>
    <w:rsid w:val="00B05D81"/>
    <w:rsid w:val="00B065A7"/>
    <w:rsid w:val="00B06663"/>
    <w:rsid w:val="00B0733B"/>
    <w:rsid w:val="00B1006B"/>
    <w:rsid w:val="00B12640"/>
    <w:rsid w:val="00B12AEA"/>
    <w:rsid w:val="00B12BBB"/>
    <w:rsid w:val="00B13C69"/>
    <w:rsid w:val="00B1563A"/>
    <w:rsid w:val="00B17552"/>
    <w:rsid w:val="00B179A2"/>
    <w:rsid w:val="00B17A41"/>
    <w:rsid w:val="00B20BEF"/>
    <w:rsid w:val="00B212A4"/>
    <w:rsid w:val="00B2196A"/>
    <w:rsid w:val="00B2378A"/>
    <w:rsid w:val="00B23AA4"/>
    <w:rsid w:val="00B23CB0"/>
    <w:rsid w:val="00B24D7B"/>
    <w:rsid w:val="00B2533F"/>
    <w:rsid w:val="00B2536E"/>
    <w:rsid w:val="00B260E0"/>
    <w:rsid w:val="00B26159"/>
    <w:rsid w:val="00B261CF"/>
    <w:rsid w:val="00B2711E"/>
    <w:rsid w:val="00B27546"/>
    <w:rsid w:val="00B3019C"/>
    <w:rsid w:val="00B303D9"/>
    <w:rsid w:val="00B31F57"/>
    <w:rsid w:val="00B32233"/>
    <w:rsid w:val="00B32242"/>
    <w:rsid w:val="00B33C6A"/>
    <w:rsid w:val="00B33D7F"/>
    <w:rsid w:val="00B3444A"/>
    <w:rsid w:val="00B34FA6"/>
    <w:rsid w:val="00B3572C"/>
    <w:rsid w:val="00B3595F"/>
    <w:rsid w:val="00B35B76"/>
    <w:rsid w:val="00B36FE9"/>
    <w:rsid w:val="00B37731"/>
    <w:rsid w:val="00B378B5"/>
    <w:rsid w:val="00B407E9"/>
    <w:rsid w:val="00B41344"/>
    <w:rsid w:val="00B43ADE"/>
    <w:rsid w:val="00B4431E"/>
    <w:rsid w:val="00B44AF3"/>
    <w:rsid w:val="00B45E59"/>
    <w:rsid w:val="00B479EB"/>
    <w:rsid w:val="00B47BC1"/>
    <w:rsid w:val="00B50026"/>
    <w:rsid w:val="00B50751"/>
    <w:rsid w:val="00B50A00"/>
    <w:rsid w:val="00B515AB"/>
    <w:rsid w:val="00B51868"/>
    <w:rsid w:val="00B520A8"/>
    <w:rsid w:val="00B55307"/>
    <w:rsid w:val="00B55357"/>
    <w:rsid w:val="00B55469"/>
    <w:rsid w:val="00B55582"/>
    <w:rsid w:val="00B56398"/>
    <w:rsid w:val="00B565D2"/>
    <w:rsid w:val="00B606FA"/>
    <w:rsid w:val="00B60755"/>
    <w:rsid w:val="00B60BFE"/>
    <w:rsid w:val="00B613AA"/>
    <w:rsid w:val="00B6365F"/>
    <w:rsid w:val="00B64318"/>
    <w:rsid w:val="00B6456D"/>
    <w:rsid w:val="00B67508"/>
    <w:rsid w:val="00B67C72"/>
    <w:rsid w:val="00B67D23"/>
    <w:rsid w:val="00B70AD2"/>
    <w:rsid w:val="00B7160F"/>
    <w:rsid w:val="00B71C39"/>
    <w:rsid w:val="00B71C9C"/>
    <w:rsid w:val="00B724C0"/>
    <w:rsid w:val="00B72B02"/>
    <w:rsid w:val="00B7446E"/>
    <w:rsid w:val="00B74744"/>
    <w:rsid w:val="00B7610C"/>
    <w:rsid w:val="00B762E8"/>
    <w:rsid w:val="00B767A3"/>
    <w:rsid w:val="00B778A5"/>
    <w:rsid w:val="00B7798A"/>
    <w:rsid w:val="00B77BD2"/>
    <w:rsid w:val="00B80440"/>
    <w:rsid w:val="00B804D2"/>
    <w:rsid w:val="00B80711"/>
    <w:rsid w:val="00B80A46"/>
    <w:rsid w:val="00B80A48"/>
    <w:rsid w:val="00B817B0"/>
    <w:rsid w:val="00B82750"/>
    <w:rsid w:val="00B82BE7"/>
    <w:rsid w:val="00B837A0"/>
    <w:rsid w:val="00B83B47"/>
    <w:rsid w:val="00B842B3"/>
    <w:rsid w:val="00B854CC"/>
    <w:rsid w:val="00B86E76"/>
    <w:rsid w:val="00B87349"/>
    <w:rsid w:val="00B874DE"/>
    <w:rsid w:val="00B87671"/>
    <w:rsid w:val="00B90B12"/>
    <w:rsid w:val="00B90D7D"/>
    <w:rsid w:val="00B91AC0"/>
    <w:rsid w:val="00B921CA"/>
    <w:rsid w:val="00B93011"/>
    <w:rsid w:val="00B937E8"/>
    <w:rsid w:val="00B93E4A"/>
    <w:rsid w:val="00B94043"/>
    <w:rsid w:val="00B94D7A"/>
    <w:rsid w:val="00B96D46"/>
    <w:rsid w:val="00B97A95"/>
    <w:rsid w:val="00BA0DBE"/>
    <w:rsid w:val="00BA14E1"/>
    <w:rsid w:val="00BA1855"/>
    <w:rsid w:val="00BA1B2A"/>
    <w:rsid w:val="00BA1B38"/>
    <w:rsid w:val="00BA278A"/>
    <w:rsid w:val="00BA3B0D"/>
    <w:rsid w:val="00BA48C0"/>
    <w:rsid w:val="00BA4C85"/>
    <w:rsid w:val="00BA4CA5"/>
    <w:rsid w:val="00BA56AD"/>
    <w:rsid w:val="00BA57F7"/>
    <w:rsid w:val="00BA772B"/>
    <w:rsid w:val="00BA7CA7"/>
    <w:rsid w:val="00BB22CC"/>
    <w:rsid w:val="00BB2C61"/>
    <w:rsid w:val="00BB3059"/>
    <w:rsid w:val="00BB3E58"/>
    <w:rsid w:val="00BB4657"/>
    <w:rsid w:val="00BB714B"/>
    <w:rsid w:val="00BC1125"/>
    <w:rsid w:val="00BC3427"/>
    <w:rsid w:val="00BC45FB"/>
    <w:rsid w:val="00BC51A0"/>
    <w:rsid w:val="00BC644C"/>
    <w:rsid w:val="00BC7AA8"/>
    <w:rsid w:val="00BD0A6D"/>
    <w:rsid w:val="00BD0CAE"/>
    <w:rsid w:val="00BD18ED"/>
    <w:rsid w:val="00BD33B3"/>
    <w:rsid w:val="00BD4BB9"/>
    <w:rsid w:val="00BD5D4B"/>
    <w:rsid w:val="00BE0316"/>
    <w:rsid w:val="00BE1349"/>
    <w:rsid w:val="00BE1664"/>
    <w:rsid w:val="00BE2506"/>
    <w:rsid w:val="00BE373B"/>
    <w:rsid w:val="00BE4663"/>
    <w:rsid w:val="00BE5157"/>
    <w:rsid w:val="00BE568F"/>
    <w:rsid w:val="00BE5A15"/>
    <w:rsid w:val="00BE619D"/>
    <w:rsid w:val="00BE681C"/>
    <w:rsid w:val="00BE763E"/>
    <w:rsid w:val="00BF316B"/>
    <w:rsid w:val="00BF3CC6"/>
    <w:rsid w:val="00BF4D74"/>
    <w:rsid w:val="00BF51EC"/>
    <w:rsid w:val="00BF55C0"/>
    <w:rsid w:val="00BF61FF"/>
    <w:rsid w:val="00BF6571"/>
    <w:rsid w:val="00BF6828"/>
    <w:rsid w:val="00BF6F94"/>
    <w:rsid w:val="00BF74F1"/>
    <w:rsid w:val="00BF7847"/>
    <w:rsid w:val="00BF7907"/>
    <w:rsid w:val="00BF7A21"/>
    <w:rsid w:val="00C00A2F"/>
    <w:rsid w:val="00C0279B"/>
    <w:rsid w:val="00C02C21"/>
    <w:rsid w:val="00C03AF7"/>
    <w:rsid w:val="00C04268"/>
    <w:rsid w:val="00C04610"/>
    <w:rsid w:val="00C05A5A"/>
    <w:rsid w:val="00C05A87"/>
    <w:rsid w:val="00C062AD"/>
    <w:rsid w:val="00C070F0"/>
    <w:rsid w:val="00C07757"/>
    <w:rsid w:val="00C115D2"/>
    <w:rsid w:val="00C12816"/>
    <w:rsid w:val="00C12D49"/>
    <w:rsid w:val="00C1319D"/>
    <w:rsid w:val="00C1336D"/>
    <w:rsid w:val="00C15B1A"/>
    <w:rsid w:val="00C15EFC"/>
    <w:rsid w:val="00C163B9"/>
    <w:rsid w:val="00C175C3"/>
    <w:rsid w:val="00C203F5"/>
    <w:rsid w:val="00C20485"/>
    <w:rsid w:val="00C212D6"/>
    <w:rsid w:val="00C21729"/>
    <w:rsid w:val="00C21C70"/>
    <w:rsid w:val="00C21CB7"/>
    <w:rsid w:val="00C21E15"/>
    <w:rsid w:val="00C21F17"/>
    <w:rsid w:val="00C227B5"/>
    <w:rsid w:val="00C23A49"/>
    <w:rsid w:val="00C24FC6"/>
    <w:rsid w:val="00C251A1"/>
    <w:rsid w:val="00C26622"/>
    <w:rsid w:val="00C26C04"/>
    <w:rsid w:val="00C2775F"/>
    <w:rsid w:val="00C30871"/>
    <w:rsid w:val="00C30E41"/>
    <w:rsid w:val="00C30F67"/>
    <w:rsid w:val="00C31432"/>
    <w:rsid w:val="00C319F1"/>
    <w:rsid w:val="00C33365"/>
    <w:rsid w:val="00C336B0"/>
    <w:rsid w:val="00C33B98"/>
    <w:rsid w:val="00C34CA5"/>
    <w:rsid w:val="00C350E0"/>
    <w:rsid w:val="00C356AA"/>
    <w:rsid w:val="00C3605A"/>
    <w:rsid w:val="00C36236"/>
    <w:rsid w:val="00C36DC3"/>
    <w:rsid w:val="00C37739"/>
    <w:rsid w:val="00C377BD"/>
    <w:rsid w:val="00C40226"/>
    <w:rsid w:val="00C406B0"/>
    <w:rsid w:val="00C4081F"/>
    <w:rsid w:val="00C40A17"/>
    <w:rsid w:val="00C40B5D"/>
    <w:rsid w:val="00C419EB"/>
    <w:rsid w:val="00C41E27"/>
    <w:rsid w:val="00C427CB"/>
    <w:rsid w:val="00C4298F"/>
    <w:rsid w:val="00C42D2D"/>
    <w:rsid w:val="00C43633"/>
    <w:rsid w:val="00C43912"/>
    <w:rsid w:val="00C43D83"/>
    <w:rsid w:val="00C45247"/>
    <w:rsid w:val="00C45531"/>
    <w:rsid w:val="00C458D3"/>
    <w:rsid w:val="00C505FD"/>
    <w:rsid w:val="00C510C2"/>
    <w:rsid w:val="00C5119B"/>
    <w:rsid w:val="00C517FE"/>
    <w:rsid w:val="00C51A24"/>
    <w:rsid w:val="00C51FCA"/>
    <w:rsid w:val="00C52250"/>
    <w:rsid w:val="00C52F1F"/>
    <w:rsid w:val="00C53772"/>
    <w:rsid w:val="00C53B62"/>
    <w:rsid w:val="00C540E4"/>
    <w:rsid w:val="00C54500"/>
    <w:rsid w:val="00C54557"/>
    <w:rsid w:val="00C54F1A"/>
    <w:rsid w:val="00C55854"/>
    <w:rsid w:val="00C55C8A"/>
    <w:rsid w:val="00C55CFE"/>
    <w:rsid w:val="00C57331"/>
    <w:rsid w:val="00C60AB2"/>
    <w:rsid w:val="00C60EBB"/>
    <w:rsid w:val="00C617F2"/>
    <w:rsid w:val="00C61B0A"/>
    <w:rsid w:val="00C61B73"/>
    <w:rsid w:val="00C62EF8"/>
    <w:rsid w:val="00C63A7B"/>
    <w:rsid w:val="00C6534A"/>
    <w:rsid w:val="00C65483"/>
    <w:rsid w:val="00C654A0"/>
    <w:rsid w:val="00C654B1"/>
    <w:rsid w:val="00C6579A"/>
    <w:rsid w:val="00C65888"/>
    <w:rsid w:val="00C65CA3"/>
    <w:rsid w:val="00C66ADD"/>
    <w:rsid w:val="00C671C6"/>
    <w:rsid w:val="00C67BCA"/>
    <w:rsid w:val="00C67D22"/>
    <w:rsid w:val="00C7025C"/>
    <w:rsid w:val="00C703CA"/>
    <w:rsid w:val="00C70BA8"/>
    <w:rsid w:val="00C71005"/>
    <w:rsid w:val="00C72EAA"/>
    <w:rsid w:val="00C7431F"/>
    <w:rsid w:val="00C77413"/>
    <w:rsid w:val="00C774F4"/>
    <w:rsid w:val="00C77C3F"/>
    <w:rsid w:val="00C77C46"/>
    <w:rsid w:val="00C80692"/>
    <w:rsid w:val="00C80847"/>
    <w:rsid w:val="00C8151E"/>
    <w:rsid w:val="00C81586"/>
    <w:rsid w:val="00C819E2"/>
    <w:rsid w:val="00C81E52"/>
    <w:rsid w:val="00C82886"/>
    <w:rsid w:val="00C82F9D"/>
    <w:rsid w:val="00C83E46"/>
    <w:rsid w:val="00C84B00"/>
    <w:rsid w:val="00C84B41"/>
    <w:rsid w:val="00C85399"/>
    <w:rsid w:val="00C858FF"/>
    <w:rsid w:val="00C85C92"/>
    <w:rsid w:val="00C85F83"/>
    <w:rsid w:val="00C870B0"/>
    <w:rsid w:val="00C8747F"/>
    <w:rsid w:val="00C87BD9"/>
    <w:rsid w:val="00C87CC2"/>
    <w:rsid w:val="00C90C9F"/>
    <w:rsid w:val="00C9119A"/>
    <w:rsid w:val="00C91CB6"/>
    <w:rsid w:val="00C92772"/>
    <w:rsid w:val="00C928B3"/>
    <w:rsid w:val="00C93D01"/>
    <w:rsid w:val="00C93F88"/>
    <w:rsid w:val="00C94128"/>
    <w:rsid w:val="00C948E7"/>
    <w:rsid w:val="00C951F1"/>
    <w:rsid w:val="00C9586F"/>
    <w:rsid w:val="00C95A35"/>
    <w:rsid w:val="00C95E47"/>
    <w:rsid w:val="00C95F67"/>
    <w:rsid w:val="00C96311"/>
    <w:rsid w:val="00C97442"/>
    <w:rsid w:val="00C97822"/>
    <w:rsid w:val="00C97856"/>
    <w:rsid w:val="00CA0238"/>
    <w:rsid w:val="00CA2697"/>
    <w:rsid w:val="00CA3A85"/>
    <w:rsid w:val="00CA44FC"/>
    <w:rsid w:val="00CA5128"/>
    <w:rsid w:val="00CA5EDD"/>
    <w:rsid w:val="00CA6BD5"/>
    <w:rsid w:val="00CA7CE9"/>
    <w:rsid w:val="00CB1918"/>
    <w:rsid w:val="00CB2162"/>
    <w:rsid w:val="00CB2BAA"/>
    <w:rsid w:val="00CB56B5"/>
    <w:rsid w:val="00CB5EC8"/>
    <w:rsid w:val="00CB6035"/>
    <w:rsid w:val="00CB6945"/>
    <w:rsid w:val="00CB7E31"/>
    <w:rsid w:val="00CC0063"/>
    <w:rsid w:val="00CC0A50"/>
    <w:rsid w:val="00CC1569"/>
    <w:rsid w:val="00CC22BF"/>
    <w:rsid w:val="00CC230C"/>
    <w:rsid w:val="00CC344B"/>
    <w:rsid w:val="00CC39B4"/>
    <w:rsid w:val="00CC3CFF"/>
    <w:rsid w:val="00CC4386"/>
    <w:rsid w:val="00CC4D93"/>
    <w:rsid w:val="00CC7831"/>
    <w:rsid w:val="00CC7DAE"/>
    <w:rsid w:val="00CC7FB6"/>
    <w:rsid w:val="00CD0081"/>
    <w:rsid w:val="00CD03DC"/>
    <w:rsid w:val="00CD0F9C"/>
    <w:rsid w:val="00CD17D8"/>
    <w:rsid w:val="00CD26E3"/>
    <w:rsid w:val="00CD2773"/>
    <w:rsid w:val="00CD31FC"/>
    <w:rsid w:val="00CD3AC4"/>
    <w:rsid w:val="00CD3F98"/>
    <w:rsid w:val="00CD41DD"/>
    <w:rsid w:val="00CD509D"/>
    <w:rsid w:val="00CD5757"/>
    <w:rsid w:val="00CD6B8E"/>
    <w:rsid w:val="00CE036B"/>
    <w:rsid w:val="00CE0996"/>
    <w:rsid w:val="00CE203A"/>
    <w:rsid w:val="00CE32DB"/>
    <w:rsid w:val="00CE395B"/>
    <w:rsid w:val="00CE407A"/>
    <w:rsid w:val="00CE4506"/>
    <w:rsid w:val="00CE4C5E"/>
    <w:rsid w:val="00CE4CA8"/>
    <w:rsid w:val="00CE4E04"/>
    <w:rsid w:val="00CE6EE2"/>
    <w:rsid w:val="00CE79EA"/>
    <w:rsid w:val="00CF03F9"/>
    <w:rsid w:val="00CF22F7"/>
    <w:rsid w:val="00CF247E"/>
    <w:rsid w:val="00CF45E2"/>
    <w:rsid w:val="00CF52BB"/>
    <w:rsid w:val="00CF557B"/>
    <w:rsid w:val="00CF5B6D"/>
    <w:rsid w:val="00CF5C41"/>
    <w:rsid w:val="00D017B1"/>
    <w:rsid w:val="00D01AA0"/>
    <w:rsid w:val="00D02BCE"/>
    <w:rsid w:val="00D04207"/>
    <w:rsid w:val="00D07C9B"/>
    <w:rsid w:val="00D10CFF"/>
    <w:rsid w:val="00D10DD0"/>
    <w:rsid w:val="00D11AAC"/>
    <w:rsid w:val="00D11E22"/>
    <w:rsid w:val="00D12147"/>
    <w:rsid w:val="00D125B8"/>
    <w:rsid w:val="00D12C9B"/>
    <w:rsid w:val="00D134E9"/>
    <w:rsid w:val="00D13C9D"/>
    <w:rsid w:val="00D140E9"/>
    <w:rsid w:val="00D14272"/>
    <w:rsid w:val="00D14324"/>
    <w:rsid w:val="00D14DD6"/>
    <w:rsid w:val="00D14F70"/>
    <w:rsid w:val="00D156D5"/>
    <w:rsid w:val="00D167E0"/>
    <w:rsid w:val="00D16BF4"/>
    <w:rsid w:val="00D17172"/>
    <w:rsid w:val="00D1727C"/>
    <w:rsid w:val="00D17D7E"/>
    <w:rsid w:val="00D20C78"/>
    <w:rsid w:val="00D210C4"/>
    <w:rsid w:val="00D21B82"/>
    <w:rsid w:val="00D21CC2"/>
    <w:rsid w:val="00D21EC9"/>
    <w:rsid w:val="00D2390D"/>
    <w:rsid w:val="00D2433C"/>
    <w:rsid w:val="00D247B4"/>
    <w:rsid w:val="00D24BFA"/>
    <w:rsid w:val="00D253B7"/>
    <w:rsid w:val="00D256E1"/>
    <w:rsid w:val="00D27483"/>
    <w:rsid w:val="00D30BB6"/>
    <w:rsid w:val="00D3142B"/>
    <w:rsid w:val="00D31737"/>
    <w:rsid w:val="00D31D5D"/>
    <w:rsid w:val="00D32D07"/>
    <w:rsid w:val="00D336BF"/>
    <w:rsid w:val="00D33AD2"/>
    <w:rsid w:val="00D36629"/>
    <w:rsid w:val="00D36928"/>
    <w:rsid w:val="00D3765B"/>
    <w:rsid w:val="00D376CA"/>
    <w:rsid w:val="00D37E42"/>
    <w:rsid w:val="00D401DB"/>
    <w:rsid w:val="00D4120E"/>
    <w:rsid w:val="00D41C88"/>
    <w:rsid w:val="00D41DB4"/>
    <w:rsid w:val="00D42E40"/>
    <w:rsid w:val="00D4302F"/>
    <w:rsid w:val="00D43204"/>
    <w:rsid w:val="00D4350A"/>
    <w:rsid w:val="00D43C4D"/>
    <w:rsid w:val="00D44007"/>
    <w:rsid w:val="00D442A9"/>
    <w:rsid w:val="00D4446C"/>
    <w:rsid w:val="00D44C61"/>
    <w:rsid w:val="00D456C6"/>
    <w:rsid w:val="00D45AA3"/>
    <w:rsid w:val="00D46BC1"/>
    <w:rsid w:val="00D46E97"/>
    <w:rsid w:val="00D473FE"/>
    <w:rsid w:val="00D47A7A"/>
    <w:rsid w:val="00D47BAE"/>
    <w:rsid w:val="00D5047C"/>
    <w:rsid w:val="00D50571"/>
    <w:rsid w:val="00D50C0D"/>
    <w:rsid w:val="00D51FAE"/>
    <w:rsid w:val="00D5205F"/>
    <w:rsid w:val="00D5221C"/>
    <w:rsid w:val="00D538B1"/>
    <w:rsid w:val="00D552E5"/>
    <w:rsid w:val="00D55BC4"/>
    <w:rsid w:val="00D5748B"/>
    <w:rsid w:val="00D57622"/>
    <w:rsid w:val="00D578F8"/>
    <w:rsid w:val="00D57CC8"/>
    <w:rsid w:val="00D608B4"/>
    <w:rsid w:val="00D62394"/>
    <w:rsid w:val="00D62609"/>
    <w:rsid w:val="00D628E4"/>
    <w:rsid w:val="00D6495B"/>
    <w:rsid w:val="00D64A56"/>
    <w:rsid w:val="00D65468"/>
    <w:rsid w:val="00D65861"/>
    <w:rsid w:val="00D664BE"/>
    <w:rsid w:val="00D66F4D"/>
    <w:rsid w:val="00D66F94"/>
    <w:rsid w:val="00D676FA"/>
    <w:rsid w:val="00D677A2"/>
    <w:rsid w:val="00D7012B"/>
    <w:rsid w:val="00D701A4"/>
    <w:rsid w:val="00D70564"/>
    <w:rsid w:val="00D71871"/>
    <w:rsid w:val="00D71922"/>
    <w:rsid w:val="00D71EF6"/>
    <w:rsid w:val="00D720A6"/>
    <w:rsid w:val="00D723D9"/>
    <w:rsid w:val="00D727A1"/>
    <w:rsid w:val="00D72922"/>
    <w:rsid w:val="00D73008"/>
    <w:rsid w:val="00D73EC0"/>
    <w:rsid w:val="00D7465E"/>
    <w:rsid w:val="00D74DEA"/>
    <w:rsid w:val="00D75549"/>
    <w:rsid w:val="00D75CB2"/>
    <w:rsid w:val="00D775BA"/>
    <w:rsid w:val="00D77E62"/>
    <w:rsid w:val="00D80C7D"/>
    <w:rsid w:val="00D81569"/>
    <w:rsid w:val="00D81D02"/>
    <w:rsid w:val="00D82257"/>
    <w:rsid w:val="00D82446"/>
    <w:rsid w:val="00D83838"/>
    <w:rsid w:val="00D841F8"/>
    <w:rsid w:val="00D845E6"/>
    <w:rsid w:val="00D851D4"/>
    <w:rsid w:val="00D85A0A"/>
    <w:rsid w:val="00D85C9D"/>
    <w:rsid w:val="00D85E25"/>
    <w:rsid w:val="00D86100"/>
    <w:rsid w:val="00D865E0"/>
    <w:rsid w:val="00D912A9"/>
    <w:rsid w:val="00D91403"/>
    <w:rsid w:val="00D92315"/>
    <w:rsid w:val="00D92757"/>
    <w:rsid w:val="00D93027"/>
    <w:rsid w:val="00D93462"/>
    <w:rsid w:val="00D93D5B"/>
    <w:rsid w:val="00D958AD"/>
    <w:rsid w:val="00D95DD2"/>
    <w:rsid w:val="00D962D6"/>
    <w:rsid w:val="00D9635E"/>
    <w:rsid w:val="00D96BDB"/>
    <w:rsid w:val="00D96EFD"/>
    <w:rsid w:val="00D96F16"/>
    <w:rsid w:val="00D975FD"/>
    <w:rsid w:val="00D97791"/>
    <w:rsid w:val="00DA052C"/>
    <w:rsid w:val="00DA09BA"/>
    <w:rsid w:val="00DA20F1"/>
    <w:rsid w:val="00DA2539"/>
    <w:rsid w:val="00DA32C7"/>
    <w:rsid w:val="00DA456B"/>
    <w:rsid w:val="00DA4E81"/>
    <w:rsid w:val="00DA5EB2"/>
    <w:rsid w:val="00DA668C"/>
    <w:rsid w:val="00DA6F1A"/>
    <w:rsid w:val="00DA7734"/>
    <w:rsid w:val="00DA7C3D"/>
    <w:rsid w:val="00DB03A9"/>
    <w:rsid w:val="00DB06CB"/>
    <w:rsid w:val="00DB0BA0"/>
    <w:rsid w:val="00DB0D5A"/>
    <w:rsid w:val="00DB1151"/>
    <w:rsid w:val="00DB1848"/>
    <w:rsid w:val="00DB1F56"/>
    <w:rsid w:val="00DB2611"/>
    <w:rsid w:val="00DB2B56"/>
    <w:rsid w:val="00DB2ED2"/>
    <w:rsid w:val="00DB3286"/>
    <w:rsid w:val="00DB332B"/>
    <w:rsid w:val="00DB3B1E"/>
    <w:rsid w:val="00DB531C"/>
    <w:rsid w:val="00DB557F"/>
    <w:rsid w:val="00DC08E8"/>
    <w:rsid w:val="00DC0B11"/>
    <w:rsid w:val="00DC10A9"/>
    <w:rsid w:val="00DC1124"/>
    <w:rsid w:val="00DC16FA"/>
    <w:rsid w:val="00DC1DD7"/>
    <w:rsid w:val="00DC24C3"/>
    <w:rsid w:val="00DC2E45"/>
    <w:rsid w:val="00DC4F3C"/>
    <w:rsid w:val="00DC532E"/>
    <w:rsid w:val="00DC5A31"/>
    <w:rsid w:val="00DC5DF3"/>
    <w:rsid w:val="00DC6182"/>
    <w:rsid w:val="00DC6492"/>
    <w:rsid w:val="00DC65B9"/>
    <w:rsid w:val="00DC667D"/>
    <w:rsid w:val="00DC6CF7"/>
    <w:rsid w:val="00DC75D1"/>
    <w:rsid w:val="00DD0715"/>
    <w:rsid w:val="00DD0B7C"/>
    <w:rsid w:val="00DD1512"/>
    <w:rsid w:val="00DD265A"/>
    <w:rsid w:val="00DD28BE"/>
    <w:rsid w:val="00DD2D04"/>
    <w:rsid w:val="00DD2DA1"/>
    <w:rsid w:val="00DD3CBF"/>
    <w:rsid w:val="00DD467A"/>
    <w:rsid w:val="00DD49EE"/>
    <w:rsid w:val="00DD49F3"/>
    <w:rsid w:val="00DD79A9"/>
    <w:rsid w:val="00DE0B6B"/>
    <w:rsid w:val="00DE14DA"/>
    <w:rsid w:val="00DE1B40"/>
    <w:rsid w:val="00DE2395"/>
    <w:rsid w:val="00DE2435"/>
    <w:rsid w:val="00DE2765"/>
    <w:rsid w:val="00DE2D69"/>
    <w:rsid w:val="00DE3FC3"/>
    <w:rsid w:val="00DE42E5"/>
    <w:rsid w:val="00DE4B7B"/>
    <w:rsid w:val="00DE522B"/>
    <w:rsid w:val="00DE6564"/>
    <w:rsid w:val="00DE7831"/>
    <w:rsid w:val="00DE7B6B"/>
    <w:rsid w:val="00DF02D7"/>
    <w:rsid w:val="00DF099D"/>
    <w:rsid w:val="00DF0CD1"/>
    <w:rsid w:val="00DF15C9"/>
    <w:rsid w:val="00DF1ED1"/>
    <w:rsid w:val="00DF2425"/>
    <w:rsid w:val="00DF2AEE"/>
    <w:rsid w:val="00DF3761"/>
    <w:rsid w:val="00DF3A12"/>
    <w:rsid w:val="00DF48BC"/>
    <w:rsid w:val="00DF58F4"/>
    <w:rsid w:val="00DF5D3C"/>
    <w:rsid w:val="00DF67CE"/>
    <w:rsid w:val="00DF69BA"/>
    <w:rsid w:val="00DF6B6E"/>
    <w:rsid w:val="00E009E0"/>
    <w:rsid w:val="00E00E81"/>
    <w:rsid w:val="00E01077"/>
    <w:rsid w:val="00E01389"/>
    <w:rsid w:val="00E01E5B"/>
    <w:rsid w:val="00E024B4"/>
    <w:rsid w:val="00E026C1"/>
    <w:rsid w:val="00E02B7E"/>
    <w:rsid w:val="00E03008"/>
    <w:rsid w:val="00E030FA"/>
    <w:rsid w:val="00E045D6"/>
    <w:rsid w:val="00E04859"/>
    <w:rsid w:val="00E067B8"/>
    <w:rsid w:val="00E07165"/>
    <w:rsid w:val="00E07BAF"/>
    <w:rsid w:val="00E100C8"/>
    <w:rsid w:val="00E1050A"/>
    <w:rsid w:val="00E10F52"/>
    <w:rsid w:val="00E116CB"/>
    <w:rsid w:val="00E11C2B"/>
    <w:rsid w:val="00E12FB0"/>
    <w:rsid w:val="00E1312E"/>
    <w:rsid w:val="00E14D9A"/>
    <w:rsid w:val="00E1548D"/>
    <w:rsid w:val="00E15DC9"/>
    <w:rsid w:val="00E16113"/>
    <w:rsid w:val="00E16153"/>
    <w:rsid w:val="00E16B38"/>
    <w:rsid w:val="00E17915"/>
    <w:rsid w:val="00E21358"/>
    <w:rsid w:val="00E213AC"/>
    <w:rsid w:val="00E21883"/>
    <w:rsid w:val="00E2191F"/>
    <w:rsid w:val="00E23836"/>
    <w:rsid w:val="00E23ABE"/>
    <w:rsid w:val="00E27791"/>
    <w:rsid w:val="00E27F43"/>
    <w:rsid w:val="00E302FC"/>
    <w:rsid w:val="00E328C1"/>
    <w:rsid w:val="00E33310"/>
    <w:rsid w:val="00E3453F"/>
    <w:rsid w:val="00E3460F"/>
    <w:rsid w:val="00E34ADA"/>
    <w:rsid w:val="00E354BA"/>
    <w:rsid w:val="00E35C88"/>
    <w:rsid w:val="00E36DE7"/>
    <w:rsid w:val="00E3739C"/>
    <w:rsid w:val="00E40D84"/>
    <w:rsid w:val="00E41821"/>
    <w:rsid w:val="00E4245F"/>
    <w:rsid w:val="00E42B30"/>
    <w:rsid w:val="00E432E0"/>
    <w:rsid w:val="00E444B4"/>
    <w:rsid w:val="00E44D68"/>
    <w:rsid w:val="00E45135"/>
    <w:rsid w:val="00E45385"/>
    <w:rsid w:val="00E459FA"/>
    <w:rsid w:val="00E467C9"/>
    <w:rsid w:val="00E47175"/>
    <w:rsid w:val="00E47753"/>
    <w:rsid w:val="00E501A0"/>
    <w:rsid w:val="00E50315"/>
    <w:rsid w:val="00E50C20"/>
    <w:rsid w:val="00E51A0C"/>
    <w:rsid w:val="00E51E2A"/>
    <w:rsid w:val="00E5203D"/>
    <w:rsid w:val="00E52B43"/>
    <w:rsid w:val="00E52EAE"/>
    <w:rsid w:val="00E534FD"/>
    <w:rsid w:val="00E5370A"/>
    <w:rsid w:val="00E54906"/>
    <w:rsid w:val="00E549CC"/>
    <w:rsid w:val="00E54F1C"/>
    <w:rsid w:val="00E55378"/>
    <w:rsid w:val="00E569C0"/>
    <w:rsid w:val="00E577D7"/>
    <w:rsid w:val="00E57851"/>
    <w:rsid w:val="00E57943"/>
    <w:rsid w:val="00E57977"/>
    <w:rsid w:val="00E60002"/>
    <w:rsid w:val="00E60FA2"/>
    <w:rsid w:val="00E616EE"/>
    <w:rsid w:val="00E617E3"/>
    <w:rsid w:val="00E62146"/>
    <w:rsid w:val="00E62BC4"/>
    <w:rsid w:val="00E62FDF"/>
    <w:rsid w:val="00E63476"/>
    <w:rsid w:val="00E64380"/>
    <w:rsid w:val="00E6475E"/>
    <w:rsid w:val="00E64928"/>
    <w:rsid w:val="00E64BF5"/>
    <w:rsid w:val="00E655B3"/>
    <w:rsid w:val="00E658A9"/>
    <w:rsid w:val="00E65FEA"/>
    <w:rsid w:val="00E667B6"/>
    <w:rsid w:val="00E66DB7"/>
    <w:rsid w:val="00E6713C"/>
    <w:rsid w:val="00E6731A"/>
    <w:rsid w:val="00E67937"/>
    <w:rsid w:val="00E70B42"/>
    <w:rsid w:val="00E71586"/>
    <w:rsid w:val="00E727C0"/>
    <w:rsid w:val="00E72EF4"/>
    <w:rsid w:val="00E73D7B"/>
    <w:rsid w:val="00E74DF5"/>
    <w:rsid w:val="00E75B59"/>
    <w:rsid w:val="00E773E8"/>
    <w:rsid w:val="00E7789D"/>
    <w:rsid w:val="00E77ED4"/>
    <w:rsid w:val="00E801BD"/>
    <w:rsid w:val="00E81A19"/>
    <w:rsid w:val="00E81BE7"/>
    <w:rsid w:val="00E82FF8"/>
    <w:rsid w:val="00E84286"/>
    <w:rsid w:val="00E84E0A"/>
    <w:rsid w:val="00E85C52"/>
    <w:rsid w:val="00E85DBA"/>
    <w:rsid w:val="00E8698B"/>
    <w:rsid w:val="00E86B35"/>
    <w:rsid w:val="00E86F7C"/>
    <w:rsid w:val="00E87147"/>
    <w:rsid w:val="00E87586"/>
    <w:rsid w:val="00E87746"/>
    <w:rsid w:val="00E878FA"/>
    <w:rsid w:val="00E9006A"/>
    <w:rsid w:val="00E90353"/>
    <w:rsid w:val="00E90652"/>
    <w:rsid w:val="00E90B3C"/>
    <w:rsid w:val="00E90F83"/>
    <w:rsid w:val="00E90FDD"/>
    <w:rsid w:val="00E927E2"/>
    <w:rsid w:val="00E92F35"/>
    <w:rsid w:val="00E942DC"/>
    <w:rsid w:val="00E95CD2"/>
    <w:rsid w:val="00E9737B"/>
    <w:rsid w:val="00E97676"/>
    <w:rsid w:val="00EA06D7"/>
    <w:rsid w:val="00EA0912"/>
    <w:rsid w:val="00EA0986"/>
    <w:rsid w:val="00EA11AD"/>
    <w:rsid w:val="00EA186A"/>
    <w:rsid w:val="00EA1CB4"/>
    <w:rsid w:val="00EA23C6"/>
    <w:rsid w:val="00EA23E5"/>
    <w:rsid w:val="00EA2877"/>
    <w:rsid w:val="00EA2B81"/>
    <w:rsid w:val="00EA31A8"/>
    <w:rsid w:val="00EA3F35"/>
    <w:rsid w:val="00EA4133"/>
    <w:rsid w:val="00EA4187"/>
    <w:rsid w:val="00EA4D99"/>
    <w:rsid w:val="00EA5FD5"/>
    <w:rsid w:val="00EA68E8"/>
    <w:rsid w:val="00EA6CCC"/>
    <w:rsid w:val="00EA7D44"/>
    <w:rsid w:val="00EB034E"/>
    <w:rsid w:val="00EB0E21"/>
    <w:rsid w:val="00EB0E61"/>
    <w:rsid w:val="00EB124F"/>
    <w:rsid w:val="00EB20FF"/>
    <w:rsid w:val="00EB3EDA"/>
    <w:rsid w:val="00EB3FCD"/>
    <w:rsid w:val="00EB40F1"/>
    <w:rsid w:val="00EB41F3"/>
    <w:rsid w:val="00EB5340"/>
    <w:rsid w:val="00EB53C2"/>
    <w:rsid w:val="00EB5683"/>
    <w:rsid w:val="00EB63A1"/>
    <w:rsid w:val="00EB6618"/>
    <w:rsid w:val="00EC00D4"/>
    <w:rsid w:val="00EC03E5"/>
    <w:rsid w:val="00EC13F4"/>
    <w:rsid w:val="00EC14BA"/>
    <w:rsid w:val="00EC2255"/>
    <w:rsid w:val="00EC2459"/>
    <w:rsid w:val="00EC2A7D"/>
    <w:rsid w:val="00EC346A"/>
    <w:rsid w:val="00EC391D"/>
    <w:rsid w:val="00EC3FD6"/>
    <w:rsid w:val="00EC4DAA"/>
    <w:rsid w:val="00EC5C1E"/>
    <w:rsid w:val="00EC5C73"/>
    <w:rsid w:val="00EC6EC0"/>
    <w:rsid w:val="00ED14AA"/>
    <w:rsid w:val="00ED15B8"/>
    <w:rsid w:val="00ED16F3"/>
    <w:rsid w:val="00ED1919"/>
    <w:rsid w:val="00ED2C67"/>
    <w:rsid w:val="00ED35BF"/>
    <w:rsid w:val="00ED3620"/>
    <w:rsid w:val="00ED36AE"/>
    <w:rsid w:val="00ED427F"/>
    <w:rsid w:val="00ED50FA"/>
    <w:rsid w:val="00ED5E07"/>
    <w:rsid w:val="00ED60F1"/>
    <w:rsid w:val="00ED751B"/>
    <w:rsid w:val="00ED7B01"/>
    <w:rsid w:val="00EE0101"/>
    <w:rsid w:val="00EE010D"/>
    <w:rsid w:val="00EE03A1"/>
    <w:rsid w:val="00EE0647"/>
    <w:rsid w:val="00EE08A8"/>
    <w:rsid w:val="00EE0E81"/>
    <w:rsid w:val="00EE1001"/>
    <w:rsid w:val="00EE2C7A"/>
    <w:rsid w:val="00EE3600"/>
    <w:rsid w:val="00EE3D24"/>
    <w:rsid w:val="00EE5006"/>
    <w:rsid w:val="00EE50FF"/>
    <w:rsid w:val="00EE52EF"/>
    <w:rsid w:val="00EE5324"/>
    <w:rsid w:val="00EE5551"/>
    <w:rsid w:val="00EE694D"/>
    <w:rsid w:val="00EE7AFA"/>
    <w:rsid w:val="00EF0B12"/>
    <w:rsid w:val="00EF183B"/>
    <w:rsid w:val="00EF1A01"/>
    <w:rsid w:val="00EF24E4"/>
    <w:rsid w:val="00EF2736"/>
    <w:rsid w:val="00EF2FA8"/>
    <w:rsid w:val="00EF37A3"/>
    <w:rsid w:val="00EF3A1B"/>
    <w:rsid w:val="00EF4721"/>
    <w:rsid w:val="00EF4BD9"/>
    <w:rsid w:val="00EF6773"/>
    <w:rsid w:val="00EF6BEE"/>
    <w:rsid w:val="00EF6E33"/>
    <w:rsid w:val="00EF7CD5"/>
    <w:rsid w:val="00F027D0"/>
    <w:rsid w:val="00F02E89"/>
    <w:rsid w:val="00F03141"/>
    <w:rsid w:val="00F03DDE"/>
    <w:rsid w:val="00F052D0"/>
    <w:rsid w:val="00F055AE"/>
    <w:rsid w:val="00F07C89"/>
    <w:rsid w:val="00F07E1B"/>
    <w:rsid w:val="00F107C1"/>
    <w:rsid w:val="00F10E3B"/>
    <w:rsid w:val="00F11A3B"/>
    <w:rsid w:val="00F126AA"/>
    <w:rsid w:val="00F14328"/>
    <w:rsid w:val="00F14D31"/>
    <w:rsid w:val="00F15A98"/>
    <w:rsid w:val="00F16BA6"/>
    <w:rsid w:val="00F176BF"/>
    <w:rsid w:val="00F17E91"/>
    <w:rsid w:val="00F2060B"/>
    <w:rsid w:val="00F2143D"/>
    <w:rsid w:val="00F23E5C"/>
    <w:rsid w:val="00F26063"/>
    <w:rsid w:val="00F26FFE"/>
    <w:rsid w:val="00F27C8B"/>
    <w:rsid w:val="00F30848"/>
    <w:rsid w:val="00F308D6"/>
    <w:rsid w:val="00F30B0A"/>
    <w:rsid w:val="00F30FFC"/>
    <w:rsid w:val="00F3212F"/>
    <w:rsid w:val="00F32BB6"/>
    <w:rsid w:val="00F32FE6"/>
    <w:rsid w:val="00F33B28"/>
    <w:rsid w:val="00F34073"/>
    <w:rsid w:val="00F3599A"/>
    <w:rsid w:val="00F35C62"/>
    <w:rsid w:val="00F35D8E"/>
    <w:rsid w:val="00F36BCC"/>
    <w:rsid w:val="00F36EB3"/>
    <w:rsid w:val="00F3737C"/>
    <w:rsid w:val="00F37E9E"/>
    <w:rsid w:val="00F37F7F"/>
    <w:rsid w:val="00F402EB"/>
    <w:rsid w:val="00F40D0B"/>
    <w:rsid w:val="00F40D76"/>
    <w:rsid w:val="00F41D81"/>
    <w:rsid w:val="00F41F8F"/>
    <w:rsid w:val="00F423A9"/>
    <w:rsid w:val="00F42CBE"/>
    <w:rsid w:val="00F44F14"/>
    <w:rsid w:val="00F44FBD"/>
    <w:rsid w:val="00F460D3"/>
    <w:rsid w:val="00F46D47"/>
    <w:rsid w:val="00F473A0"/>
    <w:rsid w:val="00F4790F"/>
    <w:rsid w:val="00F50C83"/>
    <w:rsid w:val="00F51EEA"/>
    <w:rsid w:val="00F52178"/>
    <w:rsid w:val="00F52469"/>
    <w:rsid w:val="00F54238"/>
    <w:rsid w:val="00F54561"/>
    <w:rsid w:val="00F545F6"/>
    <w:rsid w:val="00F546BC"/>
    <w:rsid w:val="00F54F56"/>
    <w:rsid w:val="00F55C43"/>
    <w:rsid w:val="00F56ACF"/>
    <w:rsid w:val="00F60275"/>
    <w:rsid w:val="00F61438"/>
    <w:rsid w:val="00F6154C"/>
    <w:rsid w:val="00F633C9"/>
    <w:rsid w:val="00F65C33"/>
    <w:rsid w:val="00F65EC9"/>
    <w:rsid w:val="00F66854"/>
    <w:rsid w:val="00F6753D"/>
    <w:rsid w:val="00F67837"/>
    <w:rsid w:val="00F70547"/>
    <w:rsid w:val="00F7062B"/>
    <w:rsid w:val="00F708EB"/>
    <w:rsid w:val="00F7099C"/>
    <w:rsid w:val="00F70BB2"/>
    <w:rsid w:val="00F71B9D"/>
    <w:rsid w:val="00F725C6"/>
    <w:rsid w:val="00F738DB"/>
    <w:rsid w:val="00F73F30"/>
    <w:rsid w:val="00F73F5C"/>
    <w:rsid w:val="00F7468C"/>
    <w:rsid w:val="00F74837"/>
    <w:rsid w:val="00F75060"/>
    <w:rsid w:val="00F75535"/>
    <w:rsid w:val="00F761A3"/>
    <w:rsid w:val="00F762F1"/>
    <w:rsid w:val="00F77923"/>
    <w:rsid w:val="00F77EE9"/>
    <w:rsid w:val="00F801BE"/>
    <w:rsid w:val="00F80C30"/>
    <w:rsid w:val="00F80CE4"/>
    <w:rsid w:val="00F81757"/>
    <w:rsid w:val="00F8184B"/>
    <w:rsid w:val="00F831F1"/>
    <w:rsid w:val="00F83CF3"/>
    <w:rsid w:val="00F83DA5"/>
    <w:rsid w:val="00F84CD5"/>
    <w:rsid w:val="00F853BC"/>
    <w:rsid w:val="00F85CE7"/>
    <w:rsid w:val="00F903F5"/>
    <w:rsid w:val="00F90664"/>
    <w:rsid w:val="00F90677"/>
    <w:rsid w:val="00F90902"/>
    <w:rsid w:val="00F909C9"/>
    <w:rsid w:val="00F931F5"/>
    <w:rsid w:val="00F94003"/>
    <w:rsid w:val="00F944CA"/>
    <w:rsid w:val="00F94C0D"/>
    <w:rsid w:val="00F950C7"/>
    <w:rsid w:val="00F951E0"/>
    <w:rsid w:val="00F952E4"/>
    <w:rsid w:val="00F959C0"/>
    <w:rsid w:val="00F962CE"/>
    <w:rsid w:val="00F967A0"/>
    <w:rsid w:val="00F97074"/>
    <w:rsid w:val="00F97419"/>
    <w:rsid w:val="00F975E5"/>
    <w:rsid w:val="00F977BF"/>
    <w:rsid w:val="00F97EB3"/>
    <w:rsid w:val="00FA0262"/>
    <w:rsid w:val="00FA052D"/>
    <w:rsid w:val="00FA14BC"/>
    <w:rsid w:val="00FA186F"/>
    <w:rsid w:val="00FA1EAF"/>
    <w:rsid w:val="00FA2303"/>
    <w:rsid w:val="00FA278F"/>
    <w:rsid w:val="00FA33B5"/>
    <w:rsid w:val="00FA5302"/>
    <w:rsid w:val="00FA5F15"/>
    <w:rsid w:val="00FA743C"/>
    <w:rsid w:val="00FA759D"/>
    <w:rsid w:val="00FB0855"/>
    <w:rsid w:val="00FB35A0"/>
    <w:rsid w:val="00FB3C4A"/>
    <w:rsid w:val="00FB5B5C"/>
    <w:rsid w:val="00FB6426"/>
    <w:rsid w:val="00FB657A"/>
    <w:rsid w:val="00FB67A6"/>
    <w:rsid w:val="00FB6885"/>
    <w:rsid w:val="00FC141E"/>
    <w:rsid w:val="00FC19E0"/>
    <w:rsid w:val="00FC1E35"/>
    <w:rsid w:val="00FC263C"/>
    <w:rsid w:val="00FC2724"/>
    <w:rsid w:val="00FC2B56"/>
    <w:rsid w:val="00FC30F5"/>
    <w:rsid w:val="00FC3F6D"/>
    <w:rsid w:val="00FC4002"/>
    <w:rsid w:val="00FC4F0D"/>
    <w:rsid w:val="00FC53DB"/>
    <w:rsid w:val="00FC59F5"/>
    <w:rsid w:val="00FC6206"/>
    <w:rsid w:val="00FC654E"/>
    <w:rsid w:val="00FC7C54"/>
    <w:rsid w:val="00FD020C"/>
    <w:rsid w:val="00FD04CD"/>
    <w:rsid w:val="00FD0C6E"/>
    <w:rsid w:val="00FD1248"/>
    <w:rsid w:val="00FD1316"/>
    <w:rsid w:val="00FD1729"/>
    <w:rsid w:val="00FD1BDE"/>
    <w:rsid w:val="00FD1DF9"/>
    <w:rsid w:val="00FD231A"/>
    <w:rsid w:val="00FD2B50"/>
    <w:rsid w:val="00FD2E5B"/>
    <w:rsid w:val="00FD366A"/>
    <w:rsid w:val="00FD59AF"/>
    <w:rsid w:val="00FD5BBD"/>
    <w:rsid w:val="00FD605A"/>
    <w:rsid w:val="00FD6411"/>
    <w:rsid w:val="00FD64A0"/>
    <w:rsid w:val="00FD6792"/>
    <w:rsid w:val="00FD711D"/>
    <w:rsid w:val="00FD7563"/>
    <w:rsid w:val="00FD7E90"/>
    <w:rsid w:val="00FE09D0"/>
    <w:rsid w:val="00FE1876"/>
    <w:rsid w:val="00FE18B4"/>
    <w:rsid w:val="00FE2312"/>
    <w:rsid w:val="00FE2867"/>
    <w:rsid w:val="00FE2FDD"/>
    <w:rsid w:val="00FE3605"/>
    <w:rsid w:val="00FE4945"/>
    <w:rsid w:val="00FE543C"/>
    <w:rsid w:val="00FE71AD"/>
    <w:rsid w:val="00FE7D5B"/>
    <w:rsid w:val="00FF0552"/>
    <w:rsid w:val="00FF0631"/>
    <w:rsid w:val="00FF0D67"/>
    <w:rsid w:val="00FF0E04"/>
    <w:rsid w:val="00FF0F0E"/>
    <w:rsid w:val="00FF1FBD"/>
    <w:rsid w:val="00FF3046"/>
    <w:rsid w:val="00FF3709"/>
    <w:rsid w:val="00FF3D5C"/>
    <w:rsid w:val="00FF4FB2"/>
    <w:rsid w:val="00FF5A2F"/>
    <w:rsid w:val="00FF6034"/>
    <w:rsid w:val="00FF6058"/>
    <w:rsid w:val="00FF610A"/>
    <w:rsid w:val="00FF6E1B"/>
    <w:rsid w:val="00FF6E3A"/>
    <w:rsid w:val="010B1895"/>
    <w:rsid w:val="06EB03B9"/>
    <w:rsid w:val="0A3D0557"/>
    <w:rsid w:val="0BDD4634"/>
    <w:rsid w:val="0CB9628A"/>
    <w:rsid w:val="0DF40C9C"/>
    <w:rsid w:val="13AE19CE"/>
    <w:rsid w:val="16854383"/>
    <w:rsid w:val="17A550BE"/>
    <w:rsid w:val="1951692C"/>
    <w:rsid w:val="19E750FF"/>
    <w:rsid w:val="1B910105"/>
    <w:rsid w:val="1C6E4A39"/>
    <w:rsid w:val="1F127D82"/>
    <w:rsid w:val="20E726AF"/>
    <w:rsid w:val="22B87F57"/>
    <w:rsid w:val="23A338CB"/>
    <w:rsid w:val="269F1ABF"/>
    <w:rsid w:val="2771680E"/>
    <w:rsid w:val="29644BBA"/>
    <w:rsid w:val="2A072EC3"/>
    <w:rsid w:val="2B474970"/>
    <w:rsid w:val="2C564E79"/>
    <w:rsid w:val="2EF76C72"/>
    <w:rsid w:val="32A916BA"/>
    <w:rsid w:val="35854878"/>
    <w:rsid w:val="36B6343B"/>
    <w:rsid w:val="399D70C9"/>
    <w:rsid w:val="3DD4629C"/>
    <w:rsid w:val="3EBE00D5"/>
    <w:rsid w:val="43E30481"/>
    <w:rsid w:val="494039A3"/>
    <w:rsid w:val="4C392B56"/>
    <w:rsid w:val="4E156B66"/>
    <w:rsid w:val="4F715E2F"/>
    <w:rsid w:val="50F15CB6"/>
    <w:rsid w:val="53770D9E"/>
    <w:rsid w:val="5523498D"/>
    <w:rsid w:val="55611AC0"/>
    <w:rsid w:val="56A22CEA"/>
    <w:rsid w:val="5BF22899"/>
    <w:rsid w:val="5F987D5D"/>
    <w:rsid w:val="67A2460C"/>
    <w:rsid w:val="6A9C593F"/>
    <w:rsid w:val="6AEE4F9B"/>
    <w:rsid w:val="6C3F3F06"/>
    <w:rsid w:val="6D47122D"/>
    <w:rsid w:val="6DBA0EF3"/>
    <w:rsid w:val="6E6A774E"/>
    <w:rsid w:val="700960C7"/>
    <w:rsid w:val="70CF54B0"/>
    <w:rsid w:val="742F7A07"/>
    <w:rsid w:val="76893CF8"/>
    <w:rsid w:val="773D1BBC"/>
    <w:rsid w:val="794565BE"/>
    <w:rsid w:val="7B5B4A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ocked="1"/>
    <w:lsdException w:qFormat="1" w:unhideWhenUsed="0" w:uiPriority="99" w:semiHidden="0" w:name="footnote text" w:locked="1"/>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ocked="1"/>
    <w:lsdException w:uiPriority="99" w:name="Body Text 3" w:locked="1"/>
    <w:lsdException w:qFormat="1" w:unhideWhenUsed="0" w:uiPriority="99" w:semiHidden="0" w:name="Body Text Indent 2" w:locked="1"/>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48"/>
    <w:qFormat/>
    <w:uiPriority w:val="99"/>
    <w:pPr>
      <w:keepNext/>
      <w:keepLines/>
      <w:ind w:firstLine="0" w:firstLineChars="0"/>
      <w:jc w:val="center"/>
      <w:outlineLvl w:val="0"/>
    </w:pPr>
    <w:rPr>
      <w:b/>
      <w:bCs/>
      <w:kern w:val="44"/>
      <w:sz w:val="32"/>
      <w:szCs w:val="44"/>
    </w:rPr>
  </w:style>
  <w:style w:type="paragraph" w:styleId="3">
    <w:name w:val="heading 2"/>
    <w:basedOn w:val="1"/>
    <w:next w:val="1"/>
    <w:link w:val="49"/>
    <w:qFormat/>
    <w:uiPriority w:val="99"/>
    <w:pPr>
      <w:keepNext/>
      <w:keepLines/>
      <w:ind w:firstLine="0" w:firstLineChars="0"/>
      <w:outlineLvl w:val="1"/>
    </w:pPr>
    <w:rPr>
      <w:b/>
      <w:bCs/>
      <w:sz w:val="28"/>
      <w:szCs w:val="32"/>
    </w:rPr>
  </w:style>
  <w:style w:type="paragraph" w:styleId="4">
    <w:name w:val="heading 3"/>
    <w:basedOn w:val="1"/>
    <w:next w:val="1"/>
    <w:link w:val="50"/>
    <w:qFormat/>
    <w:uiPriority w:val="99"/>
    <w:pPr>
      <w:keepNext/>
      <w:keepLines/>
      <w:ind w:firstLine="0" w:firstLineChars="0"/>
      <w:outlineLvl w:val="2"/>
    </w:pPr>
    <w:rPr>
      <w:b/>
      <w:bCs/>
      <w:szCs w:val="32"/>
    </w:rPr>
  </w:style>
  <w:style w:type="paragraph" w:styleId="5">
    <w:name w:val="heading 4"/>
    <w:basedOn w:val="1"/>
    <w:next w:val="1"/>
    <w:link w:val="51"/>
    <w:qFormat/>
    <w:uiPriority w:val="99"/>
    <w:pPr>
      <w:keepNext/>
      <w:keepLines/>
      <w:spacing w:before="280" w:after="290" w:line="376" w:lineRule="auto"/>
      <w:ind w:firstLine="0" w:firstLineChars="0"/>
      <w:outlineLvl w:val="3"/>
    </w:pPr>
    <w:rPr>
      <w:rFonts w:ascii="等线 Light" w:hAnsi="等线 Light" w:eastAsia="等线 Light"/>
      <w:b/>
      <w:bCs/>
      <w:sz w:val="28"/>
      <w:szCs w:val="28"/>
    </w:rPr>
  </w:style>
  <w:style w:type="paragraph" w:styleId="6">
    <w:name w:val="heading 5"/>
    <w:basedOn w:val="1"/>
    <w:next w:val="1"/>
    <w:link w:val="101"/>
    <w:qFormat/>
    <w:locked/>
    <w:uiPriority w:val="99"/>
    <w:pPr>
      <w:widowControl/>
      <w:spacing w:before="200" w:line="276" w:lineRule="auto"/>
      <w:ind w:firstLine="0" w:firstLineChars="0"/>
      <w:jc w:val="left"/>
      <w:outlineLvl w:val="4"/>
    </w:pPr>
    <w:rPr>
      <w:rFonts w:ascii="Cambria" w:hAnsi="Cambria" w:cs="Cambria"/>
      <w:b/>
      <w:bCs/>
      <w:color w:val="7F7F7F"/>
      <w:kern w:val="0"/>
      <w:sz w:val="22"/>
    </w:rPr>
  </w:style>
  <w:style w:type="paragraph" w:styleId="7">
    <w:name w:val="heading 6"/>
    <w:basedOn w:val="1"/>
    <w:next w:val="1"/>
    <w:link w:val="102"/>
    <w:qFormat/>
    <w:locked/>
    <w:uiPriority w:val="99"/>
    <w:pPr>
      <w:widowControl/>
      <w:spacing w:line="271" w:lineRule="auto"/>
      <w:ind w:firstLine="0" w:firstLineChars="0"/>
      <w:jc w:val="left"/>
      <w:outlineLvl w:val="5"/>
    </w:pPr>
    <w:rPr>
      <w:rFonts w:ascii="Cambria" w:hAnsi="Cambria" w:cs="Cambria"/>
      <w:b/>
      <w:bCs/>
      <w:i/>
      <w:iCs/>
      <w:color w:val="7F7F7F"/>
      <w:kern w:val="0"/>
      <w:sz w:val="22"/>
    </w:rPr>
  </w:style>
  <w:style w:type="paragraph" w:styleId="8">
    <w:name w:val="heading 7"/>
    <w:basedOn w:val="1"/>
    <w:next w:val="1"/>
    <w:link w:val="103"/>
    <w:qFormat/>
    <w:locked/>
    <w:uiPriority w:val="99"/>
    <w:pPr>
      <w:widowControl/>
      <w:spacing w:line="276" w:lineRule="auto"/>
      <w:ind w:firstLine="0" w:firstLineChars="0"/>
      <w:jc w:val="left"/>
      <w:outlineLvl w:val="6"/>
    </w:pPr>
    <w:rPr>
      <w:rFonts w:ascii="Cambria" w:hAnsi="Cambria" w:cs="Cambria"/>
      <w:i/>
      <w:iCs/>
      <w:kern w:val="0"/>
      <w:sz w:val="22"/>
    </w:rPr>
  </w:style>
  <w:style w:type="paragraph" w:styleId="9">
    <w:name w:val="heading 8"/>
    <w:basedOn w:val="1"/>
    <w:next w:val="1"/>
    <w:link w:val="104"/>
    <w:qFormat/>
    <w:locked/>
    <w:uiPriority w:val="99"/>
    <w:pPr>
      <w:widowControl/>
      <w:spacing w:line="276" w:lineRule="auto"/>
      <w:ind w:firstLine="0" w:firstLineChars="0"/>
      <w:jc w:val="left"/>
      <w:outlineLvl w:val="7"/>
    </w:pPr>
    <w:rPr>
      <w:rFonts w:ascii="Cambria" w:hAnsi="Cambria" w:cs="Cambria"/>
      <w:kern w:val="0"/>
      <w:sz w:val="20"/>
      <w:szCs w:val="20"/>
    </w:rPr>
  </w:style>
  <w:style w:type="paragraph" w:styleId="10">
    <w:name w:val="heading 9"/>
    <w:basedOn w:val="1"/>
    <w:next w:val="1"/>
    <w:link w:val="105"/>
    <w:qFormat/>
    <w:locked/>
    <w:uiPriority w:val="99"/>
    <w:pPr>
      <w:widowControl/>
      <w:spacing w:line="276" w:lineRule="auto"/>
      <w:ind w:firstLine="0" w:firstLineChars="0"/>
      <w:jc w:val="left"/>
      <w:outlineLvl w:val="8"/>
    </w:pPr>
    <w:rPr>
      <w:rFonts w:ascii="Cambria" w:hAnsi="Cambria" w:cs="Cambria"/>
      <w:i/>
      <w:iCs/>
      <w:spacing w:val="5"/>
      <w:kern w:val="0"/>
      <w:sz w:val="2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440"/>
      <w:jc w:val="left"/>
    </w:pPr>
    <w:rPr>
      <w:rFonts w:ascii="Calibri" w:hAnsi="Calibri"/>
      <w:sz w:val="18"/>
      <w:szCs w:val="18"/>
    </w:rPr>
  </w:style>
  <w:style w:type="paragraph" w:styleId="12">
    <w:name w:val="Normal Indent"/>
    <w:basedOn w:val="1"/>
    <w:link w:val="174"/>
    <w:qFormat/>
    <w:locked/>
    <w:uiPriority w:val="99"/>
    <w:pPr>
      <w:adjustRightInd w:val="0"/>
      <w:spacing w:line="312" w:lineRule="atLeast"/>
      <w:ind w:firstLine="420" w:firstLineChars="0"/>
      <w:textAlignment w:val="baseline"/>
    </w:pPr>
    <w:rPr>
      <w:kern w:val="0"/>
      <w:sz w:val="20"/>
      <w:szCs w:val="20"/>
    </w:rPr>
  </w:style>
  <w:style w:type="paragraph" w:styleId="13">
    <w:name w:val="caption"/>
    <w:basedOn w:val="1"/>
    <w:next w:val="1"/>
    <w:link w:val="118"/>
    <w:qFormat/>
    <w:uiPriority w:val="99"/>
    <w:rPr>
      <w:rFonts w:ascii="Cambria" w:hAnsi="Cambria" w:eastAsia="黑体"/>
      <w:sz w:val="20"/>
      <w:szCs w:val="20"/>
    </w:rPr>
  </w:style>
  <w:style w:type="paragraph" w:styleId="14">
    <w:name w:val="Document Map"/>
    <w:basedOn w:val="1"/>
    <w:link w:val="54"/>
    <w:qFormat/>
    <w:uiPriority w:val="99"/>
    <w:rPr>
      <w:rFonts w:ascii="宋体"/>
      <w:sz w:val="18"/>
      <w:szCs w:val="18"/>
    </w:rPr>
  </w:style>
  <w:style w:type="paragraph" w:styleId="15">
    <w:name w:val="annotation text"/>
    <w:basedOn w:val="1"/>
    <w:link w:val="52"/>
    <w:qFormat/>
    <w:uiPriority w:val="0"/>
    <w:pPr>
      <w:jc w:val="left"/>
    </w:pPr>
  </w:style>
  <w:style w:type="paragraph" w:styleId="16">
    <w:name w:val="Body Text"/>
    <w:basedOn w:val="1"/>
    <w:link w:val="82"/>
    <w:qFormat/>
    <w:uiPriority w:val="99"/>
    <w:pPr>
      <w:spacing w:line="240" w:lineRule="auto"/>
      <w:ind w:firstLine="0" w:firstLineChars="0"/>
    </w:pPr>
    <w:rPr>
      <w:sz w:val="28"/>
      <w:szCs w:val="24"/>
    </w:rPr>
  </w:style>
  <w:style w:type="paragraph" w:styleId="17">
    <w:name w:val="Body Text Indent"/>
    <w:basedOn w:val="1"/>
    <w:link w:val="106"/>
    <w:qFormat/>
    <w:locked/>
    <w:uiPriority w:val="99"/>
    <w:pPr>
      <w:widowControl/>
      <w:spacing w:after="200" w:line="276" w:lineRule="auto"/>
      <w:ind w:firstLine="705" w:firstLineChars="0"/>
      <w:jc w:val="left"/>
    </w:pPr>
    <w:rPr>
      <w:rFonts w:ascii="Calibri" w:hAnsi="Calibri" w:cs="Calibri"/>
      <w:kern w:val="0"/>
      <w:sz w:val="28"/>
      <w:szCs w:val="28"/>
      <w:lang w:val="en-GB"/>
    </w:rPr>
  </w:style>
  <w:style w:type="paragraph" w:styleId="18">
    <w:name w:val="toc 5"/>
    <w:basedOn w:val="1"/>
    <w:next w:val="1"/>
    <w:qFormat/>
    <w:uiPriority w:val="39"/>
    <w:pPr>
      <w:ind w:left="960"/>
      <w:jc w:val="left"/>
    </w:pPr>
    <w:rPr>
      <w:rFonts w:ascii="Calibri" w:hAnsi="Calibri"/>
      <w:sz w:val="18"/>
      <w:szCs w:val="18"/>
    </w:rPr>
  </w:style>
  <w:style w:type="paragraph" w:styleId="19">
    <w:name w:val="toc 3"/>
    <w:basedOn w:val="1"/>
    <w:next w:val="1"/>
    <w:qFormat/>
    <w:uiPriority w:val="39"/>
    <w:pPr>
      <w:ind w:left="480"/>
      <w:jc w:val="left"/>
    </w:pPr>
    <w:rPr>
      <w:rFonts w:ascii="Calibri" w:hAnsi="Calibri"/>
      <w:i/>
      <w:iCs/>
      <w:sz w:val="20"/>
      <w:szCs w:val="20"/>
    </w:rPr>
  </w:style>
  <w:style w:type="paragraph" w:styleId="20">
    <w:name w:val="toc 8"/>
    <w:basedOn w:val="1"/>
    <w:next w:val="1"/>
    <w:qFormat/>
    <w:uiPriority w:val="39"/>
    <w:pPr>
      <w:ind w:left="1680"/>
      <w:jc w:val="left"/>
    </w:pPr>
    <w:rPr>
      <w:rFonts w:ascii="Calibri" w:hAnsi="Calibri"/>
      <w:sz w:val="18"/>
      <w:szCs w:val="18"/>
    </w:rPr>
  </w:style>
  <w:style w:type="paragraph" w:styleId="21">
    <w:name w:val="Date"/>
    <w:basedOn w:val="1"/>
    <w:next w:val="1"/>
    <w:link w:val="55"/>
    <w:qFormat/>
    <w:uiPriority w:val="99"/>
    <w:pPr>
      <w:ind w:left="100" w:leftChars="2500"/>
    </w:pPr>
  </w:style>
  <w:style w:type="paragraph" w:styleId="22">
    <w:name w:val="Body Text Indent 2"/>
    <w:basedOn w:val="1"/>
    <w:link w:val="107"/>
    <w:qFormat/>
    <w:locked/>
    <w:uiPriority w:val="99"/>
    <w:pPr>
      <w:spacing w:after="120" w:line="480" w:lineRule="auto"/>
      <w:ind w:left="420" w:leftChars="200"/>
    </w:pPr>
    <w:rPr>
      <w:sz w:val="28"/>
      <w:szCs w:val="28"/>
    </w:rPr>
  </w:style>
  <w:style w:type="paragraph" w:styleId="23">
    <w:name w:val="Balloon Text"/>
    <w:basedOn w:val="1"/>
    <w:link w:val="56"/>
    <w:qFormat/>
    <w:uiPriority w:val="99"/>
    <w:pPr>
      <w:spacing w:line="240" w:lineRule="auto"/>
    </w:pPr>
    <w:rPr>
      <w:sz w:val="18"/>
      <w:szCs w:val="18"/>
    </w:rPr>
  </w:style>
  <w:style w:type="paragraph" w:styleId="24">
    <w:name w:val="footer"/>
    <w:basedOn w:val="1"/>
    <w:link w:val="57"/>
    <w:qFormat/>
    <w:uiPriority w:val="0"/>
    <w:pPr>
      <w:tabs>
        <w:tab w:val="center" w:pos="4153"/>
        <w:tab w:val="right" w:pos="8306"/>
      </w:tabs>
      <w:snapToGrid w:val="0"/>
      <w:spacing w:line="240" w:lineRule="auto"/>
      <w:jc w:val="left"/>
    </w:pPr>
    <w:rPr>
      <w:sz w:val="18"/>
      <w:szCs w:val="18"/>
    </w:rPr>
  </w:style>
  <w:style w:type="paragraph" w:styleId="25">
    <w:name w:val="header"/>
    <w:basedOn w:val="1"/>
    <w:link w:val="58"/>
    <w:qFormat/>
    <w:uiPriority w:val="99"/>
    <w:pPr>
      <w:pBdr>
        <w:bottom w:val="single" w:color="auto" w:sz="6" w:space="1"/>
      </w:pBdr>
      <w:tabs>
        <w:tab w:val="center" w:pos="4153"/>
        <w:tab w:val="right" w:pos="8306"/>
      </w:tabs>
      <w:snapToGrid w:val="0"/>
      <w:spacing w:line="240" w:lineRule="auto"/>
      <w:ind w:firstLine="360"/>
      <w:jc w:val="center"/>
    </w:pPr>
    <w:rPr>
      <w:sz w:val="18"/>
      <w:szCs w:val="18"/>
    </w:rPr>
  </w:style>
  <w:style w:type="paragraph" w:styleId="26">
    <w:name w:val="toc 1"/>
    <w:basedOn w:val="1"/>
    <w:next w:val="1"/>
    <w:qFormat/>
    <w:uiPriority w:val="39"/>
    <w:pPr>
      <w:spacing w:before="120" w:after="120"/>
      <w:jc w:val="left"/>
    </w:pPr>
    <w:rPr>
      <w:rFonts w:ascii="Calibri" w:hAnsi="Calibri"/>
      <w:b/>
      <w:bCs/>
      <w:caps/>
      <w:sz w:val="20"/>
      <w:szCs w:val="20"/>
    </w:rPr>
  </w:style>
  <w:style w:type="paragraph" w:styleId="27">
    <w:name w:val="toc 4"/>
    <w:basedOn w:val="1"/>
    <w:next w:val="1"/>
    <w:qFormat/>
    <w:uiPriority w:val="39"/>
    <w:pPr>
      <w:ind w:left="720"/>
      <w:jc w:val="left"/>
    </w:pPr>
    <w:rPr>
      <w:rFonts w:ascii="Calibri" w:hAnsi="Calibri"/>
      <w:sz w:val="18"/>
      <w:szCs w:val="18"/>
    </w:rPr>
  </w:style>
  <w:style w:type="paragraph" w:styleId="28">
    <w:name w:val="Subtitle"/>
    <w:basedOn w:val="13"/>
    <w:next w:val="1"/>
    <w:link w:val="66"/>
    <w:qFormat/>
    <w:uiPriority w:val="99"/>
    <w:pPr>
      <w:spacing w:beforeLines="50" w:line="240" w:lineRule="auto"/>
      <w:ind w:firstLine="420"/>
      <w:jc w:val="center"/>
    </w:pPr>
    <w:rPr>
      <w:rFonts w:ascii="Times New Roman" w:hAnsi="Times New Roman"/>
      <w:sz w:val="21"/>
      <w:szCs w:val="21"/>
    </w:rPr>
  </w:style>
  <w:style w:type="paragraph" w:styleId="29">
    <w:name w:val="footnote text"/>
    <w:basedOn w:val="1"/>
    <w:link w:val="108"/>
    <w:qFormat/>
    <w:locked/>
    <w:uiPriority w:val="99"/>
    <w:pPr>
      <w:widowControl/>
      <w:spacing w:line="240" w:lineRule="auto"/>
      <w:ind w:firstLine="0" w:firstLineChars="0"/>
      <w:jc w:val="left"/>
    </w:pPr>
    <w:rPr>
      <w:rFonts w:ascii="Calibri" w:hAnsi="Calibri" w:cs="Calibri"/>
      <w:kern w:val="0"/>
      <w:sz w:val="20"/>
      <w:szCs w:val="20"/>
    </w:rPr>
  </w:style>
  <w:style w:type="paragraph" w:styleId="30">
    <w:name w:val="toc 6"/>
    <w:basedOn w:val="1"/>
    <w:next w:val="1"/>
    <w:qFormat/>
    <w:uiPriority w:val="39"/>
    <w:pPr>
      <w:ind w:left="1200"/>
      <w:jc w:val="left"/>
    </w:pPr>
    <w:rPr>
      <w:rFonts w:ascii="Calibri" w:hAnsi="Calibri"/>
      <w:sz w:val="18"/>
      <w:szCs w:val="18"/>
    </w:rPr>
  </w:style>
  <w:style w:type="paragraph" w:styleId="31">
    <w:name w:val="Body Text Indent 3"/>
    <w:basedOn w:val="1"/>
    <w:link w:val="109"/>
    <w:qFormat/>
    <w:locked/>
    <w:uiPriority w:val="99"/>
    <w:pPr>
      <w:widowControl/>
      <w:spacing w:after="200" w:line="560" w:lineRule="exact"/>
      <w:ind w:firstLine="560"/>
      <w:jc w:val="left"/>
    </w:pPr>
    <w:rPr>
      <w:rFonts w:ascii="仿宋_GB2312" w:hAnsi="Calibri" w:cs="仿宋_GB2312"/>
      <w:kern w:val="0"/>
      <w:sz w:val="28"/>
      <w:szCs w:val="28"/>
    </w:rPr>
  </w:style>
  <w:style w:type="paragraph" w:styleId="32">
    <w:name w:val="table of figures"/>
    <w:basedOn w:val="1"/>
    <w:next w:val="1"/>
    <w:qFormat/>
    <w:uiPriority w:val="99"/>
    <w:pPr>
      <w:ind w:left="200" w:leftChars="200" w:hanging="200" w:hangingChars="200"/>
    </w:pPr>
  </w:style>
  <w:style w:type="paragraph" w:styleId="33">
    <w:name w:val="toc 2"/>
    <w:basedOn w:val="1"/>
    <w:next w:val="1"/>
    <w:link w:val="185"/>
    <w:qFormat/>
    <w:uiPriority w:val="39"/>
    <w:pPr>
      <w:ind w:left="240"/>
      <w:jc w:val="left"/>
    </w:pPr>
    <w:rPr>
      <w:rFonts w:ascii="Calibri" w:hAnsi="Calibri"/>
      <w:smallCaps/>
      <w:sz w:val="20"/>
      <w:szCs w:val="20"/>
    </w:rPr>
  </w:style>
  <w:style w:type="paragraph" w:styleId="34">
    <w:name w:val="toc 9"/>
    <w:basedOn w:val="1"/>
    <w:next w:val="1"/>
    <w:qFormat/>
    <w:uiPriority w:val="39"/>
    <w:pPr>
      <w:ind w:left="1920"/>
      <w:jc w:val="left"/>
    </w:pPr>
    <w:rPr>
      <w:rFonts w:ascii="Calibri" w:hAnsi="Calibri"/>
      <w:sz w:val="18"/>
      <w:szCs w:val="18"/>
    </w:rPr>
  </w:style>
  <w:style w:type="paragraph" w:styleId="35">
    <w:name w:val="Body Text 2"/>
    <w:basedOn w:val="1"/>
    <w:link w:val="110"/>
    <w:qFormat/>
    <w:locked/>
    <w:uiPriority w:val="99"/>
    <w:pPr>
      <w:widowControl/>
      <w:spacing w:after="200" w:line="276" w:lineRule="auto"/>
      <w:ind w:firstLine="0" w:firstLineChars="0"/>
      <w:jc w:val="left"/>
    </w:pPr>
    <w:rPr>
      <w:rFonts w:ascii="宋体" w:hAnsi="宋体" w:cs="宋体"/>
      <w:kern w:val="0"/>
      <w:sz w:val="28"/>
      <w:szCs w:val="28"/>
    </w:rPr>
  </w:style>
  <w:style w:type="paragraph" w:styleId="36">
    <w:name w:val="Normal (Web)"/>
    <w:basedOn w:val="1"/>
    <w:link w:val="178"/>
    <w:qFormat/>
    <w:uiPriority w:val="99"/>
    <w:pPr>
      <w:widowControl/>
      <w:spacing w:before="100" w:beforeAutospacing="1" w:after="100" w:afterAutospacing="1"/>
      <w:jc w:val="left"/>
    </w:pPr>
    <w:rPr>
      <w:rFonts w:ascii="宋体" w:hAnsi="宋体" w:cs="宋体"/>
      <w:kern w:val="0"/>
      <w:szCs w:val="24"/>
    </w:rPr>
  </w:style>
  <w:style w:type="paragraph" w:styleId="37">
    <w:name w:val="Title"/>
    <w:basedOn w:val="13"/>
    <w:next w:val="1"/>
    <w:link w:val="65"/>
    <w:qFormat/>
    <w:uiPriority w:val="99"/>
    <w:pPr>
      <w:spacing w:afterLines="50" w:line="240" w:lineRule="auto"/>
      <w:jc w:val="center"/>
    </w:pPr>
    <w:rPr>
      <w:rFonts w:ascii="Times New Roman" w:hAnsi="Times New Roman"/>
      <w:sz w:val="21"/>
      <w:szCs w:val="21"/>
    </w:rPr>
  </w:style>
  <w:style w:type="paragraph" w:styleId="38">
    <w:name w:val="annotation subject"/>
    <w:basedOn w:val="15"/>
    <w:next w:val="15"/>
    <w:link w:val="53"/>
    <w:qFormat/>
    <w:uiPriority w:val="99"/>
    <w:rPr>
      <w:b/>
      <w:bCs/>
    </w:rPr>
  </w:style>
  <w:style w:type="table" w:styleId="40">
    <w:name w:val="Table Grid"/>
    <w:basedOn w:val="3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Strong"/>
    <w:qFormat/>
    <w:locked/>
    <w:uiPriority w:val="99"/>
    <w:rPr>
      <w:b/>
      <w:bCs/>
    </w:rPr>
  </w:style>
  <w:style w:type="character" w:styleId="43">
    <w:name w:val="page number"/>
    <w:qFormat/>
    <w:uiPriority w:val="99"/>
    <w:rPr>
      <w:rFonts w:cs="Times New Roman"/>
    </w:rPr>
  </w:style>
  <w:style w:type="character" w:styleId="44">
    <w:name w:val="FollowedHyperlink"/>
    <w:qFormat/>
    <w:uiPriority w:val="99"/>
    <w:rPr>
      <w:rFonts w:cs="Times New Roman"/>
      <w:color w:val="800080"/>
      <w:u w:val="single"/>
    </w:rPr>
  </w:style>
  <w:style w:type="character" w:styleId="45">
    <w:name w:val="Emphasis"/>
    <w:qFormat/>
    <w:locked/>
    <w:uiPriority w:val="99"/>
    <w:rPr>
      <w:i/>
      <w:iCs/>
    </w:rPr>
  </w:style>
  <w:style w:type="character" w:styleId="46">
    <w:name w:val="Hyperlink"/>
    <w:qFormat/>
    <w:uiPriority w:val="99"/>
    <w:rPr>
      <w:rFonts w:cs="Times New Roman"/>
      <w:color w:val="0000FF"/>
      <w:u w:val="single"/>
    </w:rPr>
  </w:style>
  <w:style w:type="character" w:styleId="47">
    <w:name w:val="annotation reference"/>
    <w:qFormat/>
    <w:uiPriority w:val="0"/>
    <w:rPr>
      <w:rFonts w:cs="Times New Roman"/>
      <w:sz w:val="21"/>
      <w:szCs w:val="21"/>
    </w:rPr>
  </w:style>
  <w:style w:type="character" w:customStyle="1" w:styleId="48">
    <w:name w:val="标题 1 Char"/>
    <w:link w:val="2"/>
    <w:qFormat/>
    <w:locked/>
    <w:uiPriority w:val="99"/>
    <w:rPr>
      <w:rFonts w:ascii="Times New Roman" w:hAnsi="Times New Roman" w:cs="Times New Roman"/>
      <w:b/>
      <w:bCs/>
      <w:kern w:val="44"/>
      <w:sz w:val="44"/>
      <w:szCs w:val="44"/>
    </w:rPr>
  </w:style>
  <w:style w:type="character" w:customStyle="1" w:styleId="49">
    <w:name w:val="标题 2 Char"/>
    <w:link w:val="3"/>
    <w:qFormat/>
    <w:locked/>
    <w:uiPriority w:val="99"/>
    <w:rPr>
      <w:rFonts w:ascii="Times New Roman" w:hAnsi="Times New Roman" w:eastAsia="宋体" w:cs="Times New Roman"/>
      <w:b/>
      <w:bCs/>
      <w:kern w:val="2"/>
      <w:sz w:val="32"/>
      <w:szCs w:val="32"/>
    </w:rPr>
  </w:style>
  <w:style w:type="character" w:customStyle="1" w:styleId="50">
    <w:name w:val="标题 3 Char"/>
    <w:link w:val="4"/>
    <w:qFormat/>
    <w:locked/>
    <w:uiPriority w:val="99"/>
    <w:rPr>
      <w:rFonts w:ascii="Times New Roman" w:hAnsi="Times New Roman" w:cs="Times New Roman"/>
      <w:b/>
      <w:bCs/>
      <w:kern w:val="2"/>
      <w:sz w:val="32"/>
      <w:szCs w:val="32"/>
    </w:rPr>
  </w:style>
  <w:style w:type="character" w:customStyle="1" w:styleId="51">
    <w:name w:val="标题 4 Char"/>
    <w:link w:val="5"/>
    <w:qFormat/>
    <w:locked/>
    <w:uiPriority w:val="99"/>
    <w:rPr>
      <w:rFonts w:ascii="等线 Light" w:hAnsi="等线 Light" w:eastAsia="等线 Light" w:cs="Times New Roman"/>
      <w:b/>
      <w:bCs/>
      <w:kern w:val="2"/>
      <w:sz w:val="28"/>
      <w:szCs w:val="28"/>
    </w:rPr>
  </w:style>
  <w:style w:type="character" w:customStyle="1" w:styleId="52">
    <w:name w:val="批注文字 Char"/>
    <w:link w:val="15"/>
    <w:qFormat/>
    <w:locked/>
    <w:uiPriority w:val="0"/>
    <w:rPr>
      <w:rFonts w:ascii="Times New Roman" w:hAnsi="Times New Roman" w:cs="Times New Roman"/>
      <w:kern w:val="2"/>
      <w:sz w:val="22"/>
      <w:szCs w:val="22"/>
    </w:rPr>
  </w:style>
  <w:style w:type="character" w:customStyle="1" w:styleId="53">
    <w:name w:val="批注主题 Char"/>
    <w:link w:val="38"/>
    <w:qFormat/>
    <w:locked/>
    <w:uiPriority w:val="99"/>
    <w:rPr>
      <w:rFonts w:ascii="Times New Roman" w:hAnsi="Times New Roman" w:cs="Times New Roman"/>
      <w:b/>
      <w:bCs/>
      <w:kern w:val="2"/>
      <w:sz w:val="22"/>
      <w:szCs w:val="22"/>
    </w:rPr>
  </w:style>
  <w:style w:type="character" w:customStyle="1" w:styleId="54">
    <w:name w:val="文档结构图 Char"/>
    <w:link w:val="14"/>
    <w:qFormat/>
    <w:locked/>
    <w:uiPriority w:val="99"/>
    <w:rPr>
      <w:rFonts w:ascii="宋体" w:hAnsi="Times New Roman" w:eastAsia="宋体" w:cs="Times New Roman"/>
      <w:sz w:val="18"/>
      <w:szCs w:val="18"/>
    </w:rPr>
  </w:style>
  <w:style w:type="character" w:customStyle="1" w:styleId="55">
    <w:name w:val="日期 Char"/>
    <w:link w:val="21"/>
    <w:qFormat/>
    <w:locked/>
    <w:uiPriority w:val="99"/>
    <w:rPr>
      <w:rFonts w:ascii="Times New Roman" w:hAnsi="Times New Roman" w:cs="Times New Roman"/>
      <w:kern w:val="2"/>
      <w:sz w:val="22"/>
      <w:szCs w:val="22"/>
    </w:rPr>
  </w:style>
  <w:style w:type="character" w:customStyle="1" w:styleId="56">
    <w:name w:val="批注框文本 Char"/>
    <w:link w:val="23"/>
    <w:qFormat/>
    <w:locked/>
    <w:uiPriority w:val="99"/>
    <w:rPr>
      <w:rFonts w:ascii="Times New Roman" w:hAnsi="Times New Roman" w:cs="Times New Roman"/>
      <w:sz w:val="18"/>
      <w:szCs w:val="18"/>
    </w:rPr>
  </w:style>
  <w:style w:type="character" w:customStyle="1" w:styleId="57">
    <w:name w:val="页脚 Char"/>
    <w:link w:val="24"/>
    <w:qFormat/>
    <w:locked/>
    <w:uiPriority w:val="99"/>
    <w:rPr>
      <w:rFonts w:ascii="Times New Roman" w:hAnsi="Times New Roman" w:cs="Times New Roman"/>
      <w:sz w:val="18"/>
      <w:szCs w:val="18"/>
    </w:rPr>
  </w:style>
  <w:style w:type="character" w:customStyle="1" w:styleId="58">
    <w:name w:val="页眉 Char"/>
    <w:link w:val="25"/>
    <w:qFormat/>
    <w:locked/>
    <w:uiPriority w:val="99"/>
    <w:rPr>
      <w:rFonts w:ascii="Times New Roman" w:hAnsi="Times New Roman" w:cs="Times New Roman"/>
      <w:kern w:val="2"/>
      <w:sz w:val="18"/>
      <w:szCs w:val="18"/>
    </w:rPr>
  </w:style>
  <w:style w:type="paragraph" w:customStyle="1" w:styleId="59">
    <w:name w:val="列出段落1"/>
    <w:basedOn w:val="1"/>
    <w:qFormat/>
    <w:uiPriority w:val="99"/>
    <w:pPr>
      <w:ind w:firstLine="420"/>
    </w:pPr>
  </w:style>
  <w:style w:type="paragraph" w:styleId="60">
    <w:name w:val="List Paragraph"/>
    <w:basedOn w:val="1"/>
    <w:qFormat/>
    <w:uiPriority w:val="99"/>
    <w:pPr>
      <w:ind w:firstLine="420"/>
    </w:pPr>
  </w:style>
  <w:style w:type="paragraph" w:customStyle="1" w:styleId="61">
    <w:name w:val="TOC 标题1"/>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62">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63">
    <w:name w:val="p0"/>
    <w:basedOn w:val="1"/>
    <w:qFormat/>
    <w:uiPriority w:val="99"/>
    <w:pPr>
      <w:widowControl/>
      <w:spacing w:line="240" w:lineRule="auto"/>
      <w:ind w:firstLine="0" w:firstLineChars="0"/>
    </w:pPr>
    <w:rPr>
      <w:kern w:val="0"/>
      <w:sz w:val="21"/>
      <w:szCs w:val="21"/>
    </w:rPr>
  </w:style>
  <w:style w:type="paragraph" w:customStyle="1" w:styleId="64">
    <w:name w:val="修订2"/>
    <w:hidden/>
    <w:semiHidden/>
    <w:qFormat/>
    <w:uiPriority w:val="99"/>
    <w:rPr>
      <w:rFonts w:ascii="Times New Roman" w:hAnsi="Times New Roman" w:eastAsia="宋体" w:cs="Times New Roman"/>
      <w:kern w:val="2"/>
      <w:sz w:val="24"/>
      <w:szCs w:val="22"/>
      <w:lang w:val="en-US" w:eastAsia="zh-CN" w:bidi="ar-SA"/>
    </w:rPr>
  </w:style>
  <w:style w:type="character" w:customStyle="1" w:styleId="65">
    <w:name w:val="标题 Char"/>
    <w:link w:val="37"/>
    <w:qFormat/>
    <w:locked/>
    <w:uiPriority w:val="99"/>
    <w:rPr>
      <w:rFonts w:ascii="Times New Roman" w:hAnsi="Times New Roman" w:eastAsia="黑体" w:cs="Times New Roman"/>
      <w:kern w:val="2"/>
      <w:sz w:val="21"/>
      <w:szCs w:val="21"/>
    </w:rPr>
  </w:style>
  <w:style w:type="character" w:customStyle="1" w:styleId="66">
    <w:name w:val="副标题 Char"/>
    <w:link w:val="28"/>
    <w:qFormat/>
    <w:locked/>
    <w:uiPriority w:val="99"/>
    <w:rPr>
      <w:rFonts w:ascii="Times New Roman" w:hAnsi="Times New Roman" w:eastAsia="黑体" w:cs="Times New Roman"/>
      <w:kern w:val="2"/>
      <w:sz w:val="21"/>
      <w:szCs w:val="21"/>
    </w:rPr>
  </w:style>
  <w:style w:type="character" w:styleId="67">
    <w:name w:val="Placeholder Text"/>
    <w:semiHidden/>
    <w:qFormat/>
    <w:uiPriority w:val="99"/>
    <w:rPr>
      <w:rFonts w:cs="Times New Roman"/>
      <w:color w:val="808080"/>
    </w:rPr>
  </w:style>
  <w:style w:type="character" w:customStyle="1" w:styleId="68">
    <w:name w:val="表 内容 Char Char"/>
    <w:link w:val="69"/>
    <w:qFormat/>
    <w:locked/>
    <w:uiPriority w:val="99"/>
    <w:rPr>
      <w:sz w:val="21"/>
    </w:rPr>
  </w:style>
  <w:style w:type="paragraph" w:customStyle="1" w:styleId="69">
    <w:name w:val="表 内容"/>
    <w:basedOn w:val="1"/>
    <w:link w:val="68"/>
    <w:qFormat/>
    <w:uiPriority w:val="99"/>
    <w:pPr>
      <w:spacing w:beforeLines="10" w:afterLines="10" w:line="240" w:lineRule="auto"/>
      <w:ind w:firstLine="0" w:firstLineChars="0"/>
      <w:jc w:val="center"/>
    </w:pPr>
    <w:rPr>
      <w:rFonts w:ascii="Calibri" w:hAnsi="Calibri"/>
      <w:kern w:val="0"/>
      <w:sz w:val="21"/>
      <w:szCs w:val="20"/>
    </w:rPr>
  </w:style>
  <w:style w:type="character" w:customStyle="1" w:styleId="70">
    <w:name w:val="访问过的超链接1"/>
    <w:qFormat/>
    <w:uiPriority w:val="99"/>
    <w:rPr>
      <w:rFonts w:cs="Times New Roman"/>
      <w:color w:val="954F72"/>
      <w:u w:val="single"/>
    </w:rPr>
  </w:style>
  <w:style w:type="table" w:customStyle="1" w:styleId="71">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2">
    <w:name w:val="批注文字1"/>
    <w:basedOn w:val="1"/>
    <w:next w:val="15"/>
    <w:link w:val="73"/>
    <w:qFormat/>
    <w:uiPriority w:val="99"/>
    <w:pPr>
      <w:spacing w:line="240" w:lineRule="auto"/>
      <w:ind w:firstLine="0" w:firstLineChars="0"/>
      <w:jc w:val="left"/>
    </w:pPr>
    <w:rPr>
      <w:rFonts w:ascii="等线" w:hAnsi="等线"/>
      <w:sz w:val="21"/>
    </w:rPr>
  </w:style>
  <w:style w:type="character" w:customStyle="1" w:styleId="73">
    <w:name w:val="批注文字 字符"/>
    <w:link w:val="72"/>
    <w:qFormat/>
    <w:locked/>
    <w:uiPriority w:val="99"/>
    <w:rPr>
      <w:rFonts w:ascii="等线" w:eastAsia="等线" w:cs="Times New Roman"/>
      <w:kern w:val="2"/>
      <w:sz w:val="22"/>
      <w:szCs w:val="22"/>
    </w:rPr>
  </w:style>
  <w:style w:type="paragraph" w:customStyle="1" w:styleId="74">
    <w:name w:val="普通(网站)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75">
    <w:name w:val="dash6b63_6587__char1"/>
    <w:qFormat/>
    <w:uiPriority w:val="99"/>
    <w:rPr>
      <w:rFonts w:ascii="Times New Roman" w:hAnsi="Times New Roman" w:cs="Times New Roman"/>
      <w:sz w:val="32"/>
      <w:szCs w:val="32"/>
    </w:rPr>
  </w:style>
  <w:style w:type="paragraph" w:customStyle="1" w:styleId="76">
    <w:name w:val="dash6b63_6587"/>
    <w:basedOn w:val="1"/>
    <w:qFormat/>
    <w:uiPriority w:val="99"/>
    <w:pPr>
      <w:widowControl/>
      <w:spacing w:line="240" w:lineRule="auto"/>
      <w:ind w:firstLine="0" w:firstLineChars="0"/>
    </w:pPr>
    <w:rPr>
      <w:kern w:val="0"/>
      <w:sz w:val="32"/>
      <w:szCs w:val="32"/>
    </w:rPr>
  </w:style>
  <w:style w:type="paragraph" w:customStyle="1" w:styleId="77">
    <w:name w:val="正文 New"/>
    <w:qFormat/>
    <w:uiPriority w:val="99"/>
    <w:pPr>
      <w:widowControl w:val="0"/>
      <w:jc w:val="both"/>
    </w:pPr>
    <w:rPr>
      <w:rFonts w:ascii="Times New Roman" w:hAnsi="Times New Roman" w:eastAsia="仿宋_GB2312" w:cs="Times New Roman"/>
      <w:kern w:val="2"/>
      <w:sz w:val="32"/>
      <w:szCs w:val="24"/>
      <w:lang w:val="en-US" w:eastAsia="zh-CN" w:bidi="ar-SA"/>
    </w:rPr>
  </w:style>
  <w:style w:type="table" w:customStyle="1" w:styleId="78">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网格型2"/>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网格型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2">
    <w:name w:val="正文文本 Char"/>
    <w:link w:val="16"/>
    <w:qFormat/>
    <w:locked/>
    <w:uiPriority w:val="99"/>
    <w:rPr>
      <w:rFonts w:ascii="Times New Roman" w:hAnsi="Times New Roman" w:eastAsia="宋体" w:cs="Times New Roman"/>
      <w:kern w:val="2"/>
      <w:sz w:val="24"/>
      <w:szCs w:val="24"/>
    </w:rPr>
  </w:style>
  <w:style w:type="table" w:customStyle="1" w:styleId="83">
    <w:name w:val="网格型5"/>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84">
    <w:name w:val="网格型6"/>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明显强调1"/>
    <w:basedOn w:val="41"/>
    <w:qFormat/>
    <w:uiPriority w:val="21"/>
    <w:rPr>
      <w:i/>
      <w:iCs/>
      <w:color w:val="4F81BD" w:themeColor="accent1"/>
      <w14:textFill>
        <w14:solidFill>
          <w14:schemeClr w14:val="accent1"/>
        </w14:solidFill>
      </w14:textFill>
    </w:rPr>
  </w:style>
  <w:style w:type="table" w:customStyle="1" w:styleId="86">
    <w:name w:val="网格型7"/>
    <w:basedOn w:val="3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网格型8"/>
    <w:basedOn w:val="3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
    <w:name w:val="Revision1"/>
    <w:hidden/>
    <w:semiHidden/>
    <w:qFormat/>
    <w:uiPriority w:val="99"/>
    <w:rPr>
      <w:rFonts w:ascii="Times New Roman" w:hAnsi="Times New Roman" w:eastAsia="宋体" w:cs="Times New Roman"/>
      <w:kern w:val="2"/>
      <w:sz w:val="24"/>
      <w:szCs w:val="22"/>
      <w:lang w:val="en-US" w:eastAsia="zh-CN" w:bidi="ar-SA"/>
    </w:rPr>
  </w:style>
  <w:style w:type="table" w:customStyle="1" w:styleId="89">
    <w:name w:val="TableGrid"/>
    <w:qFormat/>
    <w:uiPriority w:val="0"/>
    <w:rPr>
      <w:kern w:val="2"/>
      <w:sz w:val="21"/>
      <w:szCs w:val="22"/>
    </w:rPr>
    <w:tblPr>
      <w:tblCellMar>
        <w:top w:w="0" w:type="dxa"/>
        <w:left w:w="0" w:type="dxa"/>
        <w:bottom w:w="0" w:type="dxa"/>
        <w:right w:w="0" w:type="dxa"/>
      </w:tblCellMar>
    </w:tblPr>
  </w:style>
  <w:style w:type="character" w:customStyle="1" w:styleId="90">
    <w:name w:val="表头 Char"/>
    <w:link w:val="91"/>
    <w:qFormat/>
    <w:locked/>
    <w:uiPriority w:val="0"/>
    <w:rPr>
      <w:b/>
      <w:szCs w:val="24"/>
    </w:rPr>
  </w:style>
  <w:style w:type="paragraph" w:customStyle="1" w:styleId="91">
    <w:name w:val="表头"/>
    <w:next w:val="1"/>
    <w:link w:val="90"/>
    <w:qFormat/>
    <w:uiPriority w:val="0"/>
    <w:pPr>
      <w:spacing w:beforeLines="50"/>
      <w:jc w:val="center"/>
    </w:pPr>
    <w:rPr>
      <w:rFonts w:ascii="Times New Roman" w:hAnsi="Times New Roman" w:eastAsia="宋体" w:cs="Times New Roman"/>
      <w:b/>
      <w:szCs w:val="24"/>
      <w:lang w:val="en-US" w:eastAsia="zh-CN" w:bidi="ar-SA"/>
    </w:rPr>
  </w:style>
  <w:style w:type="paragraph" w:customStyle="1" w:styleId="92">
    <w:name w:val="表中字"/>
    <w:qFormat/>
    <w:uiPriority w:val="0"/>
    <w:pPr>
      <w:jc w:val="center"/>
    </w:pPr>
    <w:rPr>
      <w:rFonts w:ascii="Times New Roman" w:hAnsi="Times New Roman" w:eastAsia="宋体" w:cs="Times New Roman"/>
      <w:kern w:val="2"/>
      <w:sz w:val="21"/>
      <w:szCs w:val="24"/>
      <w:lang w:val="en-US" w:eastAsia="zh-CN" w:bidi="ar-SA"/>
    </w:rPr>
  </w:style>
  <w:style w:type="paragraph" w:customStyle="1" w:styleId="93">
    <w:name w:val="图表标题"/>
    <w:basedOn w:val="1"/>
    <w:link w:val="94"/>
    <w:qFormat/>
    <w:uiPriority w:val="0"/>
    <w:pPr>
      <w:spacing w:line="240" w:lineRule="auto"/>
      <w:ind w:firstLine="0" w:firstLineChars="0"/>
      <w:jc w:val="center"/>
    </w:pPr>
    <w:rPr>
      <w:b/>
      <w:sz w:val="21"/>
      <w:szCs w:val="21"/>
    </w:rPr>
  </w:style>
  <w:style w:type="character" w:customStyle="1" w:styleId="94">
    <w:name w:val="图表标题 Char"/>
    <w:basedOn w:val="41"/>
    <w:link w:val="93"/>
    <w:qFormat/>
    <w:uiPriority w:val="0"/>
    <w:rPr>
      <w:b/>
      <w:kern w:val="2"/>
      <w:sz w:val="21"/>
      <w:szCs w:val="21"/>
    </w:rPr>
  </w:style>
  <w:style w:type="table" w:customStyle="1" w:styleId="95">
    <w:name w:val="网格型12"/>
    <w:basedOn w:val="3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96">
    <w:name w:val="Intense Quote"/>
    <w:basedOn w:val="1"/>
    <w:next w:val="1"/>
    <w:link w:val="97"/>
    <w:qFormat/>
    <w:uiPriority w:val="99"/>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97">
    <w:name w:val="明显引用 Char"/>
    <w:basedOn w:val="41"/>
    <w:link w:val="96"/>
    <w:qFormat/>
    <w:uiPriority w:val="99"/>
    <w:rPr>
      <w:b/>
      <w:bCs/>
      <w:i/>
      <w:iCs/>
      <w:color w:val="4F81BD" w:themeColor="accent1"/>
      <w:kern w:val="2"/>
      <w:sz w:val="24"/>
      <w:szCs w:val="22"/>
      <w14:textFill>
        <w14:solidFill>
          <w14:schemeClr w14:val="accent1"/>
        </w14:solidFill>
      </w14:textFill>
    </w:rPr>
  </w:style>
  <w:style w:type="table" w:customStyle="1" w:styleId="98">
    <w:name w:val="网格型21"/>
    <w:basedOn w:val="39"/>
    <w:unhideWhenUsed/>
    <w:qFormat/>
    <w:locked/>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网格型31"/>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型71"/>
    <w:basedOn w:val="3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标题 5 Char"/>
    <w:basedOn w:val="41"/>
    <w:link w:val="6"/>
    <w:qFormat/>
    <w:uiPriority w:val="99"/>
    <w:rPr>
      <w:rFonts w:ascii="Cambria" w:hAnsi="Cambria" w:cs="Cambria"/>
      <w:b/>
      <w:bCs/>
      <w:color w:val="7F7F7F"/>
      <w:sz w:val="22"/>
      <w:szCs w:val="22"/>
    </w:rPr>
  </w:style>
  <w:style w:type="character" w:customStyle="1" w:styleId="102">
    <w:name w:val="标题 6 Char"/>
    <w:basedOn w:val="41"/>
    <w:link w:val="7"/>
    <w:qFormat/>
    <w:uiPriority w:val="99"/>
    <w:rPr>
      <w:rFonts w:ascii="Cambria" w:hAnsi="Cambria" w:cs="Cambria"/>
      <w:b/>
      <w:bCs/>
      <w:i/>
      <w:iCs/>
      <w:color w:val="7F7F7F"/>
      <w:sz w:val="22"/>
      <w:szCs w:val="22"/>
    </w:rPr>
  </w:style>
  <w:style w:type="character" w:customStyle="1" w:styleId="103">
    <w:name w:val="标题 7 Char"/>
    <w:basedOn w:val="41"/>
    <w:link w:val="8"/>
    <w:qFormat/>
    <w:uiPriority w:val="99"/>
    <w:rPr>
      <w:rFonts w:ascii="Cambria" w:hAnsi="Cambria" w:cs="Cambria"/>
      <w:i/>
      <w:iCs/>
      <w:sz w:val="22"/>
      <w:szCs w:val="22"/>
    </w:rPr>
  </w:style>
  <w:style w:type="character" w:customStyle="1" w:styleId="104">
    <w:name w:val="标题 8 Char"/>
    <w:basedOn w:val="41"/>
    <w:link w:val="9"/>
    <w:qFormat/>
    <w:uiPriority w:val="99"/>
    <w:rPr>
      <w:rFonts w:ascii="Cambria" w:hAnsi="Cambria" w:cs="Cambria"/>
    </w:rPr>
  </w:style>
  <w:style w:type="character" w:customStyle="1" w:styleId="105">
    <w:name w:val="标题 9 Char"/>
    <w:basedOn w:val="41"/>
    <w:link w:val="10"/>
    <w:qFormat/>
    <w:uiPriority w:val="99"/>
    <w:rPr>
      <w:rFonts w:ascii="Cambria" w:hAnsi="Cambria" w:cs="Cambria"/>
      <w:i/>
      <w:iCs/>
      <w:spacing w:val="5"/>
    </w:rPr>
  </w:style>
  <w:style w:type="character" w:customStyle="1" w:styleId="106">
    <w:name w:val="正文文本缩进 Char"/>
    <w:basedOn w:val="41"/>
    <w:link w:val="17"/>
    <w:qFormat/>
    <w:uiPriority w:val="99"/>
    <w:rPr>
      <w:rFonts w:ascii="Calibri" w:hAnsi="Calibri" w:cs="Calibri"/>
      <w:sz w:val="28"/>
      <w:szCs w:val="28"/>
      <w:lang w:val="en-GB"/>
    </w:rPr>
  </w:style>
  <w:style w:type="character" w:customStyle="1" w:styleId="107">
    <w:name w:val="正文文本缩进 2 Char"/>
    <w:basedOn w:val="41"/>
    <w:link w:val="22"/>
    <w:qFormat/>
    <w:uiPriority w:val="99"/>
    <w:rPr>
      <w:kern w:val="2"/>
      <w:sz w:val="28"/>
      <w:szCs w:val="28"/>
    </w:rPr>
  </w:style>
  <w:style w:type="character" w:customStyle="1" w:styleId="108">
    <w:name w:val="脚注文本 Char"/>
    <w:basedOn w:val="41"/>
    <w:link w:val="29"/>
    <w:qFormat/>
    <w:uiPriority w:val="99"/>
    <w:rPr>
      <w:rFonts w:ascii="Calibri" w:hAnsi="Calibri" w:cs="Calibri"/>
    </w:rPr>
  </w:style>
  <w:style w:type="character" w:customStyle="1" w:styleId="109">
    <w:name w:val="正文文本缩进 3 Char"/>
    <w:basedOn w:val="41"/>
    <w:link w:val="31"/>
    <w:qFormat/>
    <w:uiPriority w:val="99"/>
    <w:rPr>
      <w:rFonts w:ascii="仿宋_GB2312" w:hAnsi="Calibri" w:cs="仿宋_GB2312"/>
      <w:sz w:val="28"/>
      <w:szCs w:val="28"/>
    </w:rPr>
  </w:style>
  <w:style w:type="character" w:customStyle="1" w:styleId="110">
    <w:name w:val="正文文本 2 Char"/>
    <w:basedOn w:val="41"/>
    <w:link w:val="35"/>
    <w:qFormat/>
    <w:uiPriority w:val="99"/>
    <w:rPr>
      <w:rFonts w:ascii="宋体" w:hAnsi="宋体" w:cs="宋体"/>
      <w:sz w:val="28"/>
      <w:szCs w:val="28"/>
    </w:rPr>
  </w:style>
  <w:style w:type="table" w:customStyle="1" w:styleId="111">
    <w:name w:val="网格型9"/>
    <w:basedOn w:val="3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浅色底纹 - 强调文字颜色 11"/>
    <w:basedOn w:val="39"/>
    <w:qFormat/>
    <w:uiPriority w:val="60"/>
    <w:rPr>
      <w:rFonts w:ascii="Calibri" w:hAnsi="Calibri" w:cs="Calibri"/>
      <w:color w:val="365F91"/>
      <w:sz w:val="2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pPr>
      <w:rPr>
        <w:b/>
        <w:bCs/>
        <w:color w:val="365F91"/>
      </w:rPr>
      <w:tcPr>
        <w:tcBorders>
          <w:top w:val="single" w:color="4F81BD" w:sz="8" w:space="0"/>
          <w:left w:val="nil"/>
          <w:bottom w:val="single" w:color="4F81BD" w:sz="8" w:space="0"/>
          <w:right w:val="nil"/>
          <w:insideH w:val="nil"/>
          <w:insideV w:val="nil"/>
        </w:tcBorders>
      </w:tcPr>
    </w:tblStylePr>
    <w:tblStylePr w:type="lastRow">
      <w:pPr>
        <w:spacing w:before="0" w:after="0"/>
      </w:pPr>
      <w:rPr>
        <w:b/>
        <w:bCs/>
        <w:color w:val="365F91"/>
      </w:rPr>
      <w:tcPr>
        <w:tcBorders>
          <w:top w:val="single" w:color="4F81BD" w:sz="8" w:space="0"/>
          <w:left w:val="nil"/>
          <w:bottom w:val="single" w:color="4F81BD" w:sz="8" w:space="0"/>
          <w:right w:val="nil"/>
          <w:insideH w:val="nil"/>
          <w:insideV w:val="nil"/>
        </w:tcBorders>
      </w:tcPr>
    </w:tblStylePr>
    <w:tblStylePr w:type="firstCol">
      <w:rPr>
        <w:b/>
        <w:bCs/>
        <w:color w:val="365F91"/>
      </w:rPr>
    </w:tblStylePr>
    <w:tblStylePr w:type="lastCol">
      <w:rPr>
        <w:b/>
        <w:bCs/>
        <w:color w:val="365F91"/>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113">
    <w:name w:val="未处理的提及1"/>
    <w:semiHidden/>
    <w:qFormat/>
    <w:uiPriority w:val="99"/>
    <w:rPr>
      <w:color w:val="auto"/>
      <w:shd w:val="clear" w:color="auto" w:fill="auto"/>
    </w:rPr>
  </w:style>
  <w:style w:type="paragraph" w:customStyle="1" w:styleId="114">
    <w:name w:val="hky正文"/>
    <w:basedOn w:val="1"/>
    <w:link w:val="116"/>
    <w:qFormat/>
    <w:uiPriority w:val="99"/>
    <w:pPr>
      <w:ind w:firstLine="560"/>
      <w:textAlignment w:val="baseline"/>
    </w:pPr>
    <w:rPr>
      <w:szCs w:val="24"/>
      <w:lang w:val="en-GB"/>
    </w:rPr>
  </w:style>
  <w:style w:type="paragraph" w:customStyle="1" w:styleId="115">
    <w:name w:val="hky图题"/>
    <w:basedOn w:val="13"/>
    <w:link w:val="119"/>
    <w:qFormat/>
    <w:uiPriority w:val="99"/>
    <w:pPr>
      <w:spacing w:beforeLines="50" w:afterLines="50"/>
      <w:ind w:firstLine="0" w:firstLineChars="0"/>
      <w:jc w:val="center"/>
    </w:pPr>
    <w:rPr>
      <w:rFonts w:ascii="Times New Roman" w:hAnsi="Times New Roman"/>
    </w:rPr>
  </w:style>
  <w:style w:type="character" w:customStyle="1" w:styleId="116">
    <w:name w:val="hky正文 字符"/>
    <w:link w:val="114"/>
    <w:qFormat/>
    <w:locked/>
    <w:uiPriority w:val="99"/>
    <w:rPr>
      <w:kern w:val="2"/>
      <w:sz w:val="24"/>
      <w:szCs w:val="24"/>
      <w:lang w:val="en-GB"/>
    </w:rPr>
  </w:style>
  <w:style w:type="paragraph" w:customStyle="1" w:styleId="117">
    <w:name w:val="hky表格字体"/>
    <w:basedOn w:val="1"/>
    <w:link w:val="121"/>
    <w:qFormat/>
    <w:uiPriority w:val="99"/>
    <w:pPr>
      <w:spacing w:line="240" w:lineRule="auto"/>
      <w:ind w:firstLine="0" w:firstLineChars="0"/>
      <w:jc w:val="center"/>
    </w:pPr>
    <w:rPr>
      <w:sz w:val="21"/>
      <w:szCs w:val="21"/>
    </w:rPr>
  </w:style>
  <w:style w:type="character" w:customStyle="1" w:styleId="118">
    <w:name w:val="题注 Char"/>
    <w:link w:val="13"/>
    <w:qFormat/>
    <w:locked/>
    <w:uiPriority w:val="99"/>
    <w:rPr>
      <w:rFonts w:ascii="Cambria" w:hAnsi="Cambria" w:eastAsia="黑体"/>
      <w:kern w:val="2"/>
    </w:rPr>
  </w:style>
  <w:style w:type="character" w:customStyle="1" w:styleId="119">
    <w:name w:val="hky图题 字符"/>
    <w:link w:val="115"/>
    <w:qFormat/>
    <w:locked/>
    <w:uiPriority w:val="99"/>
    <w:rPr>
      <w:rFonts w:eastAsia="黑体"/>
      <w:kern w:val="2"/>
    </w:rPr>
  </w:style>
  <w:style w:type="paragraph" w:customStyle="1" w:styleId="120">
    <w:name w:val="hky3级"/>
    <w:basedOn w:val="1"/>
    <w:link w:val="122"/>
    <w:qFormat/>
    <w:uiPriority w:val="99"/>
    <w:pPr>
      <w:keepNext/>
      <w:spacing w:beforeLines="50" w:afterLines="50"/>
      <w:ind w:firstLine="0" w:firstLineChars="0"/>
      <w:outlineLvl w:val="2"/>
    </w:pPr>
    <w:rPr>
      <w:b/>
      <w:bCs/>
      <w:szCs w:val="24"/>
    </w:rPr>
  </w:style>
  <w:style w:type="character" w:customStyle="1" w:styleId="121">
    <w:name w:val="hky表格字体 字符"/>
    <w:link w:val="117"/>
    <w:qFormat/>
    <w:locked/>
    <w:uiPriority w:val="99"/>
    <w:rPr>
      <w:kern w:val="2"/>
      <w:sz w:val="21"/>
      <w:szCs w:val="21"/>
    </w:rPr>
  </w:style>
  <w:style w:type="character" w:customStyle="1" w:styleId="122">
    <w:name w:val="hky3级 字符"/>
    <w:link w:val="120"/>
    <w:qFormat/>
    <w:locked/>
    <w:uiPriority w:val="99"/>
    <w:rPr>
      <w:b/>
      <w:bCs/>
      <w:kern w:val="2"/>
      <w:sz w:val="24"/>
      <w:szCs w:val="24"/>
    </w:rPr>
  </w:style>
  <w:style w:type="table" w:customStyle="1" w:styleId="123">
    <w:name w:val="hky表格"/>
    <w:qFormat/>
    <w:uiPriority w:val="99"/>
    <w:pPr>
      <w:jc w:val="center"/>
    </w:pPr>
    <w:tblPr>
      <w:jc w:val="cente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rPr>
      <w:jc w:val="center"/>
    </w:trPr>
  </w:style>
  <w:style w:type="paragraph" w:customStyle="1" w:styleId="124">
    <w:name w:val="hky一级"/>
    <w:basedOn w:val="2"/>
    <w:link w:val="126"/>
    <w:qFormat/>
    <w:uiPriority w:val="99"/>
    <w:pPr>
      <w:snapToGrid w:val="0"/>
      <w:spacing w:before="340" w:beforeLines="50" w:after="330" w:afterLines="50"/>
      <w:jc w:val="both"/>
    </w:pPr>
    <w:rPr>
      <w:sz w:val="28"/>
      <w:szCs w:val="28"/>
    </w:rPr>
  </w:style>
  <w:style w:type="paragraph" w:customStyle="1" w:styleId="125">
    <w:name w:val="hky2级"/>
    <w:basedOn w:val="3"/>
    <w:link w:val="127"/>
    <w:qFormat/>
    <w:uiPriority w:val="99"/>
    <w:pPr>
      <w:snapToGrid w:val="0"/>
      <w:spacing w:before="260" w:beforeLines="50" w:after="260" w:afterLines="50"/>
    </w:pPr>
    <w:rPr>
      <w:kern w:val="0"/>
      <w:sz w:val="24"/>
      <w:szCs w:val="24"/>
    </w:rPr>
  </w:style>
  <w:style w:type="character" w:customStyle="1" w:styleId="126">
    <w:name w:val="hky一级 字符"/>
    <w:link w:val="124"/>
    <w:qFormat/>
    <w:locked/>
    <w:uiPriority w:val="99"/>
    <w:rPr>
      <w:b/>
      <w:bCs/>
      <w:kern w:val="44"/>
      <w:sz w:val="28"/>
      <w:szCs w:val="28"/>
    </w:rPr>
  </w:style>
  <w:style w:type="character" w:customStyle="1" w:styleId="127">
    <w:name w:val="hky2级 字符"/>
    <w:link w:val="125"/>
    <w:qFormat/>
    <w:locked/>
    <w:uiPriority w:val="99"/>
    <w:rPr>
      <w:b/>
      <w:bCs/>
      <w:sz w:val="24"/>
      <w:szCs w:val="24"/>
    </w:rPr>
  </w:style>
  <w:style w:type="paragraph" w:customStyle="1" w:styleId="128">
    <w:name w:val="hky标题"/>
    <w:basedOn w:val="1"/>
    <w:link w:val="130"/>
    <w:qFormat/>
    <w:uiPriority w:val="99"/>
    <w:pPr>
      <w:spacing w:beforeLines="50"/>
      <w:ind w:firstLine="0" w:firstLineChars="0"/>
      <w:jc w:val="center"/>
      <w:outlineLvl w:val="0"/>
    </w:pPr>
    <w:rPr>
      <w:rFonts w:eastAsia="黑体"/>
      <w:color w:val="000000"/>
      <w:sz w:val="44"/>
      <w:szCs w:val="44"/>
    </w:rPr>
  </w:style>
  <w:style w:type="paragraph" w:customStyle="1" w:styleId="129">
    <w:name w:val="hky编制单位时间"/>
    <w:basedOn w:val="1"/>
    <w:link w:val="132"/>
    <w:qFormat/>
    <w:uiPriority w:val="99"/>
    <w:pPr>
      <w:spacing w:line="240" w:lineRule="auto"/>
      <w:ind w:firstLine="0" w:firstLineChars="0"/>
      <w:jc w:val="center"/>
    </w:pPr>
    <w:rPr>
      <w:color w:val="000000"/>
      <w:sz w:val="28"/>
      <w:szCs w:val="28"/>
    </w:rPr>
  </w:style>
  <w:style w:type="character" w:customStyle="1" w:styleId="130">
    <w:name w:val="hky标题 字符"/>
    <w:link w:val="128"/>
    <w:qFormat/>
    <w:locked/>
    <w:uiPriority w:val="99"/>
    <w:rPr>
      <w:rFonts w:eastAsia="黑体"/>
      <w:color w:val="000000"/>
      <w:kern w:val="2"/>
      <w:sz w:val="44"/>
      <w:szCs w:val="44"/>
    </w:rPr>
  </w:style>
  <w:style w:type="paragraph" w:customStyle="1" w:styleId="131">
    <w:name w:val="公式"/>
    <w:basedOn w:val="114"/>
    <w:link w:val="134"/>
    <w:qFormat/>
    <w:uiPriority w:val="99"/>
    <w:pPr>
      <w:ind w:firstLine="480"/>
      <w:jc w:val="right"/>
    </w:pPr>
  </w:style>
  <w:style w:type="character" w:customStyle="1" w:styleId="132">
    <w:name w:val="hky编制单位时间 字符"/>
    <w:link w:val="129"/>
    <w:qFormat/>
    <w:locked/>
    <w:uiPriority w:val="99"/>
    <w:rPr>
      <w:color w:val="000000"/>
      <w:kern w:val="2"/>
      <w:sz w:val="28"/>
      <w:szCs w:val="28"/>
    </w:rPr>
  </w:style>
  <w:style w:type="paragraph" w:customStyle="1" w:styleId="133">
    <w:name w:val="hky4级"/>
    <w:basedOn w:val="120"/>
    <w:link w:val="135"/>
    <w:qFormat/>
    <w:uiPriority w:val="99"/>
    <w:pPr>
      <w:spacing w:before="156" w:after="156"/>
      <w:outlineLvl w:val="3"/>
    </w:pPr>
  </w:style>
  <w:style w:type="character" w:customStyle="1" w:styleId="134">
    <w:name w:val="公式 字符"/>
    <w:link w:val="131"/>
    <w:qFormat/>
    <w:locked/>
    <w:uiPriority w:val="99"/>
    <w:rPr>
      <w:kern w:val="2"/>
      <w:sz w:val="24"/>
      <w:szCs w:val="24"/>
      <w:lang w:val="en-GB"/>
    </w:rPr>
  </w:style>
  <w:style w:type="character" w:customStyle="1" w:styleId="135">
    <w:name w:val="hky4级 字符"/>
    <w:link w:val="133"/>
    <w:qFormat/>
    <w:locked/>
    <w:uiPriority w:val="99"/>
    <w:rPr>
      <w:b/>
      <w:bCs/>
      <w:kern w:val="2"/>
      <w:sz w:val="24"/>
      <w:szCs w:val="24"/>
    </w:rPr>
  </w:style>
  <w:style w:type="paragraph" w:customStyle="1" w:styleId="136">
    <w:name w:val="标题2"/>
    <w:basedOn w:val="1"/>
    <w:next w:val="16"/>
    <w:link w:val="137"/>
    <w:qFormat/>
    <w:uiPriority w:val="99"/>
    <w:pPr>
      <w:numPr>
        <w:ilvl w:val="0"/>
        <w:numId w:val="1"/>
      </w:numPr>
      <w:tabs>
        <w:tab w:val="left" w:pos="1418"/>
      </w:tabs>
      <w:spacing w:line="240" w:lineRule="auto"/>
      <w:ind w:firstLine="200"/>
      <w:outlineLvl w:val="1"/>
    </w:pPr>
    <w:rPr>
      <w:rFonts w:ascii="宋体" w:hAnsi="楷体" w:cs="宋体"/>
      <w:b/>
      <w:bCs/>
      <w:sz w:val="30"/>
      <w:szCs w:val="30"/>
    </w:rPr>
  </w:style>
  <w:style w:type="character" w:customStyle="1" w:styleId="137">
    <w:name w:val="标题2 Char"/>
    <w:link w:val="136"/>
    <w:qFormat/>
    <w:locked/>
    <w:uiPriority w:val="99"/>
    <w:rPr>
      <w:rFonts w:ascii="宋体" w:hAnsi="楷体" w:cs="宋体"/>
      <w:b/>
      <w:bCs/>
      <w:kern w:val="2"/>
      <w:sz w:val="30"/>
      <w:szCs w:val="30"/>
    </w:rPr>
  </w:style>
  <w:style w:type="paragraph" w:customStyle="1" w:styleId="138">
    <w:name w:val="_Style 17"/>
    <w:basedOn w:val="1"/>
    <w:qFormat/>
    <w:uiPriority w:val="99"/>
    <w:pPr>
      <w:spacing w:line="240" w:lineRule="auto"/>
      <w:ind w:firstLine="0" w:firstLineChars="0"/>
    </w:pPr>
    <w:rPr>
      <w:sz w:val="21"/>
      <w:szCs w:val="21"/>
    </w:rPr>
  </w:style>
  <w:style w:type="paragraph" w:styleId="139">
    <w:name w:val="No Spacing"/>
    <w:qFormat/>
    <w:uiPriority w:val="99"/>
    <w:pPr>
      <w:widowControl w:val="0"/>
      <w:spacing w:line="320" w:lineRule="exact"/>
      <w:jc w:val="both"/>
    </w:pPr>
    <w:rPr>
      <w:rFonts w:ascii="Times New Roman" w:hAnsi="Times New Roman" w:eastAsia="宋体" w:cs="Times New Roman"/>
      <w:kern w:val="2"/>
      <w:sz w:val="21"/>
      <w:szCs w:val="21"/>
      <w:lang w:val="en-US" w:eastAsia="zh-CN" w:bidi="ar-SA"/>
    </w:rPr>
  </w:style>
  <w:style w:type="character" w:customStyle="1" w:styleId="140">
    <w:name w:val="【表格文字】 Char Char"/>
    <w:qFormat/>
    <w:uiPriority w:val="99"/>
    <w:rPr>
      <w:rFonts w:eastAsia="宋体"/>
      <w:kern w:val="2"/>
      <w:sz w:val="24"/>
      <w:szCs w:val="24"/>
      <w:lang w:val="en-US" w:eastAsia="zh-CN"/>
    </w:rPr>
  </w:style>
  <w:style w:type="paragraph" w:customStyle="1" w:styleId="141">
    <w:name w:val="样式3"/>
    <w:basedOn w:val="1"/>
    <w:qFormat/>
    <w:uiPriority w:val="99"/>
    <w:rPr>
      <w:rFonts w:eastAsia="楷体_GB2312"/>
      <w:sz w:val="28"/>
      <w:szCs w:val="28"/>
    </w:rPr>
  </w:style>
  <w:style w:type="paragraph" w:customStyle="1" w:styleId="14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3">
    <w:name w:val="图表名称"/>
    <w:basedOn w:val="1"/>
    <w:next w:val="1"/>
    <w:link w:val="144"/>
    <w:qFormat/>
    <w:uiPriority w:val="99"/>
    <w:pPr>
      <w:spacing w:beforeLines="50" w:afterLines="50" w:line="240" w:lineRule="auto"/>
      <w:ind w:firstLine="0" w:firstLineChars="0"/>
      <w:jc w:val="center"/>
    </w:pPr>
    <w:rPr>
      <w:rFonts w:ascii="宋体" w:hAnsi="宋体" w:cs="宋体"/>
      <w:b/>
      <w:bCs/>
      <w:kern w:val="0"/>
      <w:sz w:val="21"/>
      <w:szCs w:val="21"/>
      <w:lang w:val="zh-CN"/>
    </w:rPr>
  </w:style>
  <w:style w:type="character" w:customStyle="1" w:styleId="144">
    <w:name w:val="图表名称 Char"/>
    <w:link w:val="143"/>
    <w:qFormat/>
    <w:locked/>
    <w:uiPriority w:val="99"/>
    <w:rPr>
      <w:rFonts w:ascii="宋体" w:hAnsi="宋体" w:cs="宋体"/>
      <w:b/>
      <w:bCs/>
      <w:sz w:val="21"/>
      <w:szCs w:val="21"/>
      <w:lang w:val="zh-CN"/>
    </w:rPr>
  </w:style>
  <w:style w:type="paragraph" w:customStyle="1" w:styleId="145">
    <w:name w:val="Table Paragraph"/>
    <w:basedOn w:val="1"/>
    <w:qFormat/>
    <w:uiPriority w:val="99"/>
    <w:pPr>
      <w:widowControl/>
      <w:autoSpaceDE w:val="0"/>
      <w:autoSpaceDN w:val="0"/>
      <w:spacing w:after="200" w:line="276" w:lineRule="auto"/>
      <w:ind w:firstLine="0" w:firstLineChars="0"/>
      <w:jc w:val="left"/>
    </w:pPr>
    <w:rPr>
      <w:rFonts w:ascii="宋体" w:hAnsi="宋体" w:cs="宋体"/>
      <w:kern w:val="0"/>
      <w:sz w:val="22"/>
      <w:lang w:val="zh-CN"/>
    </w:rPr>
  </w:style>
  <w:style w:type="paragraph" w:customStyle="1" w:styleId="146">
    <w:name w:val="大标题"/>
    <w:basedOn w:val="1"/>
    <w:link w:val="148"/>
    <w:qFormat/>
    <w:uiPriority w:val="99"/>
    <w:pPr>
      <w:spacing w:beforeLines="50" w:afterLines="50"/>
      <w:jc w:val="center"/>
    </w:pPr>
    <w:rPr>
      <w:rFonts w:eastAsia="黑体"/>
      <w:color w:val="000000"/>
      <w:sz w:val="32"/>
      <w:szCs w:val="32"/>
    </w:rPr>
  </w:style>
  <w:style w:type="paragraph" w:customStyle="1" w:styleId="147">
    <w:name w:val="附件标题"/>
    <w:basedOn w:val="146"/>
    <w:link w:val="150"/>
    <w:qFormat/>
    <w:uiPriority w:val="99"/>
    <w:pPr>
      <w:ind w:firstLine="0" w:firstLineChars="0"/>
      <w:jc w:val="left"/>
      <w:outlineLvl w:val="1"/>
    </w:pPr>
  </w:style>
  <w:style w:type="character" w:customStyle="1" w:styleId="148">
    <w:name w:val="大标题 字符"/>
    <w:link w:val="146"/>
    <w:qFormat/>
    <w:locked/>
    <w:uiPriority w:val="99"/>
    <w:rPr>
      <w:rFonts w:eastAsia="黑体"/>
      <w:color w:val="000000"/>
      <w:kern w:val="2"/>
      <w:sz w:val="32"/>
      <w:szCs w:val="32"/>
    </w:rPr>
  </w:style>
  <w:style w:type="paragraph" w:customStyle="1" w:styleId="149">
    <w:name w:val="hky5级"/>
    <w:basedOn w:val="1"/>
    <w:link w:val="152"/>
    <w:qFormat/>
    <w:uiPriority w:val="99"/>
    <w:pPr>
      <w:outlineLvl w:val="4"/>
    </w:pPr>
    <w:rPr>
      <w:kern w:val="0"/>
      <w:szCs w:val="24"/>
    </w:rPr>
  </w:style>
  <w:style w:type="character" w:customStyle="1" w:styleId="150">
    <w:name w:val="附件标题 字符"/>
    <w:link w:val="147"/>
    <w:qFormat/>
    <w:locked/>
    <w:uiPriority w:val="99"/>
    <w:rPr>
      <w:rFonts w:eastAsia="黑体"/>
      <w:color w:val="000000"/>
      <w:kern w:val="2"/>
      <w:sz w:val="32"/>
      <w:szCs w:val="32"/>
    </w:rPr>
  </w:style>
  <w:style w:type="paragraph" w:customStyle="1" w:styleId="151">
    <w:name w:val="hky6级"/>
    <w:basedOn w:val="149"/>
    <w:link w:val="154"/>
    <w:qFormat/>
    <w:uiPriority w:val="99"/>
    <w:pPr>
      <w:ind w:firstLine="480"/>
      <w:outlineLvl w:val="5"/>
    </w:pPr>
  </w:style>
  <w:style w:type="character" w:customStyle="1" w:styleId="152">
    <w:name w:val="hky5级 字符"/>
    <w:link w:val="149"/>
    <w:qFormat/>
    <w:locked/>
    <w:uiPriority w:val="99"/>
    <w:rPr>
      <w:sz w:val="24"/>
      <w:szCs w:val="24"/>
    </w:rPr>
  </w:style>
  <w:style w:type="paragraph" w:customStyle="1" w:styleId="153">
    <w:name w:val="2级无段后"/>
    <w:basedOn w:val="125"/>
    <w:link w:val="156"/>
    <w:qFormat/>
    <w:uiPriority w:val="99"/>
    <w:pPr>
      <w:spacing w:before="190" w:afterLines="0"/>
    </w:pPr>
  </w:style>
  <w:style w:type="character" w:customStyle="1" w:styleId="154">
    <w:name w:val="hky6级 字符"/>
    <w:link w:val="151"/>
    <w:qFormat/>
    <w:locked/>
    <w:uiPriority w:val="99"/>
    <w:rPr>
      <w:sz w:val="24"/>
      <w:szCs w:val="24"/>
    </w:rPr>
  </w:style>
  <w:style w:type="paragraph" w:customStyle="1" w:styleId="155">
    <w:name w:val="3级无段前"/>
    <w:basedOn w:val="120"/>
    <w:link w:val="158"/>
    <w:qFormat/>
    <w:uiPriority w:val="99"/>
    <w:pPr>
      <w:spacing w:beforeLines="0" w:after="190"/>
    </w:pPr>
  </w:style>
  <w:style w:type="character" w:customStyle="1" w:styleId="156">
    <w:name w:val="2级无段后 字符"/>
    <w:link w:val="153"/>
    <w:qFormat/>
    <w:locked/>
    <w:uiPriority w:val="99"/>
    <w:rPr>
      <w:b/>
      <w:bCs/>
      <w:sz w:val="24"/>
      <w:szCs w:val="24"/>
    </w:rPr>
  </w:style>
  <w:style w:type="paragraph" w:customStyle="1" w:styleId="157">
    <w:name w:val="3级无段后"/>
    <w:basedOn w:val="120"/>
    <w:link w:val="160"/>
    <w:qFormat/>
    <w:uiPriority w:val="99"/>
    <w:pPr>
      <w:spacing w:afterLines="0"/>
    </w:pPr>
  </w:style>
  <w:style w:type="character" w:customStyle="1" w:styleId="158">
    <w:name w:val="3级无段前 字符"/>
    <w:link w:val="155"/>
    <w:qFormat/>
    <w:locked/>
    <w:uiPriority w:val="99"/>
    <w:rPr>
      <w:b/>
      <w:bCs/>
      <w:kern w:val="2"/>
      <w:sz w:val="24"/>
      <w:szCs w:val="24"/>
    </w:rPr>
  </w:style>
  <w:style w:type="paragraph" w:customStyle="1" w:styleId="159">
    <w:name w:val="4级无段前"/>
    <w:basedOn w:val="133"/>
    <w:link w:val="162"/>
    <w:qFormat/>
    <w:uiPriority w:val="99"/>
    <w:pPr>
      <w:spacing w:beforeLines="0" w:after="50"/>
    </w:pPr>
  </w:style>
  <w:style w:type="character" w:customStyle="1" w:styleId="160">
    <w:name w:val="3级无段后 字符"/>
    <w:link w:val="157"/>
    <w:qFormat/>
    <w:locked/>
    <w:uiPriority w:val="99"/>
    <w:rPr>
      <w:b/>
      <w:bCs/>
      <w:kern w:val="2"/>
      <w:sz w:val="24"/>
      <w:szCs w:val="24"/>
    </w:rPr>
  </w:style>
  <w:style w:type="paragraph" w:customStyle="1" w:styleId="161">
    <w:name w:val="4级无段后"/>
    <w:basedOn w:val="133"/>
    <w:link w:val="163"/>
    <w:qFormat/>
    <w:uiPriority w:val="99"/>
    <w:pPr>
      <w:spacing w:before="190" w:afterLines="0"/>
    </w:pPr>
  </w:style>
  <w:style w:type="character" w:customStyle="1" w:styleId="162">
    <w:name w:val="4级无段前 字符"/>
    <w:link w:val="159"/>
    <w:qFormat/>
    <w:locked/>
    <w:uiPriority w:val="99"/>
    <w:rPr>
      <w:b/>
      <w:bCs/>
      <w:kern w:val="2"/>
      <w:sz w:val="24"/>
      <w:szCs w:val="24"/>
    </w:rPr>
  </w:style>
  <w:style w:type="character" w:customStyle="1" w:styleId="163">
    <w:name w:val="4级无段后 字符"/>
    <w:link w:val="161"/>
    <w:qFormat/>
    <w:locked/>
    <w:uiPriority w:val="99"/>
    <w:rPr>
      <w:b/>
      <w:bCs/>
      <w:kern w:val="2"/>
      <w:sz w:val="24"/>
      <w:szCs w:val="24"/>
    </w:rPr>
  </w:style>
  <w:style w:type="character" w:customStyle="1" w:styleId="164">
    <w:name w:val="个人答复风格"/>
    <w:qFormat/>
    <w:uiPriority w:val="99"/>
    <w:rPr>
      <w:rFonts w:ascii="Arial" w:hAnsi="Arial" w:eastAsia="宋体" w:cs="Arial"/>
      <w:color w:val="auto"/>
      <w:sz w:val="20"/>
      <w:szCs w:val="20"/>
    </w:rPr>
  </w:style>
  <w:style w:type="character" w:customStyle="1" w:styleId="165">
    <w:name w:val="个人撰写风格"/>
    <w:qFormat/>
    <w:uiPriority w:val="99"/>
    <w:rPr>
      <w:rFonts w:ascii="Arial" w:hAnsi="Arial" w:eastAsia="宋体" w:cs="Arial"/>
      <w:color w:val="auto"/>
      <w:sz w:val="20"/>
      <w:szCs w:val="20"/>
    </w:rPr>
  </w:style>
  <w:style w:type="character" w:customStyle="1" w:styleId="166">
    <w:name w:val="文档结构图 Char1"/>
    <w:qFormat/>
    <w:uiPriority w:val="99"/>
    <w:rPr>
      <w:rFonts w:ascii="宋体" w:cs="宋体"/>
      <w:kern w:val="2"/>
      <w:sz w:val="18"/>
      <w:szCs w:val="18"/>
    </w:rPr>
  </w:style>
  <w:style w:type="paragraph" w:styleId="167">
    <w:name w:val="Quote"/>
    <w:basedOn w:val="1"/>
    <w:next w:val="1"/>
    <w:link w:val="168"/>
    <w:qFormat/>
    <w:uiPriority w:val="99"/>
    <w:pPr>
      <w:widowControl/>
      <w:spacing w:before="200" w:line="276" w:lineRule="auto"/>
      <w:ind w:left="360" w:right="360" w:firstLine="0" w:firstLineChars="0"/>
      <w:jc w:val="left"/>
    </w:pPr>
    <w:rPr>
      <w:rFonts w:ascii="Calibri" w:hAnsi="Calibri" w:cs="Calibri"/>
      <w:i/>
      <w:iCs/>
      <w:kern w:val="0"/>
      <w:sz w:val="22"/>
    </w:rPr>
  </w:style>
  <w:style w:type="character" w:customStyle="1" w:styleId="168">
    <w:name w:val="引用 Char"/>
    <w:basedOn w:val="41"/>
    <w:link w:val="167"/>
    <w:qFormat/>
    <w:uiPriority w:val="99"/>
    <w:rPr>
      <w:rFonts w:ascii="Calibri" w:hAnsi="Calibri" w:cs="Calibri"/>
      <w:i/>
      <w:iCs/>
      <w:sz w:val="22"/>
      <w:szCs w:val="22"/>
    </w:rPr>
  </w:style>
  <w:style w:type="character" w:customStyle="1" w:styleId="169">
    <w:name w:val="不明显强调1"/>
    <w:qFormat/>
    <w:uiPriority w:val="99"/>
    <w:rPr>
      <w:i/>
      <w:iCs/>
    </w:rPr>
  </w:style>
  <w:style w:type="character" w:customStyle="1" w:styleId="170">
    <w:name w:val="明显强调11"/>
    <w:qFormat/>
    <w:uiPriority w:val="99"/>
    <w:rPr>
      <w:b/>
      <w:bCs/>
    </w:rPr>
  </w:style>
  <w:style w:type="character" w:customStyle="1" w:styleId="171">
    <w:name w:val="不明显参考1"/>
    <w:qFormat/>
    <w:uiPriority w:val="99"/>
    <w:rPr>
      <w:smallCaps/>
    </w:rPr>
  </w:style>
  <w:style w:type="character" w:customStyle="1" w:styleId="172">
    <w:name w:val="明显参考1"/>
    <w:qFormat/>
    <w:uiPriority w:val="99"/>
    <w:rPr>
      <w:smallCaps/>
      <w:spacing w:val="5"/>
      <w:u w:val="single"/>
    </w:rPr>
  </w:style>
  <w:style w:type="character" w:customStyle="1" w:styleId="173">
    <w:name w:val="书籍标题1"/>
    <w:qFormat/>
    <w:uiPriority w:val="99"/>
    <w:rPr>
      <w:i/>
      <w:iCs/>
      <w:smallCaps/>
      <w:spacing w:val="5"/>
    </w:rPr>
  </w:style>
  <w:style w:type="character" w:customStyle="1" w:styleId="174">
    <w:name w:val="正文缩进 Char"/>
    <w:link w:val="12"/>
    <w:qFormat/>
    <w:locked/>
    <w:uiPriority w:val="99"/>
  </w:style>
  <w:style w:type="character" w:customStyle="1" w:styleId="175">
    <w:name w:val="style3"/>
    <w:basedOn w:val="41"/>
    <w:qFormat/>
    <w:uiPriority w:val="99"/>
  </w:style>
  <w:style w:type="character" w:customStyle="1" w:styleId="176">
    <w:name w:val="11111111111111 Char"/>
    <w:link w:val="177"/>
    <w:qFormat/>
    <w:locked/>
    <w:uiPriority w:val="99"/>
    <w:rPr>
      <w:rFonts w:ascii="宋体" w:cs="宋体"/>
      <w:sz w:val="24"/>
      <w:szCs w:val="24"/>
    </w:rPr>
  </w:style>
  <w:style w:type="paragraph" w:customStyle="1" w:styleId="177">
    <w:name w:val="11111111111111"/>
    <w:basedOn w:val="1"/>
    <w:link w:val="176"/>
    <w:qFormat/>
    <w:uiPriority w:val="99"/>
    <w:pPr>
      <w:spacing w:line="560" w:lineRule="exact"/>
      <w:ind w:firstLine="480"/>
    </w:pPr>
    <w:rPr>
      <w:rFonts w:ascii="宋体" w:cs="宋体"/>
      <w:kern w:val="0"/>
      <w:szCs w:val="24"/>
    </w:rPr>
  </w:style>
  <w:style w:type="character" w:customStyle="1" w:styleId="178">
    <w:name w:val="普通(网站) Char"/>
    <w:link w:val="36"/>
    <w:qFormat/>
    <w:locked/>
    <w:uiPriority w:val="99"/>
    <w:rPr>
      <w:rFonts w:ascii="宋体" w:hAnsi="宋体" w:cs="宋体"/>
      <w:sz w:val="24"/>
      <w:szCs w:val="24"/>
    </w:rPr>
  </w:style>
  <w:style w:type="table" w:customStyle="1" w:styleId="179">
    <w:name w:val="网格型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
    <w:name w:val="hky目录标题"/>
    <w:basedOn w:val="1"/>
    <w:link w:val="181"/>
    <w:qFormat/>
    <w:uiPriority w:val="99"/>
    <w:pPr>
      <w:widowControl/>
      <w:spacing w:beforeLines="50" w:afterLines="50"/>
      <w:ind w:firstLine="0" w:firstLineChars="0"/>
      <w:jc w:val="center"/>
    </w:pPr>
    <w:rPr>
      <w:rFonts w:ascii="黑体" w:hAnsi="黑体" w:eastAsia="黑体" w:cs="黑体"/>
      <w:sz w:val="32"/>
      <w:szCs w:val="32"/>
    </w:rPr>
  </w:style>
  <w:style w:type="character" w:customStyle="1" w:styleId="181">
    <w:name w:val="hky目录标题 字符"/>
    <w:link w:val="180"/>
    <w:qFormat/>
    <w:locked/>
    <w:uiPriority w:val="99"/>
    <w:rPr>
      <w:rFonts w:ascii="黑体" w:hAnsi="黑体" w:eastAsia="黑体" w:cs="黑体"/>
      <w:kern w:val="2"/>
      <w:sz w:val="32"/>
      <w:szCs w:val="32"/>
    </w:rPr>
  </w:style>
  <w:style w:type="character" w:customStyle="1" w:styleId="182">
    <w:name w:val="未处理的提及2"/>
    <w:semiHidden/>
    <w:qFormat/>
    <w:uiPriority w:val="99"/>
    <w:rPr>
      <w:color w:val="auto"/>
      <w:shd w:val="clear" w:color="auto" w:fill="auto"/>
    </w:rPr>
  </w:style>
  <w:style w:type="paragraph" w:customStyle="1" w:styleId="183">
    <w:name w:val="hky目录内容格式"/>
    <w:basedOn w:val="33"/>
    <w:link w:val="186"/>
    <w:qFormat/>
    <w:uiPriority w:val="99"/>
    <w:pPr>
      <w:widowControl/>
      <w:tabs>
        <w:tab w:val="right" w:leader="dot" w:pos="8494"/>
      </w:tabs>
      <w:spacing w:before="50" w:after="50"/>
      <w:ind w:left="0" w:firstLine="0" w:firstLineChars="0"/>
    </w:pPr>
    <w:rPr>
      <w:rFonts w:ascii="Times" w:hAnsi="Times" w:cs="Times"/>
      <w:kern w:val="0"/>
      <w:sz w:val="28"/>
      <w:szCs w:val="28"/>
    </w:rPr>
  </w:style>
  <w:style w:type="paragraph" w:customStyle="1" w:styleId="184">
    <w:name w:val="TOC 标题2"/>
    <w:basedOn w:val="2"/>
    <w:next w:val="1"/>
    <w:qFormat/>
    <w:uiPriority w:val="99"/>
    <w:pPr>
      <w:widowControl/>
      <w:spacing w:before="240" w:line="259" w:lineRule="auto"/>
      <w:jc w:val="left"/>
      <w:outlineLvl w:val="9"/>
    </w:pPr>
    <w:rPr>
      <w:rFonts w:ascii="Cambria" w:hAnsi="Cambria" w:cs="Cambria"/>
      <w:b w:val="0"/>
      <w:bCs w:val="0"/>
      <w:color w:val="365F91"/>
      <w:kern w:val="0"/>
      <w:szCs w:val="32"/>
    </w:rPr>
  </w:style>
  <w:style w:type="character" w:customStyle="1" w:styleId="185">
    <w:name w:val="目录 2 Char"/>
    <w:link w:val="33"/>
    <w:qFormat/>
    <w:locked/>
    <w:uiPriority w:val="99"/>
    <w:rPr>
      <w:rFonts w:ascii="Calibri" w:hAnsi="Calibri"/>
      <w:smallCaps/>
      <w:kern w:val="2"/>
    </w:rPr>
  </w:style>
  <w:style w:type="character" w:customStyle="1" w:styleId="186">
    <w:name w:val="hky目录内容格式 字符"/>
    <w:link w:val="183"/>
    <w:qFormat/>
    <w:locked/>
    <w:uiPriority w:val="99"/>
    <w:rPr>
      <w:rFonts w:ascii="Times" w:hAnsi="Times" w:cs="Times"/>
      <w:smallCaps/>
      <w:sz w:val="28"/>
      <w:szCs w:val="28"/>
    </w:rPr>
  </w:style>
  <w:style w:type="paragraph" w:customStyle="1" w:styleId="187">
    <w:name w:val="TOC 标题3"/>
    <w:basedOn w:val="2"/>
    <w:next w:val="1"/>
    <w:semiHidden/>
    <w:qFormat/>
    <w:uiPriority w:val="99"/>
    <w:pPr>
      <w:widowControl/>
      <w:spacing w:before="480" w:line="276" w:lineRule="auto"/>
      <w:jc w:val="left"/>
      <w:outlineLvl w:val="9"/>
    </w:pPr>
    <w:rPr>
      <w:rFonts w:ascii="Cambria" w:hAnsi="Cambria" w:cs="Cambria"/>
      <w:color w:val="365F91"/>
      <w:kern w:val="0"/>
      <w:sz w:val="28"/>
      <w:szCs w:val="28"/>
    </w:rPr>
  </w:style>
  <w:style w:type="paragraph" w:customStyle="1" w:styleId="188">
    <w:name w:val="Decimal Aligned"/>
    <w:basedOn w:val="1"/>
    <w:qFormat/>
    <w:uiPriority w:val="40"/>
    <w:pPr>
      <w:widowControl/>
      <w:tabs>
        <w:tab w:val="decimal" w:pos="360"/>
      </w:tabs>
      <w:spacing w:after="200" w:line="276" w:lineRule="auto"/>
      <w:ind w:firstLine="0" w:firstLineChars="0"/>
      <w:jc w:val="left"/>
    </w:pPr>
    <w:rPr>
      <w:rFonts w:ascii="Calibri" w:hAnsi="Calibri" w:cs="Calibri"/>
      <w:kern w:val="0"/>
      <w:sz w:val="22"/>
    </w:rPr>
  </w:style>
  <w:style w:type="character" w:customStyle="1" w:styleId="189">
    <w:name w:val="不明显强调2"/>
    <w:qFormat/>
    <w:uiPriority w:val="99"/>
    <w:rPr>
      <w:i/>
      <w:iCs/>
      <w:color w:val="7F7F7F"/>
    </w:rPr>
  </w:style>
  <w:style w:type="paragraph" w:customStyle="1" w:styleId="190">
    <w:name w:val="样式 环评文本 + 自动设置"/>
    <w:basedOn w:val="1"/>
    <w:qFormat/>
    <w:uiPriority w:val="99"/>
    <w:pPr>
      <w:adjustRightInd w:val="0"/>
      <w:snapToGrid w:val="0"/>
      <w:ind w:firstLine="480"/>
    </w:pPr>
    <w:rPr>
      <w:szCs w:val="24"/>
    </w:rPr>
  </w:style>
  <w:style w:type="paragraph" w:customStyle="1" w:styleId="191">
    <w:name w:val="样式 表头图头 + 自动设置"/>
    <w:basedOn w:val="1"/>
    <w:link w:val="193"/>
    <w:qFormat/>
    <w:uiPriority w:val="99"/>
    <w:pPr>
      <w:keepLines/>
      <w:widowControl/>
      <w:adjustRightInd w:val="0"/>
      <w:snapToGrid w:val="0"/>
      <w:spacing w:beforeLines="50" w:line="240" w:lineRule="auto"/>
      <w:ind w:firstLine="0" w:firstLineChars="0"/>
      <w:jc w:val="center"/>
      <w:outlineLvl w:val="3"/>
    </w:pPr>
    <w:rPr>
      <w:b/>
      <w:bCs/>
      <w:color w:val="000000"/>
      <w:szCs w:val="24"/>
    </w:rPr>
  </w:style>
  <w:style w:type="paragraph" w:customStyle="1" w:styleId="192">
    <w:name w:val="样式 居中"/>
    <w:basedOn w:val="1"/>
    <w:qFormat/>
    <w:uiPriority w:val="99"/>
    <w:pPr>
      <w:spacing w:line="240" w:lineRule="auto"/>
      <w:ind w:firstLine="0" w:firstLineChars="0"/>
      <w:jc w:val="center"/>
    </w:pPr>
    <w:rPr>
      <w:sz w:val="21"/>
      <w:szCs w:val="21"/>
    </w:rPr>
  </w:style>
  <w:style w:type="character" w:customStyle="1" w:styleId="193">
    <w:name w:val="样式 表头图头 + 自动设置 Char"/>
    <w:link w:val="191"/>
    <w:qFormat/>
    <w:locked/>
    <w:uiPriority w:val="99"/>
    <w:rPr>
      <w:b/>
      <w:bCs/>
      <w:color w:val="000000"/>
      <w:kern w:val="2"/>
      <w:sz w:val="24"/>
      <w:szCs w:val="24"/>
    </w:rPr>
  </w:style>
  <w:style w:type="character" w:customStyle="1" w:styleId="194">
    <w:name w:val="font21"/>
    <w:qFormat/>
    <w:uiPriority w:val="99"/>
    <w:rPr>
      <w:rFonts w:ascii="Times New Roman" w:hAnsi="Times New Roman" w:cs="Times New Roman"/>
      <w:color w:val="000000"/>
      <w:sz w:val="21"/>
      <w:szCs w:val="21"/>
      <w:u w:val="none"/>
    </w:rPr>
  </w:style>
  <w:style w:type="character" w:customStyle="1" w:styleId="195">
    <w:name w:val="font11"/>
    <w:qFormat/>
    <w:uiPriority w:val="99"/>
    <w:rPr>
      <w:rFonts w:ascii="Times New Roman" w:hAnsi="Times New Roman" w:cs="Times New Roman"/>
      <w:color w:val="000000"/>
      <w:sz w:val="21"/>
      <w:szCs w:val="21"/>
      <w:u w:val="none"/>
      <w:vertAlign w:val="superscript"/>
    </w:rPr>
  </w:style>
  <w:style w:type="character" w:customStyle="1" w:styleId="196">
    <w:name w:val="font01"/>
    <w:qFormat/>
    <w:uiPriority w:val="99"/>
    <w:rPr>
      <w:rFonts w:ascii="宋体" w:hAnsi="宋体" w:eastAsia="宋体" w:cs="宋体"/>
      <w:color w:val="000000"/>
      <w:sz w:val="21"/>
      <w:szCs w:val="21"/>
      <w:u w:val="none"/>
      <w:vertAlign w:val="superscript"/>
    </w:rPr>
  </w:style>
  <w:style w:type="paragraph" w:customStyle="1" w:styleId="197">
    <w:name w:val="环评文本"/>
    <w:basedOn w:val="1"/>
    <w:qFormat/>
    <w:uiPriority w:val="99"/>
    <w:pPr>
      <w:ind w:firstLine="480"/>
    </w:pPr>
    <w:rPr>
      <w:color w:val="0000FF"/>
      <w:szCs w:val="24"/>
    </w:rPr>
  </w:style>
  <w:style w:type="paragraph" w:customStyle="1" w:styleId="198">
    <w:name w:val="修订3"/>
    <w:hidden/>
    <w:semiHidden/>
    <w:qFormat/>
    <w:uiPriority w:val="99"/>
    <w:rPr>
      <w:rFonts w:ascii="Times New Roman" w:hAnsi="Times New Roman" w:eastAsia="宋体" w:cs="Times New Roman"/>
      <w:kern w:val="2"/>
      <w:sz w:val="21"/>
      <w:szCs w:val="21"/>
      <w:lang w:val="en-US" w:eastAsia="zh-CN" w:bidi="ar-SA"/>
    </w:rPr>
  </w:style>
  <w:style w:type="character" w:customStyle="1" w:styleId="199">
    <w:name w:val="不明显强调3"/>
    <w:qFormat/>
    <w:uiPriority w:val="19"/>
    <w:rPr>
      <w:i/>
      <w:iCs/>
      <w:color w:val="000000"/>
    </w:rPr>
  </w:style>
  <w:style w:type="character" w:customStyle="1" w:styleId="200">
    <w:name w:val="明显参考2"/>
    <w:basedOn w:val="41"/>
    <w:qFormat/>
    <w:uiPriority w:val="32"/>
    <w:rPr>
      <w:b/>
      <w:bCs/>
      <w:smallCaps/>
      <w:color w:val="4F81BD"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7B3F5-7943-4E55-9DFE-EED96C61459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24448</Words>
  <Characters>25554</Characters>
  <Lines>227</Lines>
  <Paragraphs>64</Paragraphs>
  <TotalTime>2</TotalTime>
  <ScaleCrop>false</ScaleCrop>
  <LinksUpToDate>false</LinksUpToDate>
  <CharactersWithSpaces>25860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2020-04-21T09:16:00Z</dcterms:created>
  <dc:creator>Kp</dc:creator>
  <cp:lastModifiedBy>JL.Zou</cp:lastModifiedBy>
  <cp:lastPrinted>2020-05-13T08:03:00Z</cp:lastPrinted>
  <dcterms:modified xsi:type="dcterms:W3CDTF">2022-10-11T07:30:45Z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132DF2D7A6E447178B861B2BD0D4B844</vt:lpwstr>
  </property>
</Properties>
</file>