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黑体" w:cs="Times New Roman"/>
          <w:b/>
          <w:sz w:val="36"/>
        </w:rPr>
      </w:pPr>
      <w:bookmarkStart w:id="0" w:name="_Hlk125896507"/>
    </w:p>
    <w:p>
      <w:pPr>
        <w:ind w:firstLine="0" w:firstLineChars="0"/>
        <w:jc w:val="center"/>
        <w:rPr>
          <w:rFonts w:eastAsia="黑体" w:cs="Times New Roman"/>
          <w:b/>
          <w:sz w:val="36"/>
        </w:rPr>
      </w:pPr>
    </w:p>
    <w:bookmarkEnd w:id="0"/>
    <w:p>
      <w:pPr>
        <w:spacing w:line="360" w:lineRule="auto"/>
        <w:ind w:firstLine="0" w:firstLineChars="0"/>
        <w:jc w:val="center"/>
        <w:rPr>
          <w:rFonts w:eastAsia="方正黑体_GBK" w:cs="Times New Roman"/>
          <w:bCs/>
          <w:sz w:val="52"/>
          <w:szCs w:val="52"/>
        </w:rPr>
      </w:pPr>
      <w:bookmarkStart w:id="1" w:name="_Hlk173739334"/>
      <w:bookmarkStart w:id="2" w:name="_Hlk186907878"/>
      <w:r>
        <w:rPr>
          <w:rFonts w:eastAsia="方正黑体_GBK" w:cs="Times New Roman"/>
          <w:bCs/>
          <w:sz w:val="52"/>
          <w:szCs w:val="52"/>
        </w:rPr>
        <w:t>大埔县畜禽养殖污染防治规划</w:t>
      </w:r>
      <w:r>
        <w:rPr>
          <w:rFonts w:eastAsia="方正黑体_GBK" w:cs="Times New Roman"/>
          <w:bCs/>
          <w:sz w:val="52"/>
          <w:szCs w:val="52"/>
        </w:rPr>
        <w:cr/>
      </w:r>
      <w:r>
        <w:rPr>
          <w:rFonts w:eastAsia="方正黑体_GBK" w:cs="Times New Roman"/>
          <w:bCs/>
          <w:sz w:val="52"/>
          <w:szCs w:val="52"/>
        </w:rPr>
        <w:t>（2023-2027年）</w:t>
      </w:r>
      <w:bookmarkEnd w:id="1"/>
      <w:r>
        <w:rPr>
          <w:rFonts w:eastAsia="方正黑体_GBK" w:cs="Times New Roman"/>
          <w:bCs/>
          <w:sz w:val="52"/>
          <w:szCs w:val="52"/>
        </w:rPr>
        <w:cr/>
      </w:r>
    </w:p>
    <w:p>
      <w:pPr>
        <w:ind w:firstLine="0" w:firstLineChars="0"/>
        <w:jc w:val="center"/>
        <w:rPr>
          <w:rFonts w:eastAsia="黑体" w:cs="Times New Roman"/>
          <w:b/>
          <w:sz w:val="36"/>
          <w:szCs w:val="36"/>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0" w:firstLineChars="0"/>
        <w:jc w:val="center"/>
        <w:rPr>
          <w:rFonts w:eastAsia="黑体" w:cs="Times New Roman"/>
          <w:b/>
          <w:sz w:val="28"/>
        </w:rPr>
      </w:pPr>
    </w:p>
    <w:p>
      <w:pPr>
        <w:ind w:firstLine="198" w:firstLineChars="55"/>
        <w:jc w:val="center"/>
        <w:rPr>
          <w:rFonts w:eastAsia="方正黑体_GBK" w:cs="Times New Roman"/>
          <w:bCs/>
          <w:sz w:val="36"/>
          <w:szCs w:val="36"/>
        </w:rPr>
      </w:pPr>
      <w:r>
        <w:rPr>
          <w:rFonts w:eastAsia="方正黑体_GBK" w:cs="Times New Roman"/>
          <w:bCs/>
          <w:sz w:val="36"/>
          <w:szCs w:val="36"/>
        </w:rPr>
        <w:t>大埔县人民政府</w:t>
      </w:r>
    </w:p>
    <w:p>
      <w:pPr>
        <w:ind w:firstLine="0" w:firstLineChars="0"/>
        <w:jc w:val="center"/>
        <w:rPr>
          <w:rFonts w:eastAsia="方正黑体_GBK" w:cs="Times New Roman"/>
          <w:bCs/>
          <w:sz w:val="36"/>
          <w:szCs w:val="36"/>
        </w:rPr>
      </w:pPr>
    </w:p>
    <w:bookmarkEnd w:id="2"/>
    <w:p>
      <w:pPr>
        <w:ind w:firstLine="640"/>
        <w:jc w:val="center"/>
        <w:rPr>
          <w:rFonts w:cs="Times New Roman"/>
          <w:szCs w:val="2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701" w:left="1588" w:header="992" w:footer="992" w:gutter="0"/>
          <w:cols w:space="425" w:num="1"/>
          <w:docGrid w:type="lines" w:linePitch="312" w:charSpace="0"/>
        </w:sectPr>
      </w:pPr>
    </w:p>
    <w:p>
      <w:pPr>
        <w:ind w:firstLine="0" w:firstLineChars="0"/>
        <w:jc w:val="center"/>
        <w:rPr>
          <w:rFonts w:eastAsia="方正黑体_GBK" w:cs="Times New Roman"/>
          <w:b/>
          <w:bCs/>
          <w:szCs w:val="32"/>
        </w:rPr>
      </w:pPr>
      <w:r>
        <w:rPr>
          <w:rFonts w:eastAsia="方正黑体_GBK" w:cs="Times New Roman"/>
          <w:b/>
          <w:bCs/>
          <w:szCs w:val="32"/>
        </w:rPr>
        <w:t>目  录</w:t>
      </w:r>
    </w:p>
    <w:p>
      <w:pPr>
        <w:pStyle w:val="18"/>
        <w:rPr>
          <w:rFonts w:asciiTheme="minorHAnsi" w:hAnsiTheme="minorHAnsi" w:eastAsiaTheme="minorEastAsia"/>
          <w:sz w:val="22"/>
          <w:szCs w:val="24"/>
        </w:rPr>
      </w:pPr>
      <w:r>
        <w:rPr>
          <w:rFonts w:cs="Times New Roman"/>
          <w:b/>
          <w:szCs w:val="24"/>
        </w:rPr>
        <w:fldChar w:fldCharType="begin"/>
      </w:r>
      <w:r>
        <w:rPr>
          <w:rFonts w:cs="Times New Roman"/>
          <w:b/>
          <w:szCs w:val="24"/>
        </w:rPr>
        <w:instrText xml:space="preserve"> TOC \o "1-2" \h \z \u </w:instrText>
      </w:r>
      <w:r>
        <w:rPr>
          <w:rFonts w:cs="Times New Roman"/>
          <w:b/>
          <w:szCs w:val="24"/>
        </w:rPr>
        <w:fldChar w:fldCharType="separate"/>
      </w:r>
      <w:r>
        <w:fldChar w:fldCharType="begin"/>
      </w:r>
      <w:r>
        <w:instrText xml:space="preserve"> HYPERLINK \l "_Toc196215986" </w:instrText>
      </w:r>
      <w:r>
        <w:fldChar w:fldCharType="separate"/>
      </w:r>
      <w:r>
        <w:rPr>
          <w:rStyle w:val="31"/>
          <w:rFonts w:hint="eastAsia" w:cs="Times New Roman"/>
        </w:rPr>
        <w:t>一、 总则</w:t>
      </w:r>
      <w:r>
        <w:t>…………………………………………………………</w:t>
      </w:r>
      <w:r>
        <w:rPr>
          <w:rFonts w:hint="eastAsia"/>
        </w:rPr>
        <w:t>....</w:t>
      </w:r>
      <w:r>
        <w:rPr>
          <w:rFonts w:hint="eastAsia"/>
        </w:rPr>
        <w:fldChar w:fldCharType="begin"/>
      </w:r>
      <w:r>
        <w:rPr>
          <w:rFonts w:hint="eastAsia"/>
        </w:rPr>
        <w:instrText xml:space="preserve"> </w:instrText>
      </w:r>
      <w:r>
        <w:instrText xml:space="preserve">PAGEREF _Toc196215986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"_Toc196215987" </w:instrText>
      </w:r>
      <w:r>
        <w:fldChar w:fldCharType="separate"/>
      </w:r>
      <w:r>
        <w:rPr>
          <w:rStyle w:val="31"/>
          <w:rFonts w:hint="eastAsia" w:cs="Times New Roman"/>
        </w:rPr>
        <w:t>（一） 规划背景</w:t>
      </w:r>
      <w:r>
        <w:t>……………………………………………</w:t>
      </w:r>
      <w:r>
        <w:rPr>
          <w:rFonts w:hint="eastAsia"/>
        </w:rPr>
        <w:t>..</w:t>
      </w:r>
      <w:r>
        <w:rPr>
          <w:rFonts w:hint="eastAsia"/>
        </w:rPr>
        <w:fldChar w:fldCharType="begin"/>
      </w:r>
      <w:r>
        <w:rPr>
          <w:rFonts w:hint="eastAsia"/>
        </w:rPr>
        <w:instrText xml:space="preserve"> </w:instrText>
      </w:r>
      <w:r>
        <w:instrText xml:space="preserve">PAGEREF _Toc196215987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"_Toc196215988" </w:instrText>
      </w:r>
      <w:r>
        <w:fldChar w:fldCharType="separate"/>
      </w:r>
      <w:r>
        <w:rPr>
          <w:rStyle w:val="31"/>
          <w:rFonts w:hint="eastAsia" w:cs="Times New Roman"/>
        </w:rPr>
        <w:t>（二） 编制依据</w:t>
      </w:r>
      <w:r>
        <w:t>……………………………………………</w:t>
      </w:r>
      <w:r>
        <w:rPr>
          <w:rFonts w:hint="eastAsia"/>
        </w:rPr>
        <w:t>..</w:t>
      </w:r>
      <w:r>
        <w:rPr>
          <w:rFonts w:hint="eastAsia"/>
        </w:rPr>
        <w:fldChar w:fldCharType="begin"/>
      </w:r>
      <w:r>
        <w:rPr>
          <w:rFonts w:hint="eastAsia"/>
        </w:rPr>
        <w:instrText xml:space="preserve"> </w:instrText>
      </w:r>
      <w:r>
        <w:instrText xml:space="preserve">PAGEREF _Toc196215988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"_Toc196215989" </w:instrText>
      </w:r>
      <w:r>
        <w:fldChar w:fldCharType="separate"/>
      </w:r>
      <w:r>
        <w:rPr>
          <w:rStyle w:val="31"/>
          <w:rFonts w:hint="eastAsia" w:cs="Times New Roman"/>
        </w:rPr>
        <w:t>（三） 技术路线</w:t>
      </w:r>
      <w:r>
        <w:t>……………………………………………</w:t>
      </w:r>
      <w:r>
        <w:rPr>
          <w:rFonts w:hint="eastAsia"/>
        </w:rPr>
        <w:t>..</w:t>
      </w:r>
      <w:r>
        <w:rPr>
          <w:rFonts w:hint="eastAsia"/>
        </w:rPr>
        <w:fldChar w:fldCharType="begin"/>
      </w:r>
      <w:r>
        <w:rPr>
          <w:rFonts w:hint="eastAsia"/>
        </w:rPr>
        <w:instrText xml:space="preserve"> </w:instrText>
      </w:r>
      <w:r>
        <w:instrText xml:space="preserve">PAGEREF _Toc196215989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"_Toc196215990" </w:instrText>
      </w:r>
      <w:r>
        <w:fldChar w:fldCharType="separate"/>
      </w:r>
      <w:r>
        <w:rPr>
          <w:rStyle w:val="31"/>
          <w:rFonts w:hint="eastAsia" w:cs="Times New Roman"/>
        </w:rPr>
        <w:t>（四） 规划范围</w:t>
      </w:r>
      <w:r>
        <w:t>……………………………………………</w:t>
      </w:r>
      <w:r>
        <w:rPr>
          <w:rFonts w:hint="eastAsia"/>
        </w:rPr>
        <w:t>..</w:t>
      </w:r>
      <w:r>
        <w:rPr>
          <w:rFonts w:hint="eastAsia"/>
        </w:rPr>
        <w:fldChar w:fldCharType="begin"/>
      </w:r>
      <w:r>
        <w:rPr>
          <w:rFonts w:hint="eastAsia"/>
        </w:rPr>
        <w:instrText xml:space="preserve"> </w:instrText>
      </w:r>
      <w:r>
        <w:instrText xml:space="preserve">PAGEREF _Toc196215990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"_Toc196215991" </w:instrText>
      </w:r>
      <w:r>
        <w:fldChar w:fldCharType="separate"/>
      </w:r>
      <w:r>
        <w:rPr>
          <w:rStyle w:val="31"/>
          <w:rFonts w:hint="eastAsia" w:cs="Times New Roman"/>
        </w:rPr>
        <w:t>（五） 规划期限</w:t>
      </w:r>
      <w:r>
        <w:t>……………………………………………</w:t>
      </w:r>
      <w:r>
        <w:rPr>
          <w:rFonts w:hint="eastAsia"/>
        </w:rPr>
        <w:t>..</w:t>
      </w:r>
      <w:r>
        <w:rPr>
          <w:rFonts w:hint="eastAsia"/>
        </w:rPr>
        <w:fldChar w:fldCharType="begin"/>
      </w:r>
      <w:r>
        <w:rPr>
          <w:rFonts w:hint="eastAsia"/>
        </w:rPr>
        <w:instrText xml:space="preserve"> </w:instrText>
      </w:r>
      <w:r>
        <w:instrText xml:space="preserve">PAGEREF _Toc196215991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"_Toc196215992" </w:instrText>
      </w:r>
      <w:r>
        <w:fldChar w:fldCharType="separate"/>
      </w:r>
      <w:r>
        <w:rPr>
          <w:rStyle w:val="31"/>
          <w:rFonts w:hint="eastAsia" w:cs="Times New Roman"/>
        </w:rPr>
        <w:t>（六） 术语定义</w:t>
      </w:r>
      <w:r>
        <w:t>……………………………………………</w:t>
      </w:r>
      <w:r>
        <w:rPr>
          <w:rFonts w:hint="eastAsia"/>
        </w:rPr>
        <w:t>..</w:t>
      </w:r>
      <w:r>
        <w:rPr>
          <w:rFonts w:hint="eastAsia"/>
        </w:rPr>
        <w:fldChar w:fldCharType="begin"/>
      </w:r>
      <w:r>
        <w:rPr>
          <w:rFonts w:hint="eastAsia"/>
        </w:rPr>
        <w:instrText xml:space="preserve"> </w:instrText>
      </w:r>
      <w:r>
        <w:instrText xml:space="preserve">PAGEREF _Toc196215992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"_Toc196215993" </w:instrText>
      </w:r>
      <w:r>
        <w:fldChar w:fldCharType="separate"/>
      </w:r>
      <w:r>
        <w:rPr>
          <w:rStyle w:val="31"/>
          <w:rFonts w:hint="eastAsia" w:cs="Times New Roman"/>
        </w:rPr>
        <w:t>二、 区域概况</w:t>
      </w:r>
      <w:r>
        <w:rPr>
          <w:rStyle w:val="31"/>
          <w:rFonts w:cs="Times New Roman"/>
        </w:rPr>
        <w:t>………………………………………………………</w:t>
      </w:r>
      <w:r>
        <w:rPr>
          <w:rFonts w:hint="eastAsia"/>
        </w:rPr>
        <w:fldChar w:fldCharType="begin"/>
      </w:r>
      <w:r>
        <w:rPr>
          <w:rFonts w:hint="eastAsia"/>
        </w:rPr>
        <w:instrText xml:space="preserve"> </w:instrText>
      </w:r>
      <w:r>
        <w:instrText xml:space="preserve">PAGEREF _Toc196215993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"_Toc196215994" </w:instrText>
      </w:r>
      <w:r>
        <w:fldChar w:fldCharType="separate"/>
      </w:r>
      <w:r>
        <w:rPr>
          <w:rStyle w:val="31"/>
          <w:rFonts w:hint="eastAsia" w:cs="Times New Roman"/>
        </w:rPr>
        <w:t>（一） 行政区划</w:t>
      </w:r>
      <w:r>
        <w:t>……………………………………………</w:t>
      </w:r>
      <w:r>
        <w:rPr>
          <w:rFonts w:hint="eastAsia"/>
        </w:rPr>
        <w:t>..</w:t>
      </w:r>
      <w:r>
        <w:rPr>
          <w:rFonts w:hint="eastAsia"/>
        </w:rPr>
        <w:fldChar w:fldCharType="begin"/>
      </w:r>
      <w:r>
        <w:rPr>
          <w:rFonts w:hint="eastAsia"/>
        </w:rPr>
        <w:instrText xml:space="preserve"> </w:instrText>
      </w:r>
      <w:r>
        <w:instrText xml:space="preserve">PAGEREF _Toc196215994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"_Toc196215995" </w:instrText>
      </w:r>
      <w:r>
        <w:fldChar w:fldCharType="separate"/>
      </w:r>
      <w:r>
        <w:rPr>
          <w:rStyle w:val="31"/>
          <w:rFonts w:hint="eastAsia" w:cs="Times New Roman"/>
        </w:rPr>
        <w:t>（二） 自然气候条件</w:t>
      </w:r>
      <w:r>
        <w:t>………………………………………</w:t>
      </w:r>
      <w:r>
        <w:rPr>
          <w:rFonts w:hint="eastAsia"/>
        </w:rPr>
        <w:t>..</w:t>
      </w:r>
      <w:r>
        <w:rPr>
          <w:rFonts w:hint="eastAsia"/>
        </w:rPr>
        <w:fldChar w:fldCharType="begin"/>
      </w:r>
      <w:r>
        <w:rPr>
          <w:rFonts w:hint="eastAsia"/>
        </w:rPr>
        <w:instrText xml:space="preserve"> </w:instrText>
      </w:r>
      <w:r>
        <w:instrText xml:space="preserve">PAGEREF _Toc196215995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"_Toc196215996" </w:instrText>
      </w:r>
      <w:r>
        <w:fldChar w:fldCharType="separate"/>
      </w:r>
      <w:r>
        <w:rPr>
          <w:rStyle w:val="31"/>
          <w:rFonts w:hint="eastAsia" w:cs="Times New Roman"/>
        </w:rPr>
        <w:t>（三） 社会经济状况</w:t>
      </w:r>
      <w:r>
        <w:t>………………………………………</w:t>
      </w:r>
      <w:r>
        <w:rPr>
          <w:rFonts w:hint="eastAsia"/>
        </w:rPr>
        <w:fldChar w:fldCharType="begin"/>
      </w:r>
      <w:r>
        <w:rPr>
          <w:rFonts w:hint="eastAsia"/>
        </w:rPr>
        <w:instrText xml:space="preserve"> </w:instrText>
      </w:r>
      <w:r>
        <w:instrText xml:space="preserve">PAGEREF _Toc196215996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"_Toc196215997" </w:instrText>
      </w:r>
      <w:r>
        <w:fldChar w:fldCharType="separate"/>
      </w:r>
      <w:r>
        <w:rPr>
          <w:rStyle w:val="31"/>
          <w:rFonts w:hint="eastAsia" w:cs="Times New Roman"/>
        </w:rPr>
        <w:t>（四） 生态环境概况</w:t>
      </w:r>
      <w:r>
        <w:t>………………………………………</w:t>
      </w:r>
      <w:r>
        <w:rPr>
          <w:rFonts w:hint="eastAsia"/>
        </w:rPr>
        <w:fldChar w:fldCharType="begin"/>
      </w:r>
      <w:r>
        <w:rPr>
          <w:rFonts w:hint="eastAsia"/>
        </w:rPr>
        <w:instrText xml:space="preserve"> </w:instrText>
      </w:r>
      <w:r>
        <w:instrText xml:space="preserve">PAGEREF _Toc196215997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"_Toc196215998" </w:instrText>
      </w:r>
      <w:r>
        <w:fldChar w:fldCharType="separate"/>
      </w:r>
      <w:r>
        <w:rPr>
          <w:rStyle w:val="31"/>
          <w:rFonts w:hint="eastAsia" w:cs="Times New Roman"/>
        </w:rPr>
        <w:t>三、 畜禽养殖污染防治现状调查评估</w:t>
      </w:r>
      <w:r>
        <w:t>…………………………</w:t>
      </w:r>
      <w:r>
        <w:rPr>
          <w:rFonts w:hint="eastAsia"/>
        </w:rPr>
        <w:fldChar w:fldCharType="begin"/>
      </w:r>
      <w:r>
        <w:rPr>
          <w:rFonts w:hint="eastAsia"/>
        </w:rPr>
        <w:instrText xml:space="preserve"> </w:instrText>
      </w:r>
      <w:r>
        <w:instrText xml:space="preserve">PAGEREF _Toc196215998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"_Toc196215999" </w:instrText>
      </w:r>
      <w:r>
        <w:fldChar w:fldCharType="separate"/>
      </w:r>
      <w:r>
        <w:rPr>
          <w:rStyle w:val="31"/>
          <w:rFonts w:hint="eastAsia" w:cs="Times New Roman"/>
        </w:rPr>
        <w:t>（一） 大埔县畜禽养殖现状</w:t>
      </w:r>
      <w:r>
        <w:t>………………………………</w:t>
      </w:r>
      <w:r>
        <w:rPr>
          <w:rFonts w:hint="eastAsia"/>
        </w:rPr>
        <w:fldChar w:fldCharType="begin"/>
      </w:r>
      <w:r>
        <w:rPr>
          <w:rFonts w:hint="eastAsia"/>
        </w:rPr>
        <w:instrText xml:space="preserve"> </w:instrText>
      </w:r>
      <w:r>
        <w:instrText xml:space="preserve">PAGEREF _Toc196215999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"_Toc196216000" </w:instrText>
      </w:r>
      <w:r>
        <w:fldChar w:fldCharType="separate"/>
      </w:r>
      <w:r>
        <w:rPr>
          <w:rStyle w:val="31"/>
          <w:rFonts w:hint="eastAsia" w:cs="Times New Roman"/>
        </w:rPr>
        <w:t>（二） 畜禽养殖污染防治现状</w:t>
      </w:r>
      <w:r>
        <w:t>……………………………</w:t>
      </w:r>
      <w:r>
        <w:rPr>
          <w:rFonts w:hint="eastAsia"/>
        </w:rPr>
        <w:fldChar w:fldCharType="begin"/>
      </w:r>
      <w:r>
        <w:rPr>
          <w:rFonts w:hint="eastAsia"/>
        </w:rPr>
        <w:instrText xml:space="preserve"> </w:instrText>
      </w:r>
      <w:r>
        <w:instrText xml:space="preserve">PAGEREF _Toc196216000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"_Toc196216001" </w:instrText>
      </w:r>
      <w:r>
        <w:fldChar w:fldCharType="separate"/>
      </w:r>
      <w:r>
        <w:rPr>
          <w:rStyle w:val="31"/>
          <w:rFonts w:hint="eastAsia" w:cs="Times New Roman"/>
        </w:rPr>
        <w:t>（三） 种养结合现状</w:t>
      </w:r>
      <w:r>
        <w:t>………………………………………</w:t>
      </w:r>
      <w:r>
        <w:rPr>
          <w:rFonts w:hint="eastAsia"/>
        </w:rPr>
        <w:fldChar w:fldCharType="begin"/>
      </w:r>
      <w:r>
        <w:rPr>
          <w:rFonts w:hint="eastAsia"/>
        </w:rPr>
        <w:instrText xml:space="preserve"> </w:instrText>
      </w:r>
      <w:r>
        <w:instrText xml:space="preserve">PAGEREF _Toc196216001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"_Toc196216002" </w:instrText>
      </w:r>
      <w:r>
        <w:fldChar w:fldCharType="separate"/>
      </w:r>
      <w:r>
        <w:rPr>
          <w:rStyle w:val="31"/>
          <w:rFonts w:hint="eastAsia" w:cs="Times New Roman"/>
        </w:rPr>
        <w:t>（四） 环境承载力分析</w:t>
      </w:r>
      <w:r>
        <w:t>……………………………………</w:t>
      </w:r>
      <w:r>
        <w:rPr>
          <w:rFonts w:hint="eastAsia"/>
        </w:rPr>
        <w:fldChar w:fldCharType="begin"/>
      </w:r>
      <w:r>
        <w:rPr>
          <w:rFonts w:hint="eastAsia"/>
        </w:rPr>
        <w:instrText xml:space="preserve"> </w:instrText>
      </w:r>
      <w:r>
        <w:instrText xml:space="preserve">PAGEREF _Toc196216002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"_Toc196216003" </w:instrText>
      </w:r>
      <w:r>
        <w:fldChar w:fldCharType="separate"/>
      </w:r>
      <w:r>
        <w:rPr>
          <w:rStyle w:val="31"/>
          <w:rFonts w:hint="eastAsia" w:cs="Times New Roman"/>
        </w:rPr>
        <w:t>（五） 大埔县畜禽养殖存在的环境问题</w:t>
      </w:r>
      <w:r>
        <w:t>…………………</w:t>
      </w:r>
      <w:r>
        <w:rPr>
          <w:rFonts w:hint="eastAsia"/>
        </w:rPr>
        <w:fldChar w:fldCharType="begin"/>
      </w:r>
      <w:r>
        <w:rPr>
          <w:rFonts w:hint="eastAsia"/>
        </w:rPr>
        <w:instrText xml:space="preserve"> </w:instrText>
      </w:r>
      <w:r>
        <w:instrText xml:space="preserve">PAGEREF _Toc196216003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"_Toc196216004" </w:instrText>
      </w:r>
      <w:r>
        <w:fldChar w:fldCharType="separate"/>
      </w:r>
      <w:r>
        <w:rPr>
          <w:rStyle w:val="31"/>
          <w:rFonts w:hint="eastAsia" w:cs="Times New Roman"/>
        </w:rPr>
        <w:t>四、 畜禽养殖污染预测与分析</w:t>
      </w:r>
      <w:r>
        <w:t>…………………………………</w:t>
      </w:r>
      <w:r>
        <w:rPr>
          <w:rFonts w:hint="eastAsia"/>
        </w:rPr>
        <w:fldChar w:fldCharType="begin"/>
      </w:r>
      <w:r>
        <w:rPr>
          <w:rFonts w:hint="eastAsia"/>
        </w:rPr>
        <w:instrText xml:space="preserve"> </w:instrText>
      </w:r>
      <w:r>
        <w:instrText xml:space="preserve">PAGEREF _Toc196216004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"_Toc196216005" </w:instrText>
      </w:r>
      <w:r>
        <w:fldChar w:fldCharType="separate"/>
      </w:r>
      <w:r>
        <w:rPr>
          <w:rStyle w:val="31"/>
          <w:rFonts w:hint="eastAsia" w:cs="Times New Roman"/>
        </w:rPr>
        <w:t>（一） 大埔县畜禽养殖发展规划</w:t>
      </w:r>
      <w:r>
        <w:t>…………………………</w:t>
      </w:r>
      <w:r>
        <w:rPr>
          <w:rFonts w:hint="eastAsia"/>
        </w:rPr>
        <w:fldChar w:fldCharType="begin"/>
      </w:r>
      <w:r>
        <w:rPr>
          <w:rFonts w:hint="eastAsia"/>
        </w:rPr>
        <w:instrText xml:space="preserve"> </w:instrText>
      </w:r>
      <w:r>
        <w:instrText xml:space="preserve">PAGEREF _Toc196216005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"_Toc196216006" </w:instrText>
      </w:r>
      <w:r>
        <w:fldChar w:fldCharType="separate"/>
      </w:r>
      <w:r>
        <w:rPr>
          <w:rStyle w:val="31"/>
          <w:rFonts w:hint="eastAsia" w:cs="Times New Roman"/>
        </w:rPr>
        <w:t>（二） 大埔县畜禽养殖量预测</w:t>
      </w:r>
      <w:r>
        <w:t>……………………………</w:t>
      </w:r>
      <w:r>
        <w:rPr>
          <w:rFonts w:hint="eastAsia"/>
        </w:rPr>
        <w:fldChar w:fldCharType="begin"/>
      </w:r>
      <w:r>
        <w:rPr>
          <w:rFonts w:hint="eastAsia"/>
        </w:rPr>
        <w:instrText xml:space="preserve"> </w:instrText>
      </w:r>
      <w:r>
        <w:instrText xml:space="preserve">PAGEREF _Toc196216006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"_Toc196216007" </w:instrText>
      </w:r>
      <w:r>
        <w:fldChar w:fldCharType="separate"/>
      </w:r>
      <w:r>
        <w:rPr>
          <w:rStyle w:val="31"/>
          <w:rFonts w:hint="eastAsia" w:cs="Times New Roman"/>
        </w:rPr>
        <w:t>（三） 土地承载情况</w:t>
      </w:r>
      <w:r>
        <w:rPr>
          <w:rStyle w:val="31"/>
          <w:rFonts w:cs="Times New Roman"/>
        </w:rPr>
        <w:t>………………………………………</w:t>
      </w:r>
      <w:r>
        <w:rPr>
          <w:rFonts w:hint="eastAsia"/>
        </w:rPr>
        <w:fldChar w:fldCharType="begin"/>
      </w:r>
      <w:r>
        <w:rPr>
          <w:rFonts w:hint="eastAsia"/>
        </w:rPr>
        <w:instrText xml:space="preserve"> </w:instrText>
      </w:r>
      <w:r>
        <w:instrText xml:space="preserve">PAGEREF _Toc196216007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"_Toc196216008" </w:instrText>
      </w:r>
      <w:r>
        <w:fldChar w:fldCharType="separate"/>
      </w:r>
      <w:r>
        <w:rPr>
          <w:rStyle w:val="31"/>
          <w:rFonts w:hint="eastAsia" w:cs="Times New Roman"/>
        </w:rPr>
        <w:t>五、 与相关规划的衔接情况</w:t>
      </w:r>
      <w:r>
        <w:t>……………………………………</w:t>
      </w:r>
      <w:r>
        <w:rPr>
          <w:rFonts w:hint="eastAsia"/>
        </w:rPr>
        <w:fldChar w:fldCharType="begin"/>
      </w:r>
      <w:r>
        <w:rPr>
          <w:rFonts w:hint="eastAsia"/>
        </w:rPr>
        <w:instrText xml:space="preserve"> </w:instrText>
      </w:r>
      <w:r>
        <w:instrText xml:space="preserve">PAGEREF _Toc196216008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"_Toc196216009" </w:instrText>
      </w:r>
      <w:r>
        <w:fldChar w:fldCharType="separate"/>
      </w:r>
      <w:r>
        <w:rPr>
          <w:rStyle w:val="31"/>
          <w:rFonts w:hint="eastAsia" w:cs="Times New Roman"/>
        </w:rPr>
        <w:t>（一） 与国家相关政策规划衔接情况</w:t>
      </w:r>
      <w:r>
        <w:t>……………………</w:t>
      </w:r>
      <w:r>
        <w:rPr>
          <w:rFonts w:hint="eastAsia"/>
        </w:rPr>
        <w:fldChar w:fldCharType="begin"/>
      </w:r>
      <w:r>
        <w:rPr>
          <w:rFonts w:hint="eastAsia"/>
        </w:rPr>
        <w:instrText xml:space="preserve"> </w:instrText>
      </w:r>
      <w:r>
        <w:instrText xml:space="preserve">PAGEREF _Toc196216009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"_Toc196216010" </w:instrText>
      </w:r>
      <w:r>
        <w:fldChar w:fldCharType="separate"/>
      </w:r>
      <w:r>
        <w:rPr>
          <w:rStyle w:val="31"/>
          <w:rFonts w:hint="eastAsia" w:cs="Times New Roman"/>
        </w:rPr>
        <w:t>（二） 与广东省相关政策规划衔接情况</w:t>
      </w:r>
      <w:r>
        <w:t>…………………</w:t>
      </w:r>
      <w:r>
        <w:rPr>
          <w:rFonts w:hint="eastAsia"/>
        </w:rPr>
        <w:fldChar w:fldCharType="begin"/>
      </w:r>
      <w:r>
        <w:rPr>
          <w:rFonts w:hint="eastAsia"/>
        </w:rPr>
        <w:instrText xml:space="preserve"> </w:instrText>
      </w:r>
      <w:r>
        <w:instrText xml:space="preserve">PAGEREF _Toc196216010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"_Toc196216011" </w:instrText>
      </w:r>
      <w:r>
        <w:fldChar w:fldCharType="separate"/>
      </w:r>
      <w:r>
        <w:rPr>
          <w:rStyle w:val="31"/>
          <w:rFonts w:hint="eastAsia" w:cs="Times New Roman"/>
        </w:rPr>
        <w:t>（三） 与梅州市及大埔县相关政策规划衔接情况</w:t>
      </w:r>
      <w:r>
        <w:t>………</w:t>
      </w:r>
      <w:r>
        <w:rPr>
          <w:rFonts w:hint="eastAsia"/>
        </w:rPr>
        <w:fldChar w:fldCharType="begin"/>
      </w:r>
      <w:r>
        <w:rPr>
          <w:rFonts w:hint="eastAsia"/>
        </w:rPr>
        <w:instrText xml:space="preserve"> </w:instrText>
      </w:r>
      <w:r>
        <w:instrText xml:space="preserve">PAGEREF _Toc196216011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"_Toc196216012" </w:instrText>
      </w:r>
      <w:r>
        <w:fldChar w:fldCharType="separate"/>
      </w:r>
      <w:r>
        <w:rPr>
          <w:rStyle w:val="31"/>
          <w:rFonts w:hint="eastAsia" w:cs="Times New Roman"/>
        </w:rPr>
        <w:t>六、 总体要求</w:t>
      </w:r>
      <w:r>
        <w:t>……………………………………………………</w:t>
      </w:r>
      <w:r>
        <w:rPr>
          <w:rFonts w:hint="eastAsia"/>
        </w:rPr>
        <w:fldChar w:fldCharType="begin"/>
      </w:r>
      <w:r>
        <w:rPr>
          <w:rFonts w:hint="eastAsia"/>
        </w:rPr>
        <w:instrText xml:space="preserve"> </w:instrText>
      </w:r>
      <w:r>
        <w:instrText xml:space="preserve">PAGEREF _Toc196216012 \h</w:instrText>
      </w:r>
      <w:r>
        <w:rPr>
          <w:rFonts w:hint="eastAsia"/>
        </w:rPr>
        <w:instrText xml:space="preserve"> </w:instrText>
      </w:r>
      <w:r>
        <w:rPr>
          <w:rFonts w:hint="eastAsia"/>
        </w:rPr>
        <w:fldChar w:fldCharType="separate"/>
      </w:r>
      <w:r>
        <w:t>99</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"_Toc196216013" </w:instrText>
      </w:r>
      <w:r>
        <w:fldChar w:fldCharType="separate"/>
      </w:r>
      <w:r>
        <w:rPr>
          <w:rStyle w:val="31"/>
          <w:rFonts w:hint="eastAsia" w:cs="Times New Roman"/>
        </w:rPr>
        <w:t>（一） 近五年大埔县畜牧业发展成效</w:t>
      </w:r>
      <w:r>
        <w:t>……………………</w:t>
      </w:r>
      <w:r>
        <w:rPr>
          <w:rFonts w:hint="eastAsia"/>
        </w:rPr>
        <w:fldChar w:fldCharType="begin"/>
      </w:r>
      <w:r>
        <w:rPr>
          <w:rFonts w:hint="eastAsia"/>
        </w:rPr>
        <w:instrText xml:space="preserve"> </w:instrText>
      </w:r>
      <w:r>
        <w:instrText xml:space="preserve">PAGEREF _Toc196216013 \h</w:instrText>
      </w:r>
      <w:r>
        <w:rPr>
          <w:rFonts w:hint="eastAsia"/>
        </w:rPr>
        <w:instrText xml:space="preserve"> </w:instrText>
      </w:r>
      <w:r>
        <w:rPr>
          <w:rFonts w:hint="eastAsia"/>
        </w:rPr>
        <w:fldChar w:fldCharType="separate"/>
      </w:r>
      <w:r>
        <w:t>99</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"_Toc196216014" </w:instrText>
      </w:r>
      <w:r>
        <w:fldChar w:fldCharType="separate"/>
      </w:r>
      <w:r>
        <w:rPr>
          <w:rStyle w:val="31"/>
          <w:rFonts w:hint="eastAsia" w:cs="Times New Roman"/>
        </w:rPr>
        <w:t>（二） 机遇与挑战</w:t>
      </w:r>
      <w:r>
        <w:t>………………………………………</w:t>
      </w:r>
      <w:r>
        <w:rPr>
          <w:rFonts w:hint="eastAsia"/>
        </w:rPr>
        <w:t>..</w:t>
      </w:r>
      <w:r>
        <w:rPr>
          <w:rFonts w:hint="eastAsia"/>
        </w:rPr>
        <w:fldChar w:fldCharType="begin"/>
      </w:r>
      <w:r>
        <w:rPr>
          <w:rFonts w:hint="eastAsia"/>
        </w:rPr>
        <w:instrText xml:space="preserve"> </w:instrText>
      </w:r>
      <w:r>
        <w:instrText xml:space="preserve">PAGEREF _Toc196216014 \h</w:instrText>
      </w:r>
      <w:r>
        <w:rPr>
          <w:rFonts w:hint="eastAsia"/>
        </w:rPr>
        <w:instrText xml:space="preserve"> </w:instrText>
      </w:r>
      <w:r>
        <w:rPr>
          <w:rFonts w:hint="eastAsia"/>
        </w:rPr>
        <w:fldChar w:fldCharType="separate"/>
      </w:r>
      <w:r>
        <w:t>101</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"_Toc196216015" </w:instrText>
      </w:r>
      <w:r>
        <w:fldChar w:fldCharType="separate"/>
      </w:r>
      <w:r>
        <w:rPr>
          <w:rStyle w:val="31"/>
          <w:rFonts w:hint="eastAsia" w:cs="Times New Roman"/>
        </w:rPr>
        <w:t>（三） 指导思想</w:t>
      </w:r>
      <w:r>
        <w:t>…………………………………………</w:t>
      </w:r>
      <w:r>
        <w:rPr>
          <w:rFonts w:hint="eastAsia"/>
        </w:rPr>
        <w:t>..</w:t>
      </w:r>
      <w:r>
        <w:rPr>
          <w:rFonts w:hint="eastAsia"/>
        </w:rPr>
        <w:fldChar w:fldCharType="begin"/>
      </w:r>
      <w:r>
        <w:rPr>
          <w:rFonts w:hint="eastAsia"/>
        </w:rPr>
        <w:instrText xml:space="preserve"> </w:instrText>
      </w:r>
      <w:r>
        <w:instrText xml:space="preserve">PAGEREF _Toc196216015 \h</w:instrText>
      </w:r>
      <w:r>
        <w:rPr>
          <w:rFonts w:hint="eastAsia"/>
        </w:rPr>
        <w:instrText xml:space="preserve"> </w:instrText>
      </w:r>
      <w:r>
        <w:rPr>
          <w:rFonts w:hint="eastAsia"/>
        </w:rPr>
        <w:fldChar w:fldCharType="separate"/>
      </w:r>
      <w:r>
        <w:t>104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"_Toc196216016" </w:instrText>
      </w:r>
      <w:r>
        <w:fldChar w:fldCharType="separate"/>
      </w:r>
      <w:r>
        <w:rPr>
          <w:rStyle w:val="31"/>
          <w:rFonts w:hint="eastAsia" w:cs="Times New Roman"/>
        </w:rPr>
        <w:t>（四） 规划原则</w:t>
      </w:r>
      <w:r>
        <w:t>…………………………………………</w:t>
      </w:r>
      <w:r>
        <w:rPr>
          <w:rFonts w:hint="eastAsia"/>
        </w:rPr>
        <w:t>..</w:t>
      </w:r>
      <w:r>
        <w:rPr>
          <w:rFonts w:hint="eastAsia"/>
        </w:rPr>
        <w:fldChar w:fldCharType="begin"/>
      </w:r>
      <w:r>
        <w:rPr>
          <w:rFonts w:hint="eastAsia"/>
        </w:rPr>
        <w:instrText xml:space="preserve"> </w:instrText>
      </w:r>
      <w:r>
        <w:instrText xml:space="preserve">PAGEREF _Toc196216016 \h</w:instrText>
      </w:r>
      <w:r>
        <w:rPr>
          <w:rFonts w:hint="eastAsia"/>
        </w:rPr>
        <w:instrText xml:space="preserve"> </w:instrText>
      </w:r>
      <w:r>
        <w:rPr>
          <w:rFonts w:hint="eastAsia"/>
        </w:rPr>
        <w:fldChar w:fldCharType="separate"/>
      </w:r>
      <w:r>
        <w:t>104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"_Toc196216017" </w:instrText>
      </w:r>
      <w:r>
        <w:fldChar w:fldCharType="separate"/>
      </w:r>
      <w:r>
        <w:rPr>
          <w:rStyle w:val="31"/>
          <w:rFonts w:hint="eastAsia" w:cs="Times New Roman"/>
        </w:rPr>
        <w:t>（五） 规划指标确定</w:t>
      </w:r>
      <w:r>
        <w:t>……………………………………</w:t>
      </w:r>
      <w:r>
        <w:rPr>
          <w:rFonts w:hint="eastAsia"/>
        </w:rPr>
        <w:t>..</w:t>
      </w:r>
      <w:r>
        <w:rPr>
          <w:rFonts w:hint="eastAsia"/>
        </w:rPr>
        <w:fldChar w:fldCharType="begin"/>
      </w:r>
      <w:r>
        <w:rPr>
          <w:rFonts w:hint="eastAsia"/>
        </w:rPr>
        <w:instrText xml:space="preserve"> </w:instrText>
      </w:r>
      <w:r>
        <w:instrText xml:space="preserve">PAGEREF _Toc196216017 \h</w:instrText>
      </w:r>
      <w:r>
        <w:rPr>
          <w:rFonts w:hint="eastAsia"/>
        </w:rPr>
        <w:instrText xml:space="preserve"> </w:instrText>
      </w:r>
      <w:r>
        <w:rPr>
          <w:rFonts w:hint="eastAsia"/>
        </w:rPr>
        <w:fldChar w:fldCharType="separate"/>
      </w:r>
      <w:r>
        <w:t>105</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"_Toc196216018" </w:instrText>
      </w:r>
      <w:r>
        <w:fldChar w:fldCharType="separate"/>
      </w:r>
      <w:r>
        <w:rPr>
          <w:rStyle w:val="31"/>
          <w:rFonts w:hint="eastAsia" w:cs="Times New Roman"/>
        </w:rPr>
        <w:t>（六） 规划指标值设定</w:t>
      </w:r>
      <w:r>
        <w:t>…………………………………</w:t>
      </w:r>
      <w:r>
        <w:rPr>
          <w:rFonts w:hint="eastAsia"/>
        </w:rPr>
        <w:t>..</w:t>
      </w:r>
      <w:r>
        <w:rPr>
          <w:rFonts w:hint="eastAsia"/>
        </w:rPr>
        <w:fldChar w:fldCharType="begin"/>
      </w:r>
      <w:r>
        <w:rPr>
          <w:rFonts w:hint="eastAsia"/>
        </w:rPr>
        <w:instrText xml:space="preserve"> </w:instrText>
      </w:r>
      <w:r>
        <w:instrText xml:space="preserve">PAGEREF _Toc196216018 \h</w:instrText>
      </w:r>
      <w:r>
        <w:rPr>
          <w:rFonts w:hint="eastAsia"/>
        </w:rPr>
        <w:instrText xml:space="preserve"> </w:instrText>
      </w:r>
      <w:r>
        <w:rPr>
          <w:rFonts w:hint="eastAsia"/>
        </w:rPr>
        <w:fldChar w:fldCharType="separate"/>
      </w:r>
      <w:r>
        <w:t>105</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"_Toc196216019" </w:instrText>
      </w:r>
      <w:r>
        <w:fldChar w:fldCharType="separate"/>
      </w:r>
      <w:r>
        <w:rPr>
          <w:rStyle w:val="31"/>
          <w:rFonts w:hint="eastAsia" w:cs="Times New Roman"/>
        </w:rPr>
        <w:t>（七） 规划指标可达性分析</w:t>
      </w:r>
      <w:r>
        <w:t>……………………………</w:t>
      </w:r>
      <w:r>
        <w:rPr>
          <w:rFonts w:hint="eastAsia"/>
        </w:rPr>
        <w:t>..</w:t>
      </w:r>
      <w:r>
        <w:rPr>
          <w:rFonts w:hint="eastAsia"/>
        </w:rPr>
        <w:fldChar w:fldCharType="begin"/>
      </w:r>
      <w:r>
        <w:rPr>
          <w:rFonts w:hint="eastAsia"/>
        </w:rPr>
        <w:instrText xml:space="preserve"> </w:instrText>
      </w:r>
      <w:r>
        <w:instrText xml:space="preserve">PAGEREF _Toc196216019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"_Toc196216020" </w:instrText>
      </w:r>
      <w:r>
        <w:fldChar w:fldCharType="separate"/>
      </w:r>
      <w:r>
        <w:rPr>
          <w:rStyle w:val="31"/>
          <w:rFonts w:hint="eastAsia" w:cs="Times New Roman"/>
        </w:rPr>
        <w:t>七、 主要任务</w:t>
      </w:r>
      <w:r>
        <w:t>…………………………………………………</w:t>
      </w:r>
      <w:r>
        <w:rPr>
          <w:rFonts w:hint="eastAsia"/>
        </w:rPr>
        <w:t>..</w:t>
      </w:r>
      <w:r>
        <w:rPr>
          <w:rFonts w:hint="eastAsia"/>
        </w:rPr>
        <w:fldChar w:fldCharType="begin"/>
      </w:r>
      <w:r>
        <w:rPr>
          <w:rFonts w:hint="eastAsia"/>
        </w:rPr>
        <w:instrText xml:space="preserve"> </w:instrText>
      </w:r>
      <w:r>
        <w:instrText xml:space="preserve">PAGEREF _Toc196216020 \h</w:instrText>
      </w:r>
      <w:r>
        <w:rPr>
          <w:rFonts w:hint="eastAsia"/>
        </w:rPr>
        <w:instrText xml:space="preserve"> </w:instrText>
      </w:r>
      <w:r>
        <w:rPr>
          <w:rFonts w:hint="eastAsia"/>
        </w:rPr>
        <w:fldChar w:fldCharType="separate"/>
      </w:r>
      <w:r>
        <w:t>112</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"_Toc196216021" </w:instrText>
      </w:r>
      <w:r>
        <w:fldChar w:fldCharType="separate"/>
      </w:r>
      <w:r>
        <w:rPr>
          <w:rStyle w:val="31"/>
          <w:rFonts w:hint="eastAsia" w:cs="Times New Roman"/>
        </w:rPr>
        <w:t>（一） 优化畜禽养殖空间布局</w:t>
      </w:r>
      <w:r>
        <w:t>…………………………</w:t>
      </w:r>
      <w:r>
        <w:rPr>
          <w:rFonts w:hint="eastAsia"/>
        </w:rPr>
        <w:t>..</w:t>
      </w:r>
      <w:r>
        <w:rPr>
          <w:rFonts w:hint="eastAsia"/>
        </w:rPr>
        <w:fldChar w:fldCharType="begin"/>
      </w:r>
      <w:r>
        <w:rPr>
          <w:rFonts w:hint="eastAsia"/>
        </w:rPr>
        <w:instrText xml:space="preserve"> </w:instrText>
      </w:r>
      <w:r>
        <w:instrText xml:space="preserve">PAGEREF _Toc196216021 \h</w:instrText>
      </w:r>
      <w:r>
        <w:rPr>
          <w:rFonts w:hint="eastAsia"/>
        </w:rPr>
        <w:instrText xml:space="preserve"> </w:instrText>
      </w:r>
      <w:r>
        <w:rPr>
          <w:rFonts w:hint="eastAsia"/>
        </w:rPr>
        <w:fldChar w:fldCharType="separate"/>
      </w:r>
      <w:r>
        <w:t>112</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"_Toc196216022" </w:instrText>
      </w:r>
      <w:r>
        <w:fldChar w:fldCharType="separate"/>
      </w:r>
      <w:r>
        <w:rPr>
          <w:rStyle w:val="31"/>
          <w:rFonts w:hint="eastAsia" w:cs="Times New Roman"/>
        </w:rPr>
        <w:t>（二） 提升畜禽粪污资源化利用水平</w:t>
      </w:r>
      <w:r>
        <w:t>…………………</w:t>
      </w:r>
      <w:r>
        <w:rPr>
          <w:rFonts w:hint="eastAsia"/>
        </w:rPr>
        <w:t>..</w:t>
      </w:r>
      <w:r>
        <w:rPr>
          <w:rFonts w:hint="eastAsia"/>
        </w:rPr>
        <w:fldChar w:fldCharType="begin"/>
      </w:r>
      <w:r>
        <w:rPr>
          <w:rFonts w:hint="eastAsia"/>
        </w:rPr>
        <w:instrText xml:space="preserve"> </w:instrText>
      </w:r>
      <w:r>
        <w:instrText xml:space="preserve">PAGEREF _Toc196216022 \h</w:instrText>
      </w:r>
      <w:r>
        <w:rPr>
          <w:rFonts w:hint="eastAsia"/>
        </w:rPr>
        <w:instrText xml:space="preserve"> </w:instrText>
      </w:r>
      <w:r>
        <w:rPr>
          <w:rFonts w:hint="eastAsia"/>
        </w:rPr>
        <w:fldChar w:fldCharType="separate"/>
      </w:r>
      <w:r>
        <w:t>114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"_Toc196216023" </w:instrText>
      </w:r>
      <w:r>
        <w:fldChar w:fldCharType="separate"/>
      </w:r>
      <w:r>
        <w:rPr>
          <w:rStyle w:val="31"/>
          <w:rFonts w:hint="eastAsia" w:cs="Times New Roman"/>
        </w:rPr>
        <w:t>（三） 完善畜禽粪污处理和利用设施</w:t>
      </w:r>
      <w:r>
        <w:t>…………………</w:t>
      </w:r>
      <w:r>
        <w:rPr>
          <w:rFonts w:hint="eastAsia"/>
        </w:rPr>
        <w:t>..</w:t>
      </w:r>
      <w:r>
        <w:rPr>
          <w:rFonts w:hint="eastAsia"/>
        </w:rPr>
        <w:fldChar w:fldCharType="begin"/>
      </w:r>
      <w:r>
        <w:rPr>
          <w:rFonts w:hint="eastAsia"/>
        </w:rPr>
        <w:instrText xml:space="preserve"> </w:instrText>
      </w:r>
      <w:r>
        <w:instrText xml:space="preserve">PAGEREF _Toc196216023 \h</w:instrText>
      </w:r>
      <w:r>
        <w:rPr>
          <w:rFonts w:hint="eastAsia"/>
        </w:rPr>
        <w:instrText xml:space="preserve"> </w:instrText>
      </w:r>
      <w:r>
        <w:rPr>
          <w:rFonts w:hint="eastAsia"/>
        </w:rPr>
        <w:fldChar w:fldCharType="separate"/>
      </w:r>
      <w:r>
        <w:t>117</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"_Toc196216024" </w:instrText>
      </w:r>
      <w:r>
        <w:fldChar w:fldCharType="separate"/>
      </w:r>
      <w:r>
        <w:rPr>
          <w:rStyle w:val="31"/>
          <w:rFonts w:hint="eastAsia" w:cs="Times New Roman"/>
        </w:rPr>
        <w:t>（四） 强化畜禽养殖环境监管</w:t>
      </w:r>
      <w:r>
        <w:t>…………………………</w:t>
      </w:r>
      <w:r>
        <w:rPr>
          <w:rFonts w:hint="eastAsia"/>
        </w:rPr>
        <w:t>..</w:t>
      </w:r>
      <w:r>
        <w:rPr>
          <w:rFonts w:hint="eastAsia"/>
        </w:rPr>
        <w:fldChar w:fldCharType="begin"/>
      </w:r>
      <w:r>
        <w:rPr>
          <w:rFonts w:hint="eastAsia"/>
        </w:rPr>
        <w:instrText xml:space="preserve"> </w:instrText>
      </w:r>
      <w:r>
        <w:instrText xml:space="preserve">PAGEREF _Toc196216024 \h</w:instrText>
      </w:r>
      <w:r>
        <w:rPr>
          <w:rFonts w:hint="eastAsia"/>
        </w:rPr>
        <w:instrText xml:space="preserve"> </w:instrText>
      </w:r>
      <w:r>
        <w:rPr>
          <w:rFonts w:hint="eastAsia"/>
        </w:rPr>
        <w:fldChar w:fldCharType="separate"/>
      </w:r>
      <w:r>
        <w:t>122</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"_Toc196216025" </w:instrText>
      </w:r>
      <w:r>
        <w:fldChar w:fldCharType="separate"/>
      </w:r>
      <w:r>
        <w:rPr>
          <w:rStyle w:val="31"/>
          <w:rFonts w:hint="eastAsia" w:cs="Times New Roman"/>
        </w:rPr>
        <w:t>八、 重点工程</w:t>
      </w:r>
      <w:r>
        <w:t>…………………………………………………</w:t>
      </w:r>
      <w:r>
        <w:rPr>
          <w:rFonts w:hint="eastAsia"/>
        </w:rPr>
        <w:t>..</w:t>
      </w:r>
      <w:r>
        <w:rPr>
          <w:rFonts w:hint="eastAsia"/>
        </w:rPr>
        <w:fldChar w:fldCharType="begin"/>
      </w:r>
      <w:r>
        <w:rPr>
          <w:rFonts w:hint="eastAsia"/>
        </w:rPr>
        <w:instrText xml:space="preserve"> </w:instrText>
      </w:r>
      <w:r>
        <w:instrText xml:space="preserve">PAGEREF _Toc196216025 \h</w:instrText>
      </w:r>
      <w:r>
        <w:rPr>
          <w:rFonts w:hint="eastAsia"/>
        </w:rPr>
        <w:instrText xml:space="preserve"> </w:instrText>
      </w:r>
      <w:r>
        <w:rPr>
          <w:rFonts w:hint="eastAsia"/>
        </w:rPr>
        <w:fldChar w:fldCharType="separate"/>
      </w:r>
      <w:r>
        <w:t>128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"_Toc196216026" </w:instrText>
      </w:r>
      <w:r>
        <w:fldChar w:fldCharType="separate"/>
      </w:r>
      <w:r>
        <w:rPr>
          <w:rStyle w:val="31"/>
          <w:rFonts w:hint="eastAsia" w:cs="Times New Roman"/>
        </w:rPr>
        <w:t>（一） 畜禽养殖场户规范化建设工程</w:t>
      </w:r>
      <w:r>
        <w:t>…………………</w:t>
      </w:r>
      <w:r>
        <w:rPr>
          <w:rFonts w:hint="eastAsia"/>
        </w:rPr>
        <w:t>..</w:t>
      </w:r>
      <w:r>
        <w:rPr>
          <w:rFonts w:hint="eastAsia"/>
        </w:rPr>
        <w:fldChar w:fldCharType="begin"/>
      </w:r>
      <w:r>
        <w:rPr>
          <w:rFonts w:hint="eastAsia"/>
        </w:rPr>
        <w:instrText xml:space="preserve"> </w:instrText>
      </w:r>
      <w:r>
        <w:instrText xml:space="preserve">PAGEREF _Toc196216026 \h</w:instrText>
      </w:r>
      <w:r>
        <w:rPr>
          <w:rFonts w:hint="eastAsia"/>
        </w:rPr>
        <w:instrText xml:space="preserve"> </w:instrText>
      </w:r>
      <w:r>
        <w:rPr>
          <w:rFonts w:hint="eastAsia"/>
        </w:rPr>
        <w:fldChar w:fldCharType="separate"/>
      </w:r>
      <w:r>
        <w:t>128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"_Toc196216027" </w:instrText>
      </w:r>
      <w:r>
        <w:fldChar w:fldCharType="separate"/>
      </w:r>
      <w:r>
        <w:rPr>
          <w:rStyle w:val="31"/>
          <w:rFonts w:hint="eastAsia" w:cs="Times New Roman"/>
        </w:rPr>
        <w:t>（二） 畜禽粪污集中处理设施建设工程</w:t>
      </w:r>
      <w:r>
        <w:t>………………</w:t>
      </w:r>
      <w:r>
        <w:rPr>
          <w:rFonts w:hint="eastAsia"/>
        </w:rPr>
        <w:t>..</w:t>
      </w:r>
      <w:r>
        <w:rPr>
          <w:rFonts w:hint="eastAsia"/>
        </w:rPr>
        <w:fldChar w:fldCharType="begin"/>
      </w:r>
      <w:r>
        <w:rPr>
          <w:rFonts w:hint="eastAsia"/>
        </w:rPr>
        <w:instrText xml:space="preserve"> </w:instrText>
      </w:r>
      <w:r>
        <w:instrText xml:space="preserve">PAGEREF _Toc196216027 \h</w:instrText>
      </w:r>
      <w:r>
        <w:rPr>
          <w:rFonts w:hint="eastAsia"/>
        </w:rPr>
        <w:instrText xml:space="preserve"> </w:instrText>
      </w:r>
      <w:r>
        <w:rPr>
          <w:rFonts w:hint="eastAsia"/>
        </w:rPr>
        <w:fldChar w:fldCharType="separate"/>
      </w:r>
      <w:r>
        <w:t>128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"_Toc196216028" </w:instrText>
      </w:r>
      <w:r>
        <w:fldChar w:fldCharType="separate"/>
      </w:r>
      <w:r>
        <w:rPr>
          <w:rStyle w:val="31"/>
          <w:rFonts w:hint="eastAsia" w:cs="Times New Roman"/>
        </w:rPr>
        <w:t>（三） 田间配套设施建设工程</w:t>
      </w:r>
      <w:r>
        <w:t>…………………………</w:t>
      </w:r>
      <w:r>
        <w:rPr>
          <w:rFonts w:hint="eastAsia"/>
        </w:rPr>
        <w:t>..</w:t>
      </w:r>
      <w:r>
        <w:rPr>
          <w:rFonts w:hint="eastAsia"/>
        </w:rPr>
        <w:fldChar w:fldCharType="begin"/>
      </w:r>
      <w:r>
        <w:rPr>
          <w:rFonts w:hint="eastAsia"/>
        </w:rPr>
        <w:instrText xml:space="preserve"> </w:instrText>
      </w:r>
      <w:r>
        <w:instrText xml:space="preserve">PAGEREF _Toc196216028 \h</w:instrText>
      </w:r>
      <w:r>
        <w:rPr>
          <w:rFonts w:hint="eastAsia"/>
        </w:rPr>
        <w:instrText xml:space="preserve"> </w:instrText>
      </w:r>
      <w:r>
        <w:rPr>
          <w:rFonts w:hint="eastAsia"/>
        </w:rPr>
        <w:fldChar w:fldCharType="separate"/>
      </w:r>
      <w:r>
        <w:t>129</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"_Toc196216029" </w:instrText>
      </w:r>
      <w:r>
        <w:fldChar w:fldCharType="separate"/>
      </w:r>
      <w:r>
        <w:rPr>
          <w:rStyle w:val="31"/>
          <w:rFonts w:hint="eastAsia" w:cs="Times New Roman"/>
        </w:rPr>
        <w:t>（四） 畜禽养殖标准化示范创建工程</w:t>
      </w:r>
      <w:r>
        <w:t>…………………</w:t>
      </w:r>
      <w:r>
        <w:rPr>
          <w:rFonts w:hint="eastAsia"/>
        </w:rPr>
        <w:t>..</w:t>
      </w:r>
      <w:r>
        <w:rPr>
          <w:rFonts w:hint="eastAsia"/>
        </w:rPr>
        <w:fldChar w:fldCharType="begin"/>
      </w:r>
      <w:r>
        <w:rPr>
          <w:rFonts w:hint="eastAsia"/>
        </w:rPr>
        <w:instrText xml:space="preserve"> </w:instrText>
      </w:r>
      <w:r>
        <w:instrText xml:space="preserve">PAGEREF _Toc196216029 \h</w:instrText>
      </w:r>
      <w:r>
        <w:rPr>
          <w:rFonts w:hint="eastAsia"/>
        </w:rPr>
        <w:instrText xml:space="preserve"> </w:instrText>
      </w:r>
      <w:r>
        <w:rPr>
          <w:rFonts w:hint="eastAsia"/>
        </w:rPr>
        <w:fldChar w:fldCharType="separate"/>
      </w:r>
      <w:r>
        <w:t>129</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"_Toc196216030" </w:instrText>
      </w:r>
      <w:r>
        <w:fldChar w:fldCharType="separate"/>
      </w:r>
      <w:r>
        <w:rPr>
          <w:rStyle w:val="31"/>
          <w:rFonts w:hint="eastAsia" w:cs="Times New Roman"/>
        </w:rPr>
        <w:t>（五） 畜禽养殖污染防治监管体系建设工程</w:t>
      </w:r>
      <w:r>
        <w:t>…………</w:t>
      </w:r>
      <w:r>
        <w:rPr>
          <w:rFonts w:hint="eastAsia"/>
        </w:rPr>
        <w:t>..</w:t>
      </w:r>
      <w:r>
        <w:rPr>
          <w:rFonts w:hint="eastAsia"/>
        </w:rPr>
        <w:fldChar w:fldCharType="begin"/>
      </w:r>
      <w:r>
        <w:rPr>
          <w:rFonts w:hint="eastAsia"/>
        </w:rPr>
        <w:instrText xml:space="preserve"> </w:instrText>
      </w:r>
      <w:r>
        <w:instrText xml:space="preserve">PAGEREF _Toc196216030 \h</w:instrText>
      </w:r>
      <w:r>
        <w:rPr>
          <w:rFonts w:hint="eastAsia"/>
        </w:rPr>
        <w:instrText xml:space="preserve"> </w:instrText>
      </w:r>
      <w:r>
        <w:rPr>
          <w:rFonts w:hint="eastAsia"/>
        </w:rPr>
        <w:fldChar w:fldCharType="separate"/>
      </w:r>
      <w:r>
        <w:t>129</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"_Toc196216031" </w:instrText>
      </w:r>
      <w:r>
        <w:fldChar w:fldCharType="separate"/>
      </w:r>
      <w:r>
        <w:rPr>
          <w:rStyle w:val="31"/>
          <w:rFonts w:hint="eastAsia" w:cs="Times New Roman"/>
        </w:rPr>
        <w:t>九、 工程投资估算与资金筹措</w:t>
      </w:r>
      <w:r>
        <w:t>………………………………</w:t>
      </w:r>
      <w:r>
        <w:rPr>
          <w:rFonts w:hint="eastAsia"/>
        </w:rPr>
        <w:t>..</w:t>
      </w:r>
      <w:r>
        <w:rPr>
          <w:rFonts w:hint="eastAsia"/>
        </w:rPr>
        <w:fldChar w:fldCharType="begin"/>
      </w:r>
      <w:r>
        <w:rPr>
          <w:rFonts w:hint="eastAsia"/>
        </w:rPr>
        <w:instrText xml:space="preserve"> </w:instrText>
      </w:r>
      <w:r>
        <w:instrText xml:space="preserve">PAGEREF _Toc196216031 \h</w:instrText>
      </w:r>
      <w:r>
        <w:rPr>
          <w:rFonts w:hint="eastAsia"/>
        </w:rPr>
        <w:instrText xml:space="preserve"> </w:instrText>
      </w:r>
      <w:r>
        <w:rPr>
          <w:rFonts w:hint="eastAsia"/>
        </w:rPr>
        <w:fldChar w:fldCharType="separate"/>
      </w:r>
      <w:r>
        <w:t>130</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"_Toc196216032" </w:instrText>
      </w:r>
      <w:r>
        <w:fldChar w:fldCharType="separate"/>
      </w:r>
      <w:r>
        <w:rPr>
          <w:rStyle w:val="31"/>
          <w:rFonts w:hint="eastAsia" w:cs="Times New Roman"/>
        </w:rPr>
        <w:t>（一） 工程投资估算</w:t>
      </w:r>
      <w:r>
        <w:t>……………………………………</w:t>
      </w:r>
      <w:r>
        <w:rPr>
          <w:rFonts w:hint="eastAsia"/>
        </w:rPr>
        <w:t>..</w:t>
      </w:r>
      <w:r>
        <w:rPr>
          <w:rFonts w:hint="eastAsia"/>
        </w:rPr>
        <w:fldChar w:fldCharType="begin"/>
      </w:r>
      <w:r>
        <w:rPr>
          <w:rFonts w:hint="eastAsia"/>
        </w:rPr>
        <w:instrText xml:space="preserve"> </w:instrText>
      </w:r>
      <w:r>
        <w:instrText xml:space="preserve">PAGEREF _Toc196216032 \h</w:instrText>
      </w:r>
      <w:r>
        <w:rPr>
          <w:rFonts w:hint="eastAsia"/>
        </w:rPr>
        <w:instrText xml:space="preserve"> </w:instrText>
      </w:r>
      <w:r>
        <w:rPr>
          <w:rFonts w:hint="eastAsia"/>
        </w:rPr>
        <w:fldChar w:fldCharType="separate"/>
      </w:r>
      <w:r>
        <w:t>130</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"_Toc196216033" </w:instrText>
      </w:r>
      <w:r>
        <w:fldChar w:fldCharType="separate"/>
      </w:r>
      <w:r>
        <w:rPr>
          <w:rStyle w:val="31"/>
          <w:rFonts w:hint="eastAsia" w:cs="Times New Roman"/>
        </w:rPr>
        <w:t>（二） 资金筹措</w:t>
      </w:r>
      <w:r>
        <w:t>…………………………………………</w:t>
      </w:r>
      <w:r>
        <w:rPr>
          <w:rFonts w:hint="eastAsia"/>
        </w:rPr>
        <w:t>..</w:t>
      </w:r>
      <w:r>
        <w:rPr>
          <w:rFonts w:hint="eastAsia"/>
        </w:rPr>
        <w:fldChar w:fldCharType="begin"/>
      </w:r>
      <w:r>
        <w:rPr>
          <w:rFonts w:hint="eastAsia"/>
        </w:rPr>
        <w:instrText xml:space="preserve"> </w:instrText>
      </w:r>
      <w:r>
        <w:instrText xml:space="preserve">PAGEREF _Toc196216033 \h</w:instrText>
      </w:r>
      <w:r>
        <w:rPr>
          <w:rFonts w:hint="eastAsia"/>
        </w:rPr>
        <w:instrText xml:space="preserve"> </w:instrText>
      </w:r>
      <w:r>
        <w:rPr>
          <w:rFonts w:hint="eastAsia"/>
        </w:rPr>
        <w:fldChar w:fldCharType="separate"/>
      </w:r>
      <w:r>
        <w:t>132</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"_Toc196216034" </w:instrText>
      </w:r>
      <w:r>
        <w:fldChar w:fldCharType="separate"/>
      </w:r>
      <w:r>
        <w:rPr>
          <w:rStyle w:val="31"/>
          <w:rFonts w:hint="eastAsia" w:cs="Times New Roman"/>
        </w:rPr>
        <w:t>十、 效益分析</w:t>
      </w:r>
      <w:r>
        <w:t>…………………………………………………</w:t>
      </w:r>
      <w:r>
        <w:rPr>
          <w:rFonts w:hint="eastAsia"/>
        </w:rPr>
        <w:t>..</w:t>
      </w:r>
      <w:r>
        <w:rPr>
          <w:rFonts w:hint="eastAsia"/>
        </w:rPr>
        <w:fldChar w:fldCharType="begin"/>
      </w:r>
      <w:r>
        <w:rPr>
          <w:rFonts w:hint="eastAsia"/>
        </w:rPr>
        <w:instrText xml:space="preserve"> </w:instrText>
      </w:r>
      <w:r>
        <w:instrText xml:space="preserve">PAGEREF _Toc196216034 \h</w:instrText>
      </w:r>
      <w:r>
        <w:rPr>
          <w:rFonts w:hint="eastAsia"/>
        </w:rPr>
        <w:instrText xml:space="preserve"> </w:instrText>
      </w:r>
      <w:r>
        <w:rPr>
          <w:rFonts w:hint="eastAsia"/>
        </w:rPr>
        <w:fldChar w:fldCharType="separate"/>
      </w:r>
      <w:r>
        <w:t>133</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"_Toc196216035" </w:instrText>
      </w:r>
      <w:r>
        <w:fldChar w:fldCharType="separate"/>
      </w:r>
      <w:r>
        <w:rPr>
          <w:rStyle w:val="31"/>
          <w:rFonts w:hint="eastAsia" w:cs="Times New Roman"/>
        </w:rPr>
        <w:t>（一） 环境效益分析</w:t>
      </w:r>
      <w:r>
        <w:t>……………………………………</w:t>
      </w:r>
      <w:r>
        <w:rPr>
          <w:rFonts w:hint="eastAsia"/>
        </w:rPr>
        <w:t>..</w:t>
      </w:r>
      <w:r>
        <w:rPr>
          <w:rFonts w:hint="eastAsia"/>
        </w:rPr>
        <w:fldChar w:fldCharType="begin"/>
      </w:r>
      <w:r>
        <w:rPr>
          <w:rFonts w:hint="eastAsia"/>
        </w:rPr>
        <w:instrText xml:space="preserve"> </w:instrText>
      </w:r>
      <w:r>
        <w:instrText xml:space="preserve">PAGEREF _Toc196216035 \h</w:instrText>
      </w:r>
      <w:r>
        <w:rPr>
          <w:rFonts w:hint="eastAsia"/>
        </w:rPr>
        <w:instrText xml:space="preserve"> </w:instrText>
      </w:r>
      <w:r>
        <w:rPr>
          <w:rFonts w:hint="eastAsia"/>
        </w:rPr>
        <w:fldChar w:fldCharType="separate"/>
      </w:r>
      <w:r>
        <w:t>133</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"_Toc196216036" </w:instrText>
      </w:r>
      <w:r>
        <w:fldChar w:fldCharType="separate"/>
      </w:r>
      <w:r>
        <w:rPr>
          <w:rStyle w:val="31"/>
          <w:rFonts w:hint="eastAsia" w:cs="Times New Roman"/>
        </w:rPr>
        <w:t>（二） 经济效益分析</w:t>
      </w:r>
      <w:r>
        <w:t>……………………………………</w:t>
      </w:r>
      <w:r>
        <w:rPr>
          <w:rFonts w:hint="eastAsia"/>
        </w:rPr>
        <w:t>..</w:t>
      </w:r>
      <w:r>
        <w:rPr>
          <w:rFonts w:hint="eastAsia"/>
        </w:rPr>
        <w:fldChar w:fldCharType="begin"/>
      </w:r>
      <w:r>
        <w:rPr>
          <w:rFonts w:hint="eastAsia"/>
        </w:rPr>
        <w:instrText xml:space="preserve"> </w:instrText>
      </w:r>
      <w:r>
        <w:instrText xml:space="preserve">PAGEREF _Toc196216036 \h</w:instrText>
      </w:r>
      <w:r>
        <w:rPr>
          <w:rFonts w:hint="eastAsia"/>
        </w:rPr>
        <w:instrText xml:space="preserve"> </w:instrText>
      </w:r>
      <w:r>
        <w:rPr>
          <w:rFonts w:hint="eastAsia"/>
        </w:rPr>
        <w:fldChar w:fldCharType="separate"/>
      </w:r>
      <w:r>
        <w:t>133</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"_Toc196216037" </w:instrText>
      </w:r>
      <w:r>
        <w:fldChar w:fldCharType="separate"/>
      </w:r>
      <w:r>
        <w:rPr>
          <w:rStyle w:val="31"/>
          <w:rFonts w:hint="eastAsia" w:cs="Times New Roman"/>
        </w:rPr>
        <w:t>（三） 社会效益分析</w:t>
      </w:r>
      <w:r>
        <w:t>……………………………………</w:t>
      </w:r>
      <w:r>
        <w:rPr>
          <w:rFonts w:hint="eastAsia"/>
        </w:rPr>
        <w:t>..</w:t>
      </w:r>
      <w:r>
        <w:rPr>
          <w:rFonts w:hint="eastAsia"/>
        </w:rPr>
        <w:fldChar w:fldCharType="begin"/>
      </w:r>
      <w:r>
        <w:rPr>
          <w:rFonts w:hint="eastAsia"/>
        </w:rPr>
        <w:instrText xml:space="preserve"> </w:instrText>
      </w:r>
      <w:r>
        <w:instrText xml:space="preserve">PAGEREF _Toc196216037 \h</w:instrText>
      </w:r>
      <w:r>
        <w:rPr>
          <w:rFonts w:hint="eastAsia"/>
        </w:rPr>
        <w:instrText xml:space="preserve"> </w:instrText>
      </w:r>
      <w:r>
        <w:rPr>
          <w:rFonts w:hint="eastAsia"/>
        </w:rPr>
        <w:fldChar w:fldCharType="separate"/>
      </w:r>
      <w:r>
        <w:t>133</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"_Toc196216038" </w:instrText>
      </w:r>
      <w:r>
        <w:fldChar w:fldCharType="separate"/>
      </w:r>
      <w:r>
        <w:rPr>
          <w:rStyle w:val="31"/>
          <w:rFonts w:hint="eastAsia" w:cs="Times New Roman"/>
        </w:rPr>
        <w:t>十一、 保障措施</w:t>
      </w:r>
      <w:r>
        <w:t>………………………………………………</w:t>
      </w:r>
      <w:r>
        <w:rPr>
          <w:rFonts w:hint="eastAsia"/>
        </w:rPr>
        <w:t>..</w:t>
      </w:r>
      <w:r>
        <w:rPr>
          <w:rFonts w:hint="eastAsia"/>
        </w:rPr>
        <w:fldChar w:fldCharType="begin"/>
      </w:r>
      <w:r>
        <w:rPr>
          <w:rFonts w:hint="eastAsia"/>
        </w:rPr>
        <w:instrText xml:space="preserve"> </w:instrText>
      </w:r>
      <w:r>
        <w:instrText xml:space="preserve">PAGEREF _Toc196216038 \h</w:instrText>
      </w:r>
      <w:r>
        <w:rPr>
          <w:rFonts w:hint="eastAsia"/>
        </w:rPr>
        <w:instrText xml:space="preserve"> </w:instrText>
      </w:r>
      <w:r>
        <w:rPr>
          <w:rFonts w:hint="eastAsia"/>
        </w:rPr>
        <w:fldChar w:fldCharType="separate"/>
      </w:r>
      <w:r>
        <w:t>134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"_Toc196216039" </w:instrText>
      </w:r>
      <w:r>
        <w:fldChar w:fldCharType="separate"/>
      </w:r>
      <w:r>
        <w:rPr>
          <w:rStyle w:val="31"/>
          <w:rFonts w:hint="eastAsia" w:cs="Times New Roman"/>
        </w:rPr>
        <w:t>（一） 管理保障措施</w:t>
      </w:r>
      <w:r>
        <w:t>……………………………………</w:t>
      </w:r>
      <w:r>
        <w:rPr>
          <w:rFonts w:hint="eastAsia"/>
        </w:rPr>
        <w:t>..</w:t>
      </w:r>
      <w:r>
        <w:rPr>
          <w:rFonts w:hint="eastAsia"/>
        </w:rPr>
        <w:fldChar w:fldCharType="begin"/>
      </w:r>
      <w:r>
        <w:rPr>
          <w:rFonts w:hint="eastAsia"/>
        </w:rPr>
        <w:instrText xml:space="preserve"> </w:instrText>
      </w:r>
      <w:r>
        <w:instrText xml:space="preserve">PAGEREF _Toc196216039 \h</w:instrText>
      </w:r>
      <w:r>
        <w:rPr>
          <w:rFonts w:hint="eastAsia"/>
        </w:rPr>
        <w:instrText xml:space="preserve"> </w:instrText>
      </w:r>
      <w:r>
        <w:rPr>
          <w:rFonts w:hint="eastAsia"/>
        </w:rPr>
        <w:fldChar w:fldCharType="separate"/>
      </w:r>
      <w:r>
        <w:t>134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"_Toc196216040" </w:instrText>
      </w:r>
      <w:r>
        <w:fldChar w:fldCharType="separate"/>
      </w:r>
      <w:r>
        <w:rPr>
          <w:rStyle w:val="31"/>
          <w:rFonts w:hint="eastAsia" w:cs="Times New Roman"/>
        </w:rPr>
        <w:t>（二） 技术保障措施</w:t>
      </w:r>
      <w:r>
        <w:t>……………………………………</w:t>
      </w:r>
      <w:r>
        <w:rPr>
          <w:rFonts w:hint="eastAsia"/>
        </w:rPr>
        <w:t>..</w:t>
      </w:r>
      <w:r>
        <w:rPr>
          <w:rFonts w:hint="eastAsia"/>
        </w:rPr>
        <w:fldChar w:fldCharType="begin"/>
      </w:r>
      <w:r>
        <w:rPr>
          <w:rFonts w:hint="eastAsia"/>
        </w:rPr>
        <w:instrText xml:space="preserve"> </w:instrText>
      </w:r>
      <w:r>
        <w:instrText xml:space="preserve">PAGEREF _Toc196216040 \h</w:instrText>
      </w:r>
      <w:r>
        <w:rPr>
          <w:rFonts w:hint="eastAsia"/>
        </w:rPr>
        <w:instrText xml:space="preserve"> </w:instrText>
      </w:r>
      <w:r>
        <w:rPr>
          <w:rFonts w:hint="eastAsia"/>
        </w:rPr>
        <w:fldChar w:fldCharType="separate"/>
      </w:r>
      <w:r>
        <w:t>135</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"_Toc196216041" </w:instrText>
      </w:r>
      <w:r>
        <w:fldChar w:fldCharType="separate"/>
      </w:r>
      <w:r>
        <w:rPr>
          <w:rStyle w:val="31"/>
          <w:rFonts w:hint="eastAsia" w:cs="Times New Roman"/>
        </w:rPr>
        <w:t>（三） 社会保障措施</w:t>
      </w:r>
      <w:r>
        <w:t>……………………………………</w:t>
      </w:r>
      <w:r>
        <w:rPr>
          <w:rFonts w:hint="eastAsia"/>
        </w:rPr>
        <w:t>..</w:t>
      </w:r>
      <w:r>
        <w:rPr>
          <w:rFonts w:hint="eastAsia"/>
        </w:rPr>
        <w:fldChar w:fldCharType="begin"/>
      </w:r>
      <w:r>
        <w:rPr>
          <w:rFonts w:hint="eastAsia"/>
        </w:rPr>
        <w:instrText xml:space="preserve"> </w:instrText>
      </w:r>
      <w:r>
        <w:instrText xml:space="preserve">PAGEREF _Toc196216041 \h</w:instrText>
      </w:r>
      <w:r>
        <w:rPr>
          <w:rFonts w:hint="eastAsia"/>
        </w:rPr>
        <w:instrText xml:space="preserve"> </w:instrText>
      </w:r>
      <w:r>
        <w:rPr>
          <w:rFonts w:hint="eastAsia"/>
        </w:rPr>
        <w:fldChar w:fldCharType="separate"/>
      </w:r>
      <w:r>
        <w:t>137</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"_Toc196216042" </w:instrText>
      </w:r>
      <w:r>
        <w:fldChar w:fldCharType="separate"/>
      </w:r>
      <w:r>
        <w:rPr>
          <w:rStyle w:val="31"/>
          <w:rFonts w:hint="eastAsia" w:cs="Times New Roman"/>
        </w:rPr>
        <w:t>附表</w:t>
      </w:r>
      <w:r>
        <w:t>………………………………………………………………</w:t>
      </w:r>
      <w:r>
        <w:rPr>
          <w:rFonts w:hint="eastAsia"/>
        </w:rPr>
        <w:fldChar w:fldCharType="begin"/>
      </w:r>
      <w:r>
        <w:rPr>
          <w:rFonts w:hint="eastAsia"/>
        </w:rPr>
        <w:instrText xml:space="preserve"> </w:instrText>
      </w:r>
      <w:r>
        <w:instrText xml:space="preserve">PAGEREF _Toc196216042 \h</w:instrText>
      </w:r>
      <w:r>
        <w:rPr>
          <w:rFonts w:hint="eastAsia"/>
        </w:rPr>
        <w:instrText xml:space="preserve"> </w:instrText>
      </w:r>
      <w:r>
        <w:rPr>
          <w:rFonts w:hint="eastAsia"/>
        </w:rPr>
        <w:fldChar w:fldCharType="separate"/>
      </w:r>
      <w:r>
        <w:t>139</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"_Toc196216043" </w:instrText>
      </w:r>
      <w:r>
        <w:fldChar w:fldCharType="separate"/>
      </w:r>
      <w:r>
        <w:rPr>
          <w:rStyle w:val="31"/>
          <w:rFonts w:hint="eastAsia" w:cs="Times New Roman"/>
        </w:rPr>
        <w:t>附表1  区域现有畜禽规模养殖场基本信息清单</w:t>
      </w:r>
      <w:r>
        <w:t>………</w:t>
      </w:r>
      <w:r>
        <w:rPr>
          <w:rFonts w:hint="eastAsia"/>
        </w:rPr>
        <w:t>..</w:t>
      </w:r>
      <w:r>
        <w:rPr>
          <w:rFonts w:hint="eastAsia"/>
        </w:rPr>
        <w:fldChar w:fldCharType="begin"/>
      </w:r>
      <w:r>
        <w:rPr>
          <w:rFonts w:hint="eastAsia"/>
        </w:rPr>
        <w:instrText xml:space="preserve"> </w:instrText>
      </w:r>
      <w:r>
        <w:instrText xml:space="preserve">PAGEREF _Toc196216043 \h</w:instrText>
      </w:r>
      <w:r>
        <w:rPr>
          <w:rFonts w:hint="eastAsia"/>
        </w:rPr>
        <w:instrText xml:space="preserve"> </w:instrText>
      </w:r>
      <w:r>
        <w:rPr>
          <w:rFonts w:hint="eastAsia"/>
        </w:rPr>
        <w:fldChar w:fldCharType="separate"/>
      </w:r>
      <w:r>
        <w:t>139</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"_Toc196216044" </w:instrText>
      </w:r>
      <w:r>
        <w:fldChar w:fldCharType="separate"/>
      </w:r>
      <w:r>
        <w:rPr>
          <w:rStyle w:val="31"/>
          <w:rFonts w:hint="eastAsia" w:cs="Times New Roman"/>
        </w:rPr>
        <w:t>附表2  大埔县2020-2022年规模养殖场名单</w:t>
      </w:r>
      <w:r>
        <w:t>…………</w:t>
      </w:r>
      <w:r>
        <w:rPr>
          <w:rFonts w:hint="eastAsia"/>
        </w:rPr>
        <w:t>..</w:t>
      </w:r>
      <w:r>
        <w:rPr>
          <w:rFonts w:hint="eastAsia"/>
        </w:rPr>
        <w:fldChar w:fldCharType="begin"/>
      </w:r>
      <w:r>
        <w:rPr>
          <w:rFonts w:hint="eastAsia"/>
        </w:rPr>
        <w:instrText xml:space="preserve"> </w:instrText>
      </w:r>
      <w:r>
        <w:instrText xml:space="preserve">PAGEREF _Toc196216044 \h</w:instrText>
      </w:r>
      <w:r>
        <w:rPr>
          <w:rFonts w:hint="eastAsia"/>
        </w:rPr>
        <w:instrText xml:space="preserve"> </w:instrText>
      </w:r>
      <w:r>
        <w:rPr>
          <w:rFonts w:hint="eastAsia"/>
        </w:rPr>
        <w:fldChar w:fldCharType="separate"/>
      </w:r>
      <w:r>
        <w:t>167</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"_Toc196216045" </w:instrText>
      </w:r>
      <w:r>
        <w:fldChar w:fldCharType="separate"/>
      </w:r>
      <w:r>
        <w:rPr>
          <w:rStyle w:val="31"/>
          <w:rFonts w:hint="eastAsia" w:cs="Times New Roman"/>
        </w:rPr>
        <w:t>附表3  畜禽养殖污染防治重点工程支持主体和内容清单</w:t>
      </w:r>
      <w:r>
        <w:rPr>
          <w:rFonts w:hint="eastAsia"/>
        </w:rPr>
        <w:t>....................................................................................................</w:t>
      </w:r>
      <w:r>
        <w:rPr>
          <w:rFonts w:hint="eastAsia"/>
        </w:rPr>
        <w:fldChar w:fldCharType="begin"/>
      </w:r>
      <w:r>
        <w:rPr>
          <w:rFonts w:hint="eastAsia"/>
        </w:rPr>
        <w:instrText xml:space="preserve"> </w:instrText>
      </w:r>
      <w:r>
        <w:instrText xml:space="preserve">PAGEREF _Toc196216045 \h</w:instrText>
      </w:r>
      <w:r>
        <w:rPr>
          <w:rFonts w:hint="eastAsia"/>
        </w:rPr>
        <w:instrText xml:space="preserve"> </w:instrText>
      </w:r>
      <w:r>
        <w:rPr>
          <w:rFonts w:hint="eastAsia"/>
        </w:rPr>
        <w:fldChar w:fldCharType="separate"/>
      </w:r>
      <w:r>
        <w:t>170</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"_Toc196216046" </w:instrText>
      </w:r>
      <w:r>
        <w:fldChar w:fldCharType="separate"/>
      </w:r>
      <w:r>
        <w:rPr>
          <w:rStyle w:val="31"/>
          <w:rFonts w:hint="eastAsia" w:cs="Times New Roman"/>
        </w:rPr>
        <w:t>附表4  大埔县2022年各镇（场）可消纳空间面积清单</w:t>
      </w:r>
      <w:r>
        <w:rPr>
          <w:rFonts w:hint="eastAsia"/>
        </w:rPr>
        <w:t>.</w:t>
      </w:r>
      <w:r>
        <w:rPr>
          <w:rFonts w:hint="eastAsia"/>
        </w:rPr>
        <w:fldChar w:fldCharType="begin"/>
      </w:r>
      <w:r>
        <w:rPr>
          <w:rFonts w:hint="eastAsia"/>
        </w:rPr>
        <w:instrText xml:space="preserve"> </w:instrText>
      </w:r>
      <w:r>
        <w:instrText xml:space="preserve">PAGEREF _Toc196216046 \h</w:instrText>
      </w:r>
      <w:r>
        <w:rPr>
          <w:rFonts w:hint="eastAsia"/>
        </w:rPr>
        <w:instrText xml:space="preserve"> </w:instrText>
      </w:r>
      <w:r>
        <w:rPr>
          <w:rFonts w:hint="eastAsia"/>
        </w:rPr>
        <w:fldChar w:fldCharType="separate"/>
      </w:r>
      <w:r>
        <w:t>173</w:t>
      </w:r>
      <w:r>
        <w:rPr>
          <w:rFonts w:hint="eastAsia"/>
        </w:rPr>
        <w:fldChar w:fldCharType="end"/>
      </w:r>
      <w:r>
        <w:rPr>
          <w:rFonts w:hint="eastAsia"/>
        </w:rPr>
        <w:fldChar w:fldCharType="end"/>
      </w:r>
    </w:p>
    <w:p>
      <w:pPr>
        <w:pStyle w:val="18"/>
        <w:rPr>
          <w:rFonts w:asciiTheme="minorHAnsi" w:hAnsiTheme="minorHAnsi" w:eastAsiaTheme="minorEastAsia"/>
          <w:sz w:val="22"/>
          <w:szCs w:val="24"/>
        </w:rPr>
      </w:pPr>
      <w:r>
        <w:fldChar w:fldCharType="begin"/>
      </w:r>
      <w:r>
        <w:instrText xml:space="preserve"> HYPERLINK \l "_Toc196216047" </w:instrText>
      </w:r>
      <w:r>
        <w:fldChar w:fldCharType="separate"/>
      </w:r>
      <w:r>
        <w:rPr>
          <w:rStyle w:val="31"/>
          <w:rFonts w:hint="eastAsia" w:cs="Times New Roman"/>
        </w:rPr>
        <w:t>附图</w:t>
      </w:r>
      <w:r>
        <w:t>………………………………………………………………</w:t>
      </w:r>
      <w:r>
        <w:rPr>
          <w:rFonts w:hint="eastAsia"/>
        </w:rPr>
        <w:fldChar w:fldCharType="begin"/>
      </w:r>
      <w:r>
        <w:rPr>
          <w:rFonts w:hint="eastAsia"/>
        </w:rPr>
        <w:instrText xml:space="preserve"> </w:instrText>
      </w:r>
      <w:r>
        <w:instrText xml:space="preserve">PAGEREF _Toc196216047 \h</w:instrText>
      </w:r>
      <w:r>
        <w:rPr>
          <w:rFonts w:hint="eastAsia"/>
        </w:rPr>
        <w:instrText xml:space="preserve"> </w:instrText>
      </w:r>
      <w:r>
        <w:rPr>
          <w:rFonts w:hint="eastAsia"/>
        </w:rPr>
        <w:fldChar w:fldCharType="separate"/>
      </w:r>
      <w:r>
        <w:t>174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"_Toc196216048" </w:instrText>
      </w:r>
      <w:r>
        <w:fldChar w:fldCharType="separate"/>
      </w:r>
      <w:r>
        <w:rPr>
          <w:rStyle w:val="31"/>
          <w:rFonts w:hint="eastAsia" w:cs="Times New Roman"/>
        </w:rPr>
        <w:t>附图1  行政区划图</w:t>
      </w:r>
      <w:r>
        <w:t>………………………………………</w:t>
      </w:r>
      <w:r>
        <w:rPr>
          <w:rFonts w:hint="eastAsia"/>
        </w:rPr>
        <w:t>.</w:t>
      </w:r>
      <w:r>
        <w:rPr>
          <w:rFonts w:hint="eastAsia"/>
        </w:rPr>
        <w:fldChar w:fldCharType="begin"/>
      </w:r>
      <w:r>
        <w:rPr>
          <w:rFonts w:hint="eastAsia"/>
        </w:rPr>
        <w:instrText xml:space="preserve"> </w:instrText>
      </w:r>
      <w:r>
        <w:instrText xml:space="preserve">PAGEREF _Toc196216048 \h</w:instrText>
      </w:r>
      <w:r>
        <w:rPr>
          <w:rFonts w:hint="eastAsia"/>
        </w:rPr>
        <w:instrText xml:space="preserve"> </w:instrText>
      </w:r>
      <w:r>
        <w:rPr>
          <w:rFonts w:hint="eastAsia"/>
        </w:rPr>
        <w:fldChar w:fldCharType="separate"/>
      </w:r>
      <w:r>
        <w:t>174</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"_Toc196216049" </w:instrText>
      </w:r>
      <w:r>
        <w:fldChar w:fldCharType="separate"/>
      </w:r>
      <w:r>
        <w:rPr>
          <w:rStyle w:val="31"/>
          <w:rFonts w:hint="eastAsia" w:cs="Times New Roman"/>
        </w:rPr>
        <w:t>附图2  地表水环境功能区划图</w:t>
      </w:r>
      <w:r>
        <w:t>…………………………</w:t>
      </w:r>
      <w:r>
        <w:rPr>
          <w:rFonts w:hint="eastAsia"/>
        </w:rPr>
        <w:t>.</w:t>
      </w:r>
      <w:r>
        <w:rPr>
          <w:rFonts w:hint="eastAsia"/>
        </w:rPr>
        <w:fldChar w:fldCharType="begin"/>
      </w:r>
      <w:r>
        <w:rPr>
          <w:rFonts w:hint="eastAsia"/>
        </w:rPr>
        <w:instrText xml:space="preserve"> </w:instrText>
      </w:r>
      <w:r>
        <w:instrText xml:space="preserve">PAGEREF _Toc196216049 \h</w:instrText>
      </w:r>
      <w:r>
        <w:rPr>
          <w:rFonts w:hint="eastAsia"/>
        </w:rPr>
        <w:instrText xml:space="preserve"> </w:instrText>
      </w:r>
      <w:r>
        <w:rPr>
          <w:rFonts w:hint="eastAsia"/>
        </w:rPr>
        <w:fldChar w:fldCharType="separate"/>
      </w:r>
      <w:r>
        <w:t>175</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"_Toc196216050" </w:instrText>
      </w:r>
      <w:r>
        <w:fldChar w:fldCharType="separate"/>
      </w:r>
      <w:r>
        <w:rPr>
          <w:rStyle w:val="31"/>
          <w:rFonts w:hint="eastAsia" w:cs="Times New Roman"/>
        </w:rPr>
        <w:t>附图3  畜禽规模养殖场分布图</w:t>
      </w:r>
      <w:r>
        <w:t>…………………………</w:t>
      </w:r>
      <w:r>
        <w:rPr>
          <w:rFonts w:hint="eastAsia"/>
        </w:rPr>
        <w:t>.</w:t>
      </w:r>
      <w:r>
        <w:rPr>
          <w:rFonts w:hint="eastAsia"/>
        </w:rPr>
        <w:fldChar w:fldCharType="begin"/>
      </w:r>
      <w:r>
        <w:rPr>
          <w:rFonts w:hint="eastAsia"/>
        </w:rPr>
        <w:instrText xml:space="preserve"> </w:instrText>
      </w:r>
      <w:r>
        <w:instrText xml:space="preserve">PAGEREF _Toc196216050 \h</w:instrText>
      </w:r>
      <w:r>
        <w:rPr>
          <w:rFonts w:hint="eastAsia"/>
        </w:rPr>
        <w:instrText xml:space="preserve"> </w:instrText>
      </w:r>
      <w:r>
        <w:rPr>
          <w:rFonts w:hint="eastAsia"/>
        </w:rPr>
        <w:fldChar w:fldCharType="separate"/>
      </w:r>
      <w:r>
        <w:t>176</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"_Toc196216051" </w:instrText>
      </w:r>
      <w:r>
        <w:fldChar w:fldCharType="separate"/>
      </w:r>
      <w:r>
        <w:rPr>
          <w:rStyle w:val="31"/>
          <w:rFonts w:hint="eastAsia" w:cs="Times New Roman"/>
        </w:rPr>
        <w:t>附图4  禁养区分布图</w:t>
      </w:r>
      <w:r>
        <w:t>……………………………………</w:t>
      </w:r>
      <w:r>
        <w:rPr>
          <w:rFonts w:hint="eastAsia"/>
        </w:rPr>
        <w:t>.</w:t>
      </w:r>
      <w:r>
        <w:rPr>
          <w:rFonts w:hint="eastAsia"/>
        </w:rPr>
        <w:fldChar w:fldCharType="begin"/>
      </w:r>
      <w:r>
        <w:rPr>
          <w:rFonts w:hint="eastAsia"/>
        </w:rPr>
        <w:instrText xml:space="preserve"> </w:instrText>
      </w:r>
      <w:r>
        <w:instrText xml:space="preserve">PAGEREF _Toc196216051 \h</w:instrText>
      </w:r>
      <w:r>
        <w:rPr>
          <w:rFonts w:hint="eastAsia"/>
        </w:rPr>
        <w:instrText xml:space="preserve"> </w:instrText>
      </w:r>
      <w:r>
        <w:rPr>
          <w:rFonts w:hint="eastAsia"/>
        </w:rPr>
        <w:fldChar w:fldCharType="separate"/>
      </w:r>
      <w:r>
        <w:t>177</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"_Toc196216052" </w:instrText>
      </w:r>
      <w:r>
        <w:fldChar w:fldCharType="separate"/>
      </w:r>
      <w:r>
        <w:rPr>
          <w:rStyle w:val="31"/>
          <w:rFonts w:hint="eastAsia" w:cs="Times New Roman"/>
        </w:rPr>
        <w:t>附图5  生态保护红线分布图</w:t>
      </w:r>
      <w:r>
        <w:t>……………………………</w:t>
      </w:r>
      <w:r>
        <w:rPr>
          <w:rFonts w:hint="eastAsia"/>
        </w:rPr>
        <w:t>.</w:t>
      </w:r>
      <w:r>
        <w:rPr>
          <w:rFonts w:hint="eastAsia"/>
        </w:rPr>
        <w:fldChar w:fldCharType="begin"/>
      </w:r>
      <w:r>
        <w:rPr>
          <w:rFonts w:hint="eastAsia"/>
        </w:rPr>
        <w:instrText xml:space="preserve"> </w:instrText>
      </w:r>
      <w:r>
        <w:instrText xml:space="preserve">PAGEREF _Toc196216052 \h</w:instrText>
      </w:r>
      <w:r>
        <w:rPr>
          <w:rFonts w:hint="eastAsia"/>
        </w:rPr>
        <w:instrText xml:space="preserve"> </w:instrText>
      </w:r>
      <w:r>
        <w:rPr>
          <w:rFonts w:hint="eastAsia"/>
        </w:rPr>
        <w:fldChar w:fldCharType="separate"/>
      </w:r>
      <w:r>
        <w:t>178</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"_Toc196216053" </w:instrText>
      </w:r>
      <w:r>
        <w:fldChar w:fldCharType="separate"/>
      </w:r>
      <w:r>
        <w:rPr>
          <w:rStyle w:val="31"/>
          <w:rFonts w:hint="eastAsia" w:cs="Times New Roman"/>
        </w:rPr>
        <w:t>附图6  畜禽养殖固废资源化、无害化处理设施布局图</w:t>
      </w:r>
      <w:r>
        <w:rPr>
          <w:rFonts w:hint="eastAsia"/>
        </w:rPr>
        <w:t>.</w:t>
      </w:r>
      <w:r>
        <w:rPr>
          <w:rFonts w:hint="eastAsia"/>
        </w:rPr>
        <w:fldChar w:fldCharType="begin"/>
      </w:r>
      <w:r>
        <w:rPr>
          <w:rFonts w:hint="eastAsia"/>
        </w:rPr>
        <w:instrText xml:space="preserve"> </w:instrText>
      </w:r>
      <w:r>
        <w:instrText xml:space="preserve">PAGEREF _Toc196216053 \h</w:instrText>
      </w:r>
      <w:r>
        <w:rPr>
          <w:rFonts w:hint="eastAsia"/>
        </w:rPr>
        <w:instrText xml:space="preserve"> </w:instrText>
      </w:r>
      <w:r>
        <w:rPr>
          <w:rFonts w:hint="eastAsia"/>
        </w:rPr>
        <w:fldChar w:fldCharType="separate"/>
      </w:r>
      <w:r>
        <w:t>179</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"_Toc196216054" </w:instrText>
      </w:r>
      <w:r>
        <w:fldChar w:fldCharType="separate"/>
      </w:r>
      <w:r>
        <w:rPr>
          <w:rStyle w:val="31"/>
          <w:rFonts w:hint="eastAsia" w:cs="Times New Roman"/>
        </w:rPr>
        <w:t>附图7  耕地、园地、林地、草地分布图</w:t>
      </w:r>
      <w:r>
        <w:t>………………</w:t>
      </w:r>
      <w:r>
        <w:rPr>
          <w:rFonts w:hint="eastAsia"/>
        </w:rPr>
        <w:t>.</w:t>
      </w:r>
      <w:r>
        <w:rPr>
          <w:rFonts w:hint="eastAsia"/>
        </w:rPr>
        <w:fldChar w:fldCharType="begin"/>
      </w:r>
      <w:r>
        <w:rPr>
          <w:rFonts w:hint="eastAsia"/>
        </w:rPr>
        <w:instrText xml:space="preserve"> </w:instrText>
      </w:r>
      <w:r>
        <w:instrText xml:space="preserve">PAGEREF _Toc196216054 \h</w:instrText>
      </w:r>
      <w:r>
        <w:rPr>
          <w:rFonts w:hint="eastAsia"/>
        </w:rPr>
        <w:instrText xml:space="preserve"> </w:instrText>
      </w:r>
      <w:r>
        <w:rPr>
          <w:rFonts w:hint="eastAsia"/>
        </w:rPr>
        <w:fldChar w:fldCharType="separate"/>
      </w:r>
      <w:r>
        <w:t>180</w:t>
      </w:r>
      <w:r>
        <w:rPr>
          <w:rFonts w:hint="eastAsia"/>
        </w:rPr>
        <w:fldChar w:fldCharType="end"/>
      </w:r>
      <w:r>
        <w:rPr>
          <w:rFonts w:hint="eastAsia"/>
        </w:rPr>
        <w:fldChar w:fldCharType="end"/>
      </w:r>
    </w:p>
    <w:p>
      <w:pPr>
        <w:pStyle w:val="21"/>
        <w:tabs>
          <w:tab w:val="right" w:leader="dot" w:pos="8834"/>
        </w:tabs>
        <w:ind w:firstLine="640"/>
        <w:rPr>
          <w:rFonts w:asciiTheme="minorHAnsi" w:hAnsiTheme="minorHAnsi" w:eastAsiaTheme="minorEastAsia"/>
          <w:sz w:val="22"/>
          <w:szCs w:val="24"/>
        </w:rPr>
      </w:pPr>
      <w:r>
        <w:fldChar w:fldCharType="begin"/>
      </w:r>
      <w:r>
        <w:instrText xml:space="preserve"> HYPERLINK \l "_Toc196216055" </w:instrText>
      </w:r>
      <w:r>
        <w:fldChar w:fldCharType="separate"/>
      </w:r>
      <w:r>
        <w:rPr>
          <w:rStyle w:val="31"/>
          <w:rFonts w:hint="eastAsia" w:cs="Times New Roman"/>
        </w:rPr>
        <w:t>附图8  种养结合粪污定向消纳空间布局图</w:t>
      </w:r>
      <w:r>
        <w:t>……………</w:t>
      </w:r>
      <w:r>
        <w:rPr>
          <w:rFonts w:hint="eastAsia"/>
        </w:rPr>
        <w:t>.</w:t>
      </w:r>
      <w:r>
        <w:rPr>
          <w:rFonts w:hint="eastAsia"/>
        </w:rPr>
        <w:fldChar w:fldCharType="begin"/>
      </w:r>
      <w:r>
        <w:rPr>
          <w:rFonts w:hint="eastAsia"/>
        </w:rPr>
        <w:instrText xml:space="preserve"> </w:instrText>
      </w:r>
      <w:r>
        <w:instrText xml:space="preserve">PAGEREF _Toc196216055 \h</w:instrText>
      </w:r>
      <w:r>
        <w:rPr>
          <w:rFonts w:hint="eastAsia"/>
        </w:rPr>
        <w:instrText xml:space="preserve"> </w:instrText>
      </w:r>
      <w:r>
        <w:rPr>
          <w:rFonts w:hint="eastAsia"/>
        </w:rPr>
        <w:fldChar w:fldCharType="separate"/>
      </w:r>
      <w:r>
        <w:t>181</w:t>
      </w:r>
      <w:r>
        <w:rPr>
          <w:rFonts w:hint="eastAsia"/>
        </w:rPr>
        <w:fldChar w:fldCharType="end"/>
      </w:r>
      <w:r>
        <w:rPr>
          <w:rFonts w:hint="eastAsia"/>
        </w:rPr>
        <w:fldChar w:fldCharType="end"/>
      </w:r>
    </w:p>
    <w:p>
      <w:pPr>
        <w:ind w:firstLine="643"/>
        <w:rPr>
          <w:rFonts w:cs="Times New Roman"/>
          <w:szCs w:val="24"/>
        </w:rPr>
      </w:pPr>
      <w:r>
        <w:rPr>
          <w:rFonts w:eastAsia="方正黑体_GBK" w:cs="Times New Roman"/>
          <w:b/>
          <w:szCs w:val="24"/>
        </w:rPr>
        <w:fldChar w:fldCharType="end"/>
      </w:r>
    </w:p>
    <w:p>
      <w:pPr>
        <w:ind w:firstLine="640"/>
        <w:rPr>
          <w:rFonts w:cs="Times New Roman"/>
          <w:szCs w:val="24"/>
        </w:rPr>
        <w:sectPr>
          <w:headerReference r:id="rId11" w:type="default"/>
          <w:footerReference r:id="rId12" w:type="default"/>
          <w:footerReference r:id="rId13" w:type="even"/>
          <w:pgSz w:w="11906" w:h="16838"/>
          <w:pgMar w:top="2098" w:right="1474" w:bottom="1701" w:left="1588" w:header="992" w:footer="992" w:gutter="0"/>
          <w:pgNumType w:fmt="upperRoman" w:start="1"/>
          <w:cols w:space="425" w:num="1"/>
          <w:docGrid w:type="lines" w:linePitch="435" w:charSpace="0"/>
        </w:sectPr>
      </w:pPr>
    </w:p>
    <w:p>
      <w:pPr>
        <w:pStyle w:val="2"/>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cs="Times New Roman"/>
        </w:rPr>
      </w:pPr>
      <w:bookmarkStart w:id="3" w:name="_Toc196215986"/>
      <w:r>
        <w:rPr>
          <w:rFonts w:cs="Times New Roman"/>
        </w:rPr>
        <w:t>总则</w:t>
      </w:r>
      <w:bookmarkEnd w:id="3"/>
    </w:p>
    <w:p>
      <w:pPr>
        <w:pStyle w:val="3"/>
        <w:keepNext w:val="0"/>
        <w:keepLines w:val="0"/>
        <w:pageBreakBefore w:val="0"/>
        <w:widowControl w:val="0"/>
        <w:kinsoku/>
        <w:wordWrap/>
        <w:overflowPunct/>
        <w:topLinePunct w:val="0"/>
        <w:autoSpaceDE/>
        <w:autoSpaceDN/>
        <w:bidi w:val="0"/>
        <w:adjustRightInd/>
        <w:snapToGrid/>
        <w:spacing w:before="156" w:after="156" w:line="580" w:lineRule="exact"/>
        <w:ind w:firstLine="640"/>
        <w:textAlignment w:val="auto"/>
        <w:rPr>
          <w:rFonts w:cs="Times New Roman"/>
        </w:rPr>
      </w:pPr>
      <w:bookmarkStart w:id="4" w:name="_Toc196215987"/>
      <w:r>
        <w:rPr>
          <w:rFonts w:cs="Times New Roman"/>
        </w:rPr>
        <w:t>规划背景</w:t>
      </w:r>
      <w:bookmarkEnd w:id="4"/>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2013年11月11日，国务院发布《畜禽规模养殖污染防治条例》（中华人民共和国国务院令第643号），条例要求县级以上人民政府环境保护主管部门会同农牧主管部门编制畜禽养殖污染防治规划，报本级人民政府或者其授权的部门批准实施。2021年10月14日，生态环境部办公厅和农业农村部办公厅联合印发</w:t>
      </w:r>
      <w:r>
        <w:rPr>
          <w:rFonts w:hint="eastAsia" w:cs="Times New Roman"/>
        </w:rPr>
        <w:t xml:space="preserve"> </w:t>
      </w:r>
      <w:r>
        <w:rPr>
          <w:rFonts w:cs="Times New Roman"/>
        </w:rPr>
        <w:t>《畜禽养殖污染防治规划编制指南（试行）》（环办土壤函〔2021〕465号），指导各地科学规划畜禽养殖污染防治工作。</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cs="Times New Roman"/>
        </w:rPr>
      </w:pPr>
      <w:r>
        <w:rPr>
          <w:rFonts w:cs="Times New Roman"/>
        </w:rPr>
        <w:t>近年来，大埔县畜禽养殖业的迅速发展，既丰富了城乡居民的菜篮子，又促进了国民经济发展，但也面临畜禽养殖业废弃物产生量大、综合利用水平不高、种养结合程度不</w:t>
      </w:r>
      <w:r>
        <w:rPr>
          <w:rFonts w:hint="eastAsia" w:cs="Times New Roman"/>
        </w:rPr>
        <w:t>深</w:t>
      </w:r>
      <w:r>
        <w:rPr>
          <w:rFonts w:cs="Times New Roman"/>
        </w:rPr>
        <w:t>等问题。为深入践行创新、绿色、共享的发展理念，进一步有效开展</w:t>
      </w:r>
      <w:r>
        <w:rPr>
          <w:rFonts w:hint="eastAsia" w:cs="Times New Roman"/>
        </w:rPr>
        <w:t>我</w:t>
      </w:r>
      <w:r>
        <w:rPr>
          <w:rFonts w:cs="Times New Roman"/>
        </w:rPr>
        <w:t>县畜禽养殖业的污染防治工作，保护水体和自然生态环境，实现畜禽养殖业健康持续发展，根据《中华人民共和国畜牧法》《中华人民共和国水污染防治法》《畜禽规模养殖污染防治条例》等国家法律法规的要求，结合</w:t>
      </w:r>
      <w:r>
        <w:rPr>
          <w:rFonts w:hint="eastAsia" w:cs="Times New Roman"/>
        </w:rPr>
        <w:t>我</w:t>
      </w:r>
      <w:r>
        <w:rPr>
          <w:rFonts w:cs="Times New Roman"/>
        </w:rPr>
        <w:t>县实际情况，组织开展了《大埔县畜禽养殖污染防治规划（2023-2027年）》编制工作。</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cs="Times New Roman"/>
        </w:rPr>
      </w:pP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cs="Times New Roman"/>
        </w:rPr>
      </w:pPr>
      <w:bookmarkStart w:id="167" w:name="_GoBack"/>
      <w:bookmarkEnd w:id="167"/>
    </w:p>
    <w:p>
      <w:pPr>
        <w:pStyle w:val="3"/>
        <w:keepNext w:val="0"/>
        <w:keepLines w:val="0"/>
        <w:pageBreakBefore w:val="0"/>
        <w:widowControl w:val="0"/>
        <w:kinsoku/>
        <w:wordWrap/>
        <w:overflowPunct/>
        <w:topLinePunct w:val="0"/>
        <w:autoSpaceDE/>
        <w:autoSpaceDN/>
        <w:bidi w:val="0"/>
        <w:adjustRightInd/>
        <w:snapToGrid/>
        <w:spacing w:before="156" w:after="156"/>
        <w:ind w:firstLine="640"/>
        <w:textAlignment w:val="auto"/>
        <w:rPr>
          <w:rFonts w:cs="Times New Roman"/>
        </w:rPr>
      </w:pPr>
      <w:bookmarkStart w:id="5" w:name="_Toc196215988"/>
      <w:r>
        <w:rPr>
          <w:rFonts w:cs="Times New Roman"/>
        </w:rPr>
        <w:t>编制依据</w:t>
      </w:r>
      <w:bookmarkEnd w:id="5"/>
    </w:p>
    <w:p>
      <w:pPr>
        <w:pStyle w:val="54"/>
        <w:keepNext w:val="0"/>
        <w:keepLines w:val="0"/>
        <w:pageBreakBefore w:val="0"/>
        <w:widowControl w:val="0"/>
        <w:numPr>
          <w:ilvl w:val="0"/>
          <w:numId w:val="2"/>
        </w:numPr>
        <w:kinsoku/>
        <w:wordWrap/>
        <w:overflowPunct/>
        <w:topLinePunct w:val="0"/>
        <w:autoSpaceDE/>
        <w:autoSpaceDN/>
        <w:bidi w:val="0"/>
        <w:adjustRightInd/>
        <w:snapToGrid/>
        <w:ind w:firstLineChars="0"/>
        <w:textAlignment w:val="auto"/>
        <w:rPr>
          <w:rFonts w:cs="Times New Roman"/>
        </w:rPr>
      </w:pPr>
      <w:r>
        <w:rPr>
          <w:rFonts w:cs="Times New Roman"/>
        </w:rPr>
        <w:t>《中华人民共和国环境保护法》（2014年4月24日修订</w:t>
      </w:r>
      <w:r>
        <w:rPr>
          <w:rFonts w:hint="eastAsia" w:cs="Times New Roman"/>
        </w:rPr>
        <w:t>，</w:t>
      </w:r>
      <w:r>
        <w:rPr>
          <w:rFonts w:cs="Times New Roman"/>
        </w:rPr>
        <w:t>2015年1月1日起施行）；</w:t>
      </w:r>
    </w:p>
    <w:p>
      <w:pPr>
        <w:pStyle w:val="54"/>
        <w:keepNext w:val="0"/>
        <w:keepLines w:val="0"/>
        <w:pageBreakBefore w:val="0"/>
        <w:widowControl w:val="0"/>
        <w:numPr>
          <w:ilvl w:val="0"/>
          <w:numId w:val="2"/>
        </w:numPr>
        <w:kinsoku/>
        <w:wordWrap/>
        <w:overflowPunct/>
        <w:topLinePunct w:val="0"/>
        <w:autoSpaceDE/>
        <w:autoSpaceDN/>
        <w:bidi w:val="0"/>
        <w:adjustRightInd/>
        <w:snapToGrid/>
        <w:ind w:firstLineChars="0"/>
        <w:textAlignment w:val="auto"/>
        <w:rPr>
          <w:rFonts w:cs="Times New Roman"/>
        </w:rPr>
      </w:pPr>
      <w:r>
        <w:rPr>
          <w:rFonts w:cs="Times New Roman"/>
        </w:rPr>
        <w:t>《中华人民共和国畜牧法》（</w:t>
      </w:r>
      <w:r>
        <w:rPr>
          <w:rFonts w:hint="eastAsia" w:cs="Times New Roman"/>
        </w:rPr>
        <w:t>2022年10月30日修订，2023年3月1日起施行</w:t>
      </w:r>
      <w:r>
        <w:rPr>
          <w:rFonts w:cs="Times New Roman"/>
        </w:rPr>
        <w:t>）</w:t>
      </w:r>
      <w:r>
        <w:rPr>
          <w:rFonts w:hint="eastAsia" w:cs="Times New Roman"/>
        </w:rPr>
        <w:t>；</w:t>
      </w:r>
    </w:p>
    <w:p>
      <w:pPr>
        <w:pStyle w:val="54"/>
        <w:numPr>
          <w:ilvl w:val="0"/>
          <w:numId w:val="2"/>
        </w:numPr>
        <w:ind w:firstLineChars="0"/>
        <w:rPr>
          <w:rFonts w:cs="Times New Roman"/>
        </w:rPr>
      </w:pPr>
      <w:r>
        <w:rPr>
          <w:rFonts w:cs="Times New Roman"/>
        </w:rPr>
        <w:t>《中华人民共和国水污染防治法》（2017年6月27日</w:t>
      </w:r>
      <w:r>
        <w:rPr>
          <w:rFonts w:hint="eastAsia" w:cs="Times New Roman"/>
        </w:rPr>
        <w:t>修</w:t>
      </w:r>
      <w:r>
        <w:rPr>
          <w:rFonts w:cs="Times New Roman"/>
        </w:rPr>
        <w:t>订</w:t>
      </w:r>
      <w:r>
        <w:rPr>
          <w:rFonts w:hint="eastAsia" w:cs="Times New Roman"/>
        </w:rPr>
        <w:t>，2018年1月1日</w:t>
      </w:r>
      <w:r>
        <w:rPr>
          <w:rFonts w:cs="Times New Roman"/>
        </w:rPr>
        <w:t>起施行）</w:t>
      </w:r>
      <w:r>
        <w:rPr>
          <w:rFonts w:hint="eastAsia" w:cs="Times New Roman"/>
        </w:rPr>
        <w:t>；</w:t>
      </w:r>
    </w:p>
    <w:p>
      <w:pPr>
        <w:pStyle w:val="54"/>
        <w:numPr>
          <w:ilvl w:val="0"/>
          <w:numId w:val="2"/>
        </w:numPr>
        <w:ind w:firstLineChars="0"/>
        <w:rPr>
          <w:rFonts w:cs="Times New Roman"/>
        </w:rPr>
      </w:pPr>
      <w:r>
        <w:rPr>
          <w:rFonts w:cs="Times New Roman"/>
        </w:rPr>
        <w:t>《畜禽规模养殖污染防治条例》</w:t>
      </w:r>
      <w:r>
        <w:rPr>
          <w:rFonts w:hint="eastAsia" w:cs="Times New Roman"/>
        </w:rPr>
        <w:t>（</w:t>
      </w:r>
      <w:r>
        <w:rPr>
          <w:rFonts w:cs="Times New Roman"/>
        </w:rPr>
        <w:t>2014年1月1日起施行）；</w:t>
      </w:r>
    </w:p>
    <w:p>
      <w:pPr>
        <w:pStyle w:val="54"/>
        <w:numPr>
          <w:ilvl w:val="0"/>
          <w:numId w:val="2"/>
        </w:numPr>
        <w:ind w:firstLineChars="0"/>
        <w:rPr>
          <w:rFonts w:cs="Times New Roman"/>
        </w:rPr>
      </w:pPr>
      <w:r>
        <w:rPr>
          <w:rFonts w:cs="Times New Roman"/>
        </w:rPr>
        <w:t>《畜禽养殖业污染防治技术规范》（HJ/T 81-2001）；</w:t>
      </w:r>
    </w:p>
    <w:p>
      <w:pPr>
        <w:pStyle w:val="54"/>
        <w:numPr>
          <w:ilvl w:val="0"/>
          <w:numId w:val="2"/>
        </w:numPr>
        <w:ind w:firstLineChars="0"/>
        <w:rPr>
          <w:rFonts w:cs="Times New Roman"/>
        </w:rPr>
      </w:pPr>
      <w:r>
        <w:rPr>
          <w:rFonts w:cs="Times New Roman"/>
        </w:rPr>
        <w:t>《畜禽养殖污染防治规划编制指南（试行）》（环办土壤函〔2021〕465号）；</w:t>
      </w:r>
    </w:p>
    <w:p>
      <w:pPr>
        <w:pStyle w:val="54"/>
        <w:numPr>
          <w:ilvl w:val="0"/>
          <w:numId w:val="2"/>
        </w:numPr>
        <w:ind w:firstLineChars="0"/>
        <w:rPr>
          <w:rFonts w:cs="Times New Roman"/>
        </w:rPr>
      </w:pPr>
      <w:r>
        <w:rPr>
          <w:rFonts w:cs="Times New Roman"/>
        </w:rPr>
        <w:t>《畜禽粪污土地承载力测算技术指南》（农办牧〔2018〕1号）；</w:t>
      </w:r>
    </w:p>
    <w:p>
      <w:pPr>
        <w:pStyle w:val="54"/>
        <w:numPr>
          <w:ilvl w:val="0"/>
          <w:numId w:val="2"/>
        </w:numPr>
        <w:ind w:firstLineChars="0"/>
        <w:rPr>
          <w:rFonts w:cs="Times New Roman"/>
        </w:rPr>
      </w:pPr>
      <w:r>
        <w:rPr>
          <w:rFonts w:cs="Times New Roman"/>
        </w:rPr>
        <w:t>《农业农村部办公厅关于进一步强化病死畜禽无害化处理工作的通知》（农办牧〔2024〕25号）；</w:t>
      </w:r>
    </w:p>
    <w:p>
      <w:pPr>
        <w:pStyle w:val="54"/>
        <w:numPr>
          <w:ilvl w:val="0"/>
          <w:numId w:val="2"/>
        </w:numPr>
        <w:ind w:firstLineChars="0"/>
        <w:rPr>
          <w:rFonts w:cs="Times New Roman"/>
        </w:rPr>
      </w:pPr>
      <w:r>
        <w:rPr>
          <w:rFonts w:cs="Times New Roman"/>
        </w:rPr>
        <w:t>《广东省人民政府办公厅关于印发广东省畜禽养殖废弃物资源化利用工作方案的通知》（粤办函〔2017〕735号）；</w:t>
      </w:r>
    </w:p>
    <w:p>
      <w:pPr>
        <w:pStyle w:val="54"/>
        <w:numPr>
          <w:ilvl w:val="0"/>
          <w:numId w:val="2"/>
        </w:numPr>
        <w:ind w:firstLineChars="0"/>
        <w:rPr>
          <w:rFonts w:cs="Times New Roman"/>
        </w:rPr>
      </w:pPr>
      <w:r>
        <w:rPr>
          <w:rFonts w:cs="Times New Roman"/>
        </w:rPr>
        <w:t>《广东省畜禽养殖粪污处理与资源化利用技术指南（试行）》（粤农农〔2018〕91号）；</w:t>
      </w:r>
    </w:p>
    <w:p>
      <w:pPr>
        <w:pStyle w:val="54"/>
        <w:numPr>
          <w:ilvl w:val="0"/>
          <w:numId w:val="2"/>
        </w:numPr>
        <w:ind w:firstLineChars="0"/>
        <w:rPr>
          <w:rFonts w:cs="Times New Roman"/>
        </w:rPr>
      </w:pPr>
      <w:r>
        <w:rPr>
          <w:rFonts w:cs="Times New Roman"/>
        </w:rPr>
        <w:t>广东省地方标准《畜禽养殖业污染物排放标准》（DB44/ 613-2024）；</w:t>
      </w:r>
    </w:p>
    <w:p>
      <w:pPr>
        <w:pStyle w:val="54"/>
        <w:numPr>
          <w:ilvl w:val="0"/>
          <w:numId w:val="2"/>
        </w:numPr>
        <w:ind w:firstLineChars="0"/>
        <w:rPr>
          <w:rFonts w:cs="Times New Roman"/>
        </w:rPr>
      </w:pPr>
      <w:r>
        <w:rPr>
          <w:rFonts w:cs="Times New Roman"/>
        </w:rPr>
        <w:t>关于印发《梅州市农业农村污染治理攻坚战实施方案（2022-2025年）》的通知（梅市环字〔2022〕46号）；</w:t>
      </w:r>
    </w:p>
    <w:p>
      <w:pPr>
        <w:pStyle w:val="54"/>
        <w:numPr>
          <w:ilvl w:val="0"/>
          <w:numId w:val="2"/>
        </w:numPr>
        <w:ind w:firstLineChars="0"/>
        <w:rPr>
          <w:rFonts w:cs="Times New Roman"/>
        </w:rPr>
      </w:pPr>
      <w:r>
        <w:rPr>
          <w:rFonts w:cs="Times New Roman"/>
        </w:rPr>
        <w:t>《大埔县人民政府办公室关于印发大埔县畜禽养殖禁养区划分方案（2024版）的通知》（埔府办〔2025〕1号）；</w:t>
      </w:r>
    </w:p>
    <w:p>
      <w:pPr>
        <w:pStyle w:val="54"/>
        <w:numPr>
          <w:ilvl w:val="0"/>
          <w:numId w:val="2"/>
        </w:numPr>
        <w:ind w:firstLineChars="0"/>
        <w:rPr>
          <w:rFonts w:cs="Times New Roman"/>
        </w:rPr>
      </w:pPr>
      <w:r>
        <w:rPr>
          <w:rFonts w:cs="Times New Roman"/>
        </w:rPr>
        <w:t>《大埔县人民政府办公室关于印发大埔县农村畜禽养殖分类管理工作方案的通知》（埔府办〔2021〕40号）；</w:t>
      </w:r>
    </w:p>
    <w:p>
      <w:pPr>
        <w:pStyle w:val="54"/>
        <w:numPr>
          <w:ilvl w:val="0"/>
          <w:numId w:val="2"/>
        </w:numPr>
        <w:ind w:firstLineChars="0"/>
        <w:rPr>
          <w:rFonts w:cs="Times New Roman"/>
        </w:rPr>
      </w:pPr>
      <w:r>
        <w:rPr>
          <w:rFonts w:cs="Times New Roman"/>
        </w:rPr>
        <w:t>《大埔县人民政府关于开展大埔县禁养区畜禽养殖专项整治行动的通告》（埔府〔2024〕51号）；</w:t>
      </w:r>
    </w:p>
    <w:p>
      <w:pPr>
        <w:pStyle w:val="54"/>
        <w:numPr>
          <w:ilvl w:val="0"/>
          <w:numId w:val="2"/>
        </w:numPr>
        <w:ind w:firstLineChars="0"/>
        <w:rPr>
          <w:rFonts w:cs="Times New Roman"/>
        </w:rPr>
      </w:pPr>
      <w:r>
        <w:rPr>
          <w:rFonts w:cs="Times New Roman"/>
        </w:rPr>
        <w:t>《大埔县国土空间总体规划》（2021</w:t>
      </w:r>
      <w:r>
        <w:rPr>
          <w:rFonts w:hint="eastAsia" w:cs="Times New Roman"/>
        </w:rPr>
        <w:t>-</w:t>
      </w:r>
      <w:r>
        <w:rPr>
          <w:rFonts w:cs="Times New Roman"/>
        </w:rPr>
        <w:t>2035年）；</w:t>
      </w:r>
    </w:p>
    <w:p>
      <w:pPr>
        <w:pStyle w:val="54"/>
        <w:numPr>
          <w:ilvl w:val="0"/>
          <w:numId w:val="2"/>
        </w:numPr>
        <w:ind w:firstLineChars="0"/>
        <w:rPr>
          <w:rFonts w:cs="Times New Roman"/>
        </w:rPr>
      </w:pPr>
      <w:r>
        <w:rPr>
          <w:rFonts w:cs="Times New Roman"/>
        </w:rPr>
        <w:t>《大埔县畜牧业发展规划（2023-2027年）》。</w:t>
      </w:r>
    </w:p>
    <w:p>
      <w:pPr>
        <w:pStyle w:val="3"/>
        <w:ind w:firstLine="640"/>
        <w:rPr>
          <w:rFonts w:cs="Times New Roman"/>
        </w:rPr>
      </w:pPr>
      <w:bookmarkStart w:id="6" w:name="_Toc196215989"/>
      <w:bookmarkStart w:id="7" w:name="_Toc183270471"/>
      <w:r>
        <w:rPr>
          <w:rFonts w:cs="Times New Roman"/>
        </w:rPr>
        <w:t>技术路线</w:t>
      </w:r>
      <w:bookmarkEnd w:id="6"/>
      <w:bookmarkEnd w:id="7"/>
    </w:p>
    <w:p>
      <w:pPr>
        <w:ind w:firstLine="640"/>
        <w:rPr>
          <w:rFonts w:cs="Times New Roman"/>
        </w:rPr>
      </w:pPr>
      <w:r>
        <w:rPr>
          <w:rFonts w:cs="Times New Roman"/>
        </w:rPr>
        <w:t>本规划编制的技术路线，可分为三个阶段：</w:t>
      </w:r>
    </w:p>
    <w:p>
      <w:pPr>
        <w:ind w:firstLine="640"/>
        <w:rPr>
          <w:rFonts w:cs="Times New Roman"/>
        </w:rPr>
      </w:pPr>
      <w:r>
        <w:rPr>
          <w:rFonts w:cs="Times New Roman"/>
        </w:rPr>
        <w:t>第一个阶段为背景调查研究阶段，主要内容有社会经济、自然地理、总体建设规划、环境质量现状及污染源调查。这部分工作是规划编制的基础，通过制定详细的现状调查计划，对</w:t>
      </w:r>
      <w:r>
        <w:rPr>
          <w:rFonts w:hint="eastAsia" w:cs="Times New Roman"/>
        </w:rPr>
        <w:t>我</w:t>
      </w:r>
      <w:r>
        <w:rPr>
          <w:rFonts w:cs="Times New Roman"/>
        </w:rPr>
        <w:t>县现有的环境现状进行较为详实的调查，全面了解区域目前的环境质量现状，并辨析出存在的主要环境问题。</w:t>
      </w:r>
    </w:p>
    <w:p>
      <w:pPr>
        <w:ind w:firstLine="640"/>
        <w:rPr>
          <w:rFonts w:cs="Times New Roman"/>
        </w:rPr>
      </w:pPr>
      <w:r>
        <w:rPr>
          <w:rFonts w:cs="Times New Roman"/>
        </w:rPr>
        <w:t>第二个阶段为环境质量调查和承载力估算。本阶段工作以第一阶段工作为基础，采用专业方法进行，其中水环境质量数据采用</w:t>
      </w:r>
      <w:r>
        <w:rPr>
          <w:rFonts w:hint="eastAsia" w:cs="Times New Roman"/>
        </w:rPr>
        <w:t>主管部门</w:t>
      </w:r>
      <w:r>
        <w:rPr>
          <w:rFonts w:cs="Times New Roman"/>
        </w:rPr>
        <w:t>提供的数据，确保数据可靠、真实；承载力估算将通过调查</w:t>
      </w:r>
      <w:r>
        <w:rPr>
          <w:rFonts w:hint="eastAsia" w:cs="Times New Roman"/>
        </w:rPr>
        <w:t>我</w:t>
      </w:r>
      <w:r>
        <w:rPr>
          <w:rFonts w:cs="Times New Roman"/>
        </w:rPr>
        <w:t>县实际情况确定各项参数后根据数学方法进行科学计算。</w:t>
      </w:r>
    </w:p>
    <w:p>
      <w:pPr>
        <w:ind w:firstLine="640"/>
        <w:rPr>
          <w:rFonts w:cs="Times New Roman"/>
        </w:rPr>
      </w:pPr>
      <w:r>
        <w:rPr>
          <w:rFonts w:cs="Times New Roman"/>
        </w:rPr>
        <w:t>第三个阶段工作主要是规划方案及保障措施。以规划目标为依据，具体将规划目标落实，规划的措施和工程项目是规划方案的具体内容和保障措施，因此内容要求具体、可靠，并从组织领导、目标考核、加大宣传等方面提出规划保障措施。</w:t>
      </w:r>
    </w:p>
    <w:p>
      <w:pPr>
        <w:ind w:firstLine="640"/>
        <w:rPr>
          <w:rFonts w:cs="Times New Roman"/>
        </w:rPr>
      </w:pPr>
      <w:r>
        <w:rPr>
          <w:rFonts w:cs="Times New Roman"/>
        </w:rPr>
        <w:t>大埔县畜禽养殖污染防治规划技术路线图如下图所示。</w:t>
      </w:r>
    </w:p>
    <w:p>
      <w:pPr>
        <w:spacing w:line="0" w:lineRule="atLeast"/>
        <w:ind w:firstLine="0" w:firstLineChars="0"/>
        <w:jc w:val="center"/>
        <w:rPr>
          <w:rFonts w:cs="Times New Roman"/>
        </w:rPr>
      </w:pPr>
      <w:r>
        <w:rPr>
          <w:rFonts w:cs="Times New Roman"/>
        </w:rPr>
        <w:object>
          <v:shape id="_x0000_i1025" o:spt="75" type="#_x0000_t75" style="height:521.65pt;width:353.9pt;" o:ole="t" filled="f" o:preferrelative="t" stroked="f" coordsize="21600,21600">
            <v:path/>
            <v:fill on="f" focussize="0,0"/>
            <v:stroke on="f" joinstyle="miter"/>
            <v:imagedata r:id="rId51" o:title=""/>
            <o:lock v:ext="edit" aspectratio="t"/>
            <w10:wrap type="none"/>
            <w10:anchorlock/>
          </v:shape>
          <o:OLEObject Type="Embed" ProgID="Visio.Drawing.15" ShapeID="_x0000_i1025" DrawAspect="Content" ObjectID="_1468075725" r:id="rId50">
            <o:LockedField>false</o:LockedField>
          </o:OLEObject>
        </w:object>
      </w:r>
    </w:p>
    <w:p>
      <w:pPr>
        <w:pStyle w:val="57"/>
        <w:spacing w:before="217"/>
        <w:rPr>
          <w:rFonts w:cs="Times New Roman"/>
          <w:szCs w:val="24"/>
        </w:rPr>
      </w:pPr>
      <w:r>
        <w:rPr>
          <w:rFonts w:cs="Times New Roman"/>
        </w:rPr>
        <w:t>大埔县畜禽养殖污染防治规划技术路线图</w:t>
      </w:r>
    </w:p>
    <w:p>
      <w:pPr>
        <w:pStyle w:val="3"/>
        <w:spacing w:before="156" w:after="156"/>
        <w:ind w:firstLine="640"/>
        <w:rPr>
          <w:rFonts w:cs="Times New Roman"/>
        </w:rPr>
      </w:pPr>
      <w:bookmarkStart w:id="8" w:name="_Toc196215990"/>
      <w:r>
        <w:rPr>
          <w:rFonts w:cs="Times New Roman"/>
        </w:rPr>
        <w:t>规划范围</w:t>
      </w:r>
      <w:bookmarkEnd w:id="8"/>
    </w:p>
    <w:p>
      <w:pPr>
        <w:ind w:firstLine="640"/>
        <w:rPr>
          <w:rFonts w:cs="Times New Roman"/>
        </w:rPr>
      </w:pPr>
      <w:r>
        <w:rPr>
          <w:rFonts w:cs="Times New Roman"/>
        </w:rPr>
        <w:t>本规划范围为大埔县全域，下辖14个镇（湖寮、百侯、枫朗、大东、高陂、光德、桃源、大麻、三河、银江、洲瑞、茶阳、西河、青溪）和丰溪林场，行政区域面积2467平方公里。</w:t>
      </w:r>
    </w:p>
    <w:p>
      <w:pPr>
        <w:pStyle w:val="3"/>
        <w:ind w:firstLine="640"/>
        <w:rPr>
          <w:rFonts w:cs="Times New Roman"/>
        </w:rPr>
      </w:pPr>
      <w:bookmarkStart w:id="9" w:name="_Toc196215991"/>
      <w:r>
        <w:rPr>
          <w:rFonts w:cs="Times New Roman"/>
        </w:rPr>
        <w:t>规划期限</w:t>
      </w:r>
      <w:bookmarkEnd w:id="9"/>
    </w:p>
    <w:p>
      <w:pPr>
        <w:ind w:firstLine="640"/>
        <w:rPr>
          <w:rFonts w:cs="Times New Roman"/>
        </w:rPr>
      </w:pPr>
      <w:bookmarkStart w:id="10" w:name="_Hlk180166323"/>
      <w:r>
        <w:rPr>
          <w:rFonts w:cs="Times New Roman"/>
        </w:rPr>
        <w:t>规划以2022年为基准年（养殖量数据采用2023年），规划期限为2023-2027年</w:t>
      </w:r>
      <w:bookmarkEnd w:id="10"/>
      <w:r>
        <w:rPr>
          <w:rFonts w:cs="Times New Roman"/>
        </w:rPr>
        <w:t>。</w:t>
      </w:r>
    </w:p>
    <w:p>
      <w:pPr>
        <w:pStyle w:val="3"/>
        <w:ind w:firstLine="640"/>
        <w:rPr>
          <w:rFonts w:cs="Times New Roman"/>
        </w:rPr>
      </w:pPr>
      <w:bookmarkStart w:id="11" w:name="_Toc196215992"/>
      <w:bookmarkStart w:id="12" w:name="_Toc183270475"/>
      <w:r>
        <w:rPr>
          <w:rFonts w:cs="Times New Roman"/>
        </w:rPr>
        <w:t>术语定义</w:t>
      </w:r>
      <w:bookmarkEnd w:id="11"/>
      <w:bookmarkEnd w:id="12"/>
    </w:p>
    <w:p>
      <w:pPr>
        <w:ind w:firstLine="640"/>
        <w:rPr>
          <w:rFonts w:cs="Times New Roman"/>
        </w:rPr>
      </w:pPr>
      <w:r>
        <w:rPr>
          <w:rFonts w:cs="Times New Roman"/>
        </w:rPr>
        <w:t>下列术语适用于本规划。</w:t>
      </w:r>
    </w:p>
    <w:p>
      <w:pPr>
        <w:ind w:firstLine="640"/>
        <w:rPr>
          <w:rFonts w:ascii="方正楷体_GBK" w:eastAsia="方正楷体_GBK" w:cs="Times New Roman"/>
        </w:rPr>
      </w:pPr>
      <w:r>
        <w:rPr>
          <w:rFonts w:eastAsia="方正楷体_GBK" w:cs="Times New Roman"/>
        </w:rPr>
        <w:t>1.</w:t>
      </w:r>
      <w:r>
        <w:rPr>
          <w:rFonts w:hint="eastAsia" w:ascii="方正楷体_GBK" w:eastAsia="方正楷体_GBK" w:cs="Times New Roman"/>
        </w:rPr>
        <w:t>畜禽养殖场（小区）</w:t>
      </w:r>
    </w:p>
    <w:p>
      <w:pPr>
        <w:ind w:firstLine="640"/>
        <w:rPr>
          <w:rFonts w:cs="Times New Roman"/>
        </w:rPr>
      </w:pPr>
      <w:r>
        <w:rPr>
          <w:rFonts w:cs="Times New Roman"/>
        </w:rPr>
        <w:t>畜禽养殖场是指饲养某一特定畜禽、具备一定条件的规模养殖场。</w:t>
      </w:r>
    </w:p>
    <w:p>
      <w:pPr>
        <w:ind w:firstLine="640"/>
        <w:rPr>
          <w:rFonts w:cs="Times New Roman"/>
        </w:rPr>
      </w:pPr>
      <w:r>
        <w:rPr>
          <w:rFonts w:cs="Times New Roman"/>
        </w:rPr>
        <w:t>畜禽养殖小区是指集中建造畜禽栏舍饲养某一特定畜禽、具备一定条件、由多户农民分户饲养、实行统一管理的畜禽饲养园区。</w:t>
      </w:r>
    </w:p>
    <w:p>
      <w:pPr>
        <w:ind w:firstLine="640"/>
        <w:rPr>
          <w:rFonts w:cs="Times New Roman"/>
        </w:rPr>
      </w:pPr>
      <w:r>
        <w:rPr>
          <w:rFonts w:cs="Times New Roman"/>
        </w:rPr>
        <w:t>畜禽养殖场（小区）规模的界定参照《广东省农业农村厅种畜禽生产经营许可证发放和畜禽养殖备案办法》（粤农农规〔2019〕10号）中确定的标准。</w:t>
      </w:r>
    </w:p>
    <w:p>
      <w:pPr>
        <w:ind w:firstLine="640"/>
        <w:rPr>
          <w:rFonts w:ascii="方正楷体_GBK" w:eastAsia="方正楷体_GBK" w:cs="Times New Roman"/>
        </w:rPr>
      </w:pPr>
      <w:r>
        <w:rPr>
          <w:rFonts w:eastAsia="方正楷体_GBK" w:cs="Times New Roman"/>
        </w:rPr>
        <w:t>2.</w:t>
      </w:r>
      <w:r>
        <w:rPr>
          <w:rFonts w:ascii="方正楷体_GBK" w:eastAsia="方正楷体_GBK" w:cs="Times New Roman"/>
        </w:rPr>
        <w:t>畜禽养殖专业户</w:t>
      </w:r>
    </w:p>
    <w:p>
      <w:pPr>
        <w:ind w:firstLine="640"/>
        <w:rPr>
          <w:rFonts w:cs="Times New Roman"/>
        </w:rPr>
      </w:pPr>
      <w:r>
        <w:rPr>
          <w:rFonts w:cs="Times New Roman"/>
        </w:rPr>
        <w:t>畜禽养殖专业户是指饲养某一特定畜禽、达到一定规模的养殖户，其规模的界定参照《广东省农业农村厅种畜禽生产经营许可证发放和畜禽养殖备案办法》（粤农农规〔2019〕10号）中确定的标准。</w:t>
      </w:r>
    </w:p>
    <w:p>
      <w:pPr>
        <w:ind w:firstLine="640"/>
        <w:rPr>
          <w:rFonts w:ascii="方正楷体_GBK" w:eastAsia="方正楷体_GBK" w:cs="Times New Roman"/>
        </w:rPr>
      </w:pPr>
      <w:r>
        <w:rPr>
          <w:rFonts w:eastAsia="方正楷体_GBK" w:cs="Times New Roman"/>
        </w:rPr>
        <w:t>3.</w:t>
      </w:r>
      <w:r>
        <w:rPr>
          <w:rFonts w:ascii="方正楷体_GBK" w:eastAsia="方正楷体_GBK" w:cs="Times New Roman"/>
        </w:rPr>
        <w:t>猪当量</w:t>
      </w:r>
    </w:p>
    <w:p>
      <w:pPr>
        <w:ind w:firstLine="640"/>
        <w:rPr>
          <w:rFonts w:cs="Times New Roman"/>
        </w:rPr>
      </w:pPr>
      <w:r>
        <w:rPr>
          <w:rFonts w:cs="Times New Roman"/>
        </w:rPr>
        <w:t>猪当量</w:t>
      </w:r>
      <w:r>
        <w:rPr>
          <w:rFonts w:eastAsia="MS Gothic" w:cs="Times New Roman"/>
        </w:rPr>
        <w:t>‌</w:t>
      </w:r>
      <w:r>
        <w:rPr>
          <w:rFonts w:cs="Times New Roman"/>
        </w:rPr>
        <w:t>是指用于衡量畜禽氮</w:t>
      </w:r>
      <w:r>
        <w:rPr>
          <w:rFonts w:hint="eastAsia" w:cs="Times New Roman"/>
        </w:rPr>
        <w:t>（</w:t>
      </w:r>
      <w:r>
        <w:rPr>
          <w:rFonts w:cs="Times New Roman"/>
        </w:rPr>
        <w:t>磷</w:t>
      </w:r>
      <w:r>
        <w:rPr>
          <w:rFonts w:hint="eastAsia" w:cs="Times New Roman"/>
        </w:rPr>
        <w:t>）</w:t>
      </w:r>
      <w:r>
        <w:rPr>
          <w:rFonts w:cs="Times New Roman"/>
        </w:rPr>
        <w:t>排泄量的度量单位，1头猪为1个猪当量。</w:t>
      </w:r>
    </w:p>
    <w:p>
      <w:pPr>
        <w:ind w:firstLine="640"/>
        <w:rPr>
          <w:rFonts w:ascii="方正楷体_GBK" w:eastAsia="方正楷体_GBK" w:cs="Times New Roman"/>
        </w:rPr>
      </w:pPr>
      <w:r>
        <w:rPr>
          <w:rFonts w:eastAsia="方正楷体_GBK" w:cs="Times New Roman"/>
        </w:rPr>
        <w:t>4.</w:t>
      </w:r>
      <w:r>
        <w:rPr>
          <w:rFonts w:ascii="方正楷体_GBK" w:eastAsia="方正楷体_GBK" w:cs="Times New Roman"/>
        </w:rPr>
        <w:t>畜禽粪污</w:t>
      </w:r>
    </w:p>
    <w:p>
      <w:pPr>
        <w:ind w:firstLine="640"/>
        <w:rPr>
          <w:rFonts w:cs="Times New Roman"/>
        </w:rPr>
      </w:pPr>
      <w:r>
        <w:rPr>
          <w:rFonts w:cs="Times New Roman"/>
        </w:rPr>
        <w:t>指畜禽养殖过程中产生的粪、尿及污水等总称。</w:t>
      </w:r>
    </w:p>
    <w:p>
      <w:pPr>
        <w:ind w:firstLine="640"/>
        <w:rPr>
          <w:rFonts w:ascii="方正楷体_GBK" w:eastAsia="方正楷体_GBK" w:cs="Times New Roman"/>
        </w:rPr>
      </w:pPr>
      <w:r>
        <w:rPr>
          <w:rFonts w:eastAsia="方正楷体_GBK" w:cs="Times New Roman"/>
        </w:rPr>
        <w:t>5.</w:t>
      </w:r>
      <w:r>
        <w:rPr>
          <w:rFonts w:ascii="方正楷体_GBK" w:eastAsia="方正楷体_GBK" w:cs="Times New Roman"/>
        </w:rPr>
        <w:t>畜禽粪肥</w:t>
      </w:r>
    </w:p>
    <w:p>
      <w:pPr>
        <w:ind w:firstLine="640"/>
        <w:rPr>
          <w:rFonts w:cs="Times New Roman"/>
        </w:rPr>
      </w:pPr>
      <w:r>
        <w:rPr>
          <w:rFonts w:cs="Times New Roman"/>
        </w:rPr>
        <w:t>指畜禽粪污经过无害化处理和发酵，充分杀灭病原菌、虫卵和杂草种子后作为肥料还田利用的堆沤肥、沼渣、沼液、肥水和以畜禽粪污为主要原料的有机肥料。</w:t>
      </w:r>
    </w:p>
    <w:p>
      <w:pPr>
        <w:ind w:firstLine="640"/>
        <w:rPr>
          <w:rFonts w:cs="Times New Roman"/>
        </w:rPr>
      </w:pPr>
      <w:r>
        <w:rPr>
          <w:rFonts w:cs="Times New Roman"/>
        </w:rPr>
        <w:t>6</w:t>
      </w:r>
      <w:r>
        <w:rPr>
          <w:rFonts w:eastAsia="方正楷体_GBK" w:cs="Times New Roman"/>
        </w:rPr>
        <w:t>.</w:t>
      </w:r>
      <w:r>
        <w:rPr>
          <w:rFonts w:ascii="方正楷体_GBK" w:eastAsia="方正楷体_GBK" w:cs="Times New Roman"/>
        </w:rPr>
        <w:t>有机肥料</w:t>
      </w:r>
    </w:p>
    <w:p>
      <w:pPr>
        <w:ind w:firstLine="640"/>
        <w:rPr>
          <w:rFonts w:cs="Times New Roman"/>
        </w:rPr>
      </w:pPr>
      <w:r>
        <w:rPr>
          <w:rFonts w:cs="Times New Roman"/>
        </w:rPr>
        <w:t>符合NY/T 525-2021标准的，来源于植物或动物，经过发酵腐熟的含碳有机物料，其功能是改善土壤肥力、提供植物营养、提高作物品质。</w:t>
      </w:r>
    </w:p>
    <w:p>
      <w:pPr>
        <w:ind w:firstLine="640"/>
        <w:rPr>
          <w:rFonts w:cs="Times New Roman"/>
        </w:rPr>
        <w:sectPr>
          <w:footerReference r:id="rId14" w:type="even"/>
          <w:pgSz w:w="11906" w:h="16838"/>
          <w:pgMar w:top="2098" w:right="1474" w:bottom="1701" w:left="1588" w:header="992" w:footer="992" w:gutter="0"/>
          <w:pgNumType w:start="1"/>
          <w:cols w:space="425" w:num="1"/>
          <w:docGrid w:type="lines" w:linePitch="435" w:charSpace="0"/>
        </w:sectPr>
      </w:pPr>
    </w:p>
    <w:p>
      <w:pPr>
        <w:pStyle w:val="2"/>
        <w:ind w:firstLine="640"/>
        <w:rPr>
          <w:rFonts w:cs="Times New Roman"/>
        </w:rPr>
      </w:pPr>
      <w:bookmarkStart w:id="13" w:name="_Toc196215993"/>
      <w:bookmarkStart w:id="14" w:name="_Toc183270476"/>
      <w:r>
        <w:rPr>
          <w:rFonts w:cs="Times New Roman"/>
        </w:rPr>
        <w:t>区域概况</w:t>
      </w:r>
      <w:bookmarkEnd w:id="13"/>
      <w:bookmarkEnd w:id="14"/>
    </w:p>
    <w:p>
      <w:pPr>
        <w:pStyle w:val="3"/>
        <w:spacing w:before="156" w:after="156"/>
        <w:ind w:firstLine="640"/>
        <w:rPr>
          <w:rFonts w:cs="Times New Roman"/>
        </w:rPr>
      </w:pPr>
      <w:bookmarkStart w:id="15" w:name="_Toc183270477"/>
      <w:bookmarkStart w:id="16" w:name="_Toc196215994"/>
      <w:r>
        <w:rPr>
          <w:rFonts w:cs="Times New Roman"/>
        </w:rPr>
        <w:t>行政区划</w:t>
      </w:r>
      <w:bookmarkEnd w:id="15"/>
      <w:bookmarkEnd w:id="16"/>
    </w:p>
    <w:p>
      <w:pPr>
        <w:ind w:firstLine="640"/>
        <w:rPr>
          <w:rFonts w:cs="Times New Roman"/>
          <w:szCs w:val="24"/>
        </w:rPr>
      </w:pPr>
      <w:r>
        <w:rPr>
          <w:rFonts w:cs="Times New Roman"/>
          <w:szCs w:val="24"/>
        </w:rPr>
        <w:t>大埔县隶属广东省梅州市，位于广东省东北部、韩江中上游，面积2467平方公里，下辖14个镇、1个丰溪林场，镇、场下设256个行政村（社区），其中行政村245个、社区11个，村（居）民小组4153个</w:t>
      </w:r>
      <w:r>
        <w:rPr>
          <w:rFonts w:cs="Times New Roman"/>
        </w:rPr>
        <w:t>。</w:t>
      </w:r>
    </w:p>
    <w:p>
      <w:pPr>
        <w:pStyle w:val="3"/>
        <w:ind w:firstLine="640"/>
        <w:rPr>
          <w:rFonts w:cs="Times New Roman"/>
        </w:rPr>
      </w:pPr>
      <w:bookmarkStart w:id="17" w:name="_Toc183270478"/>
      <w:bookmarkStart w:id="18" w:name="_Toc196215995"/>
      <w:r>
        <w:rPr>
          <w:rFonts w:cs="Times New Roman"/>
        </w:rPr>
        <w:t>自然气候条件</w:t>
      </w:r>
      <w:bookmarkEnd w:id="17"/>
      <w:bookmarkEnd w:id="18"/>
    </w:p>
    <w:p>
      <w:pPr>
        <w:pStyle w:val="4"/>
        <w:ind w:firstLine="640"/>
        <w:rPr>
          <w:rFonts w:ascii="方正楷体_GBK" w:eastAsia="方正楷体_GBK" w:cs="Times New Roman"/>
        </w:rPr>
      </w:pPr>
      <w:r>
        <w:rPr>
          <w:rFonts w:hint="eastAsia" w:ascii="方正楷体_GBK" w:eastAsia="方正楷体_GBK" w:cs="Times New Roman"/>
        </w:rPr>
        <w:t>地理环境</w:t>
      </w:r>
    </w:p>
    <w:p>
      <w:pPr>
        <w:ind w:firstLine="640"/>
        <w:rPr>
          <w:rFonts w:cs="Times New Roman"/>
        </w:rPr>
      </w:pPr>
      <w:r>
        <w:rPr>
          <w:rFonts w:cs="Times New Roman"/>
        </w:rPr>
        <w:t>全县区域总面积2467平方</w:t>
      </w:r>
      <w:r>
        <w:rPr>
          <w:rFonts w:hint="eastAsia" w:cs="Times New Roman"/>
        </w:rPr>
        <w:t>公里</w:t>
      </w:r>
      <w:r>
        <w:rPr>
          <w:rFonts w:cs="Times New Roman"/>
        </w:rPr>
        <w:t>，其中山地面积298万亩，是典型的</w:t>
      </w:r>
      <w:r>
        <w:rPr>
          <w:rFonts w:hint="eastAsia" w:cs="Times New Roman"/>
        </w:rPr>
        <w:t>“</w:t>
      </w:r>
      <w:r>
        <w:rPr>
          <w:rFonts w:cs="Times New Roman"/>
        </w:rPr>
        <w:t>八山一水一分田</w:t>
      </w:r>
      <w:r>
        <w:rPr>
          <w:rFonts w:hint="eastAsia" w:cs="Times New Roman"/>
        </w:rPr>
        <w:t>”</w:t>
      </w:r>
      <w:r>
        <w:rPr>
          <w:rFonts w:cs="Times New Roman"/>
        </w:rPr>
        <w:t>的山区县</w:t>
      </w:r>
      <w:r>
        <w:rPr>
          <w:rFonts w:hint="eastAsia" w:cs="Times New Roman"/>
        </w:rPr>
        <w:t>，</w:t>
      </w:r>
      <w:r>
        <w:rPr>
          <w:rFonts w:cs="Times New Roman"/>
        </w:rPr>
        <w:t>有</w:t>
      </w:r>
      <w:r>
        <w:rPr>
          <w:rFonts w:hint="eastAsia" w:cs="Times New Roman"/>
        </w:rPr>
        <w:t>“</w:t>
      </w:r>
      <w:r>
        <w:rPr>
          <w:rFonts w:cs="Times New Roman"/>
        </w:rPr>
        <w:t>三区六乡</w:t>
      </w:r>
      <w:r>
        <w:rPr>
          <w:rFonts w:hint="eastAsia" w:cs="Times New Roman"/>
        </w:rPr>
        <w:t>”</w:t>
      </w:r>
      <w:r>
        <w:rPr>
          <w:rFonts w:cs="Times New Roman"/>
        </w:rPr>
        <w:t>（三区：中央苏区、革命老区、边远山区，六乡：文化之乡、华侨之乡、世界长寿乡、中国青花瓷之乡、中国名茶之乡、中国蜜柚之乡）之称。县城建成区面积7平方公里。</w:t>
      </w:r>
    </w:p>
    <w:p>
      <w:pPr>
        <w:pStyle w:val="4"/>
        <w:ind w:firstLine="640"/>
        <w:rPr>
          <w:rFonts w:cs="Times New Roman"/>
        </w:rPr>
      </w:pPr>
      <w:r>
        <w:rPr>
          <w:rFonts w:ascii="方正楷体_GBK" w:eastAsia="方正楷体_GBK" w:cs="Times New Roman"/>
        </w:rPr>
        <w:t>地质地貌</w:t>
      </w:r>
    </w:p>
    <w:p>
      <w:pPr>
        <w:ind w:firstLine="640"/>
        <w:rPr>
          <w:rFonts w:cs="Times New Roman"/>
        </w:rPr>
      </w:pPr>
      <w:r>
        <w:rPr>
          <w:rFonts w:hint="eastAsia" w:cs="Times New Roman"/>
        </w:rPr>
        <w:t>全</w:t>
      </w:r>
      <w:r>
        <w:rPr>
          <w:rFonts w:cs="Times New Roman"/>
        </w:rPr>
        <w:t>县森林覆盖率79.15%。县境山脉大部分为北南走向，四周高，中间低，层峦起伏，千岩万壑，纵横交错，海拔千米以上的山峰有27处，均散布于四周边陲，最高峰为西南部银江镇的明山嶂银窿顶，海拔1357米；最低处是高陂镇黄竹居的韩江岸，海拔26米；中部丘陵广布。综观全境，海拔500米以上的中低山约占10％，海拔100</w:t>
      </w:r>
      <w:r>
        <w:rPr>
          <w:rFonts w:hint="eastAsia" w:cs="Times New Roman"/>
        </w:rPr>
        <w:t>-</w:t>
      </w:r>
      <w:r>
        <w:rPr>
          <w:rFonts w:cs="Times New Roman"/>
        </w:rPr>
        <w:t>500米之间的高中丘约占80％，海拔100米以下的低丘、小盆地约占10％。</w:t>
      </w:r>
    </w:p>
    <w:p>
      <w:pPr>
        <w:pStyle w:val="4"/>
        <w:ind w:firstLine="640"/>
        <w:rPr>
          <w:rFonts w:cs="Times New Roman"/>
        </w:rPr>
      </w:pPr>
      <w:r>
        <w:rPr>
          <w:rFonts w:ascii="方正楷体_GBK" w:eastAsia="方正楷体_GBK" w:cs="Times New Roman"/>
        </w:rPr>
        <w:t>气候气象</w:t>
      </w:r>
    </w:p>
    <w:p>
      <w:pPr>
        <w:ind w:firstLine="640"/>
        <w:rPr>
          <w:rFonts w:cs="Times New Roman"/>
        </w:rPr>
      </w:pPr>
      <w:r>
        <w:rPr>
          <w:rFonts w:hint="eastAsia" w:cs="Times New Roman"/>
        </w:rPr>
        <w:t>全</w:t>
      </w:r>
      <w:r>
        <w:rPr>
          <w:rFonts w:cs="Times New Roman"/>
        </w:rPr>
        <w:t>县属亚热带季风气候。2023年，</w:t>
      </w:r>
      <w:r>
        <w:rPr>
          <w:rFonts w:hint="eastAsia" w:cs="Times New Roman"/>
        </w:rPr>
        <w:t>全</w:t>
      </w:r>
      <w:r>
        <w:rPr>
          <w:rFonts w:cs="Times New Roman"/>
        </w:rPr>
        <w:t>县年平均气温21.6℃，比历年平均气温高0.2℃；年总降水量1206.9毫米，比历年雨量少290.4毫米，年</w:t>
      </w:r>
      <w:r>
        <w:rPr>
          <w:rFonts w:hint="eastAsia" w:ascii="方正仿宋_GBK" w:cs="Times New Roman"/>
        </w:rPr>
        <w:t>≥</w:t>
      </w:r>
      <w:r>
        <w:rPr>
          <w:rFonts w:cs="Times New Roman"/>
        </w:rPr>
        <w:t>0.1毫米降水日数</w:t>
      </w:r>
      <w:r>
        <w:rPr>
          <w:rFonts w:hint="eastAsia" w:cs="Times New Roman"/>
        </w:rPr>
        <w:t>为</w:t>
      </w:r>
      <w:r>
        <w:rPr>
          <w:rFonts w:cs="Times New Roman"/>
        </w:rPr>
        <w:t>142天，比历年少3.6天；年日照时数2013.3小时，比历年多284.5小时。年极端最高气温39.5℃，出现在5月30日，年极端最低气温-0.7℃，出现在1月29日。最冷月（1月）平均气温12.7℃，与历年同期平均高0.1℃；最热月（7月）平均气温28.6℃，比历年同期平均偏高0.4℃。一日最大降水量65.8毫米，出现在6月4日。2023年平均气温较历年正常略偏高，年降雨量较历年正常略偏高，年日照时数较历年偏多。</w:t>
      </w:r>
    </w:p>
    <w:p>
      <w:pPr>
        <w:pStyle w:val="4"/>
        <w:ind w:firstLine="640"/>
        <w:rPr>
          <w:rFonts w:cs="Times New Roman"/>
        </w:rPr>
      </w:pPr>
      <w:r>
        <w:rPr>
          <w:rFonts w:ascii="方正楷体_GBK" w:eastAsia="方正楷体_GBK" w:cs="Times New Roman"/>
        </w:rPr>
        <w:t>河流水文</w:t>
      </w:r>
    </w:p>
    <w:p>
      <w:pPr>
        <w:ind w:firstLine="640"/>
        <w:rPr>
          <w:rFonts w:cs="Times New Roman"/>
        </w:rPr>
      </w:pPr>
      <w:r>
        <w:rPr>
          <w:rFonts w:hint="eastAsia" w:cs="Times New Roman"/>
        </w:rPr>
        <w:t>全</w:t>
      </w:r>
      <w:r>
        <w:rPr>
          <w:rFonts w:cs="Times New Roman"/>
        </w:rPr>
        <w:t>县境内溪河众多，地处韩江流域、梅江水系，有规模以上（500km</w:t>
      </w:r>
      <w:r>
        <w:rPr>
          <w:rFonts w:cs="Times New Roman"/>
          <w:vertAlign w:val="superscript"/>
        </w:rPr>
        <w:t>2</w:t>
      </w:r>
      <w:r>
        <w:rPr>
          <w:rFonts w:cs="Times New Roman"/>
        </w:rPr>
        <w:t>以上）河流5条，大埔韩江总长46.86km，集雨面积965.68km</w:t>
      </w:r>
      <w:r>
        <w:rPr>
          <w:rFonts w:cs="Times New Roman"/>
          <w:vertAlign w:val="superscript"/>
        </w:rPr>
        <w:t>2</w:t>
      </w:r>
      <w:r>
        <w:rPr>
          <w:rFonts w:cs="Times New Roman"/>
        </w:rPr>
        <w:t>；大埔梅江总长18.57km，集雨面积129.89km</w:t>
      </w:r>
      <w:r>
        <w:rPr>
          <w:rFonts w:cs="Times New Roman"/>
          <w:vertAlign w:val="superscript"/>
        </w:rPr>
        <w:t>2</w:t>
      </w:r>
      <w:r>
        <w:rPr>
          <w:rFonts w:cs="Times New Roman"/>
        </w:rPr>
        <w:t>；大埔汀江总长41.35km，集雨面积641.06km</w:t>
      </w:r>
      <w:r>
        <w:rPr>
          <w:rFonts w:cs="Times New Roman"/>
          <w:vertAlign w:val="superscript"/>
        </w:rPr>
        <w:t>2</w:t>
      </w:r>
      <w:r>
        <w:rPr>
          <w:rFonts w:cs="Times New Roman"/>
        </w:rPr>
        <w:t>；大埔梅潭河总长83km，集雨面积678km</w:t>
      </w:r>
      <w:r>
        <w:rPr>
          <w:rFonts w:cs="Times New Roman"/>
          <w:vertAlign w:val="superscript"/>
        </w:rPr>
        <w:t>2</w:t>
      </w:r>
      <w:r>
        <w:rPr>
          <w:rFonts w:cs="Times New Roman"/>
        </w:rPr>
        <w:t>；大埔漳溪河总长33.82km，集雨面积158.52km</w:t>
      </w:r>
      <w:r>
        <w:rPr>
          <w:rFonts w:cs="Times New Roman"/>
          <w:vertAlign w:val="superscript"/>
        </w:rPr>
        <w:t>2</w:t>
      </w:r>
      <w:r>
        <w:rPr>
          <w:rFonts w:cs="Times New Roman"/>
        </w:rPr>
        <w:t>；规模以下（500km</w:t>
      </w:r>
      <w:r>
        <w:rPr>
          <w:rFonts w:cs="Times New Roman"/>
          <w:vertAlign w:val="superscript"/>
        </w:rPr>
        <w:t>2</w:t>
      </w:r>
      <w:r>
        <w:rPr>
          <w:rFonts w:cs="Times New Roman"/>
        </w:rPr>
        <w:t>以下30km</w:t>
      </w:r>
      <w:r>
        <w:rPr>
          <w:rFonts w:cs="Times New Roman"/>
          <w:vertAlign w:val="superscript"/>
        </w:rPr>
        <w:t>2</w:t>
      </w:r>
      <w:r>
        <w:rPr>
          <w:rFonts w:cs="Times New Roman"/>
        </w:rPr>
        <w:t>以上）河流19条，总长392.18km，集雨面积1414.89km</w:t>
      </w:r>
      <w:r>
        <w:rPr>
          <w:rFonts w:cs="Times New Roman"/>
          <w:vertAlign w:val="superscript"/>
        </w:rPr>
        <w:t>2</w:t>
      </w:r>
      <w:r>
        <w:rPr>
          <w:rFonts w:cs="Times New Roman"/>
        </w:rPr>
        <w:t>。水库48座，总库容1.18亿m</w:t>
      </w:r>
      <w:r>
        <w:rPr>
          <w:rFonts w:cs="Times New Roman"/>
          <w:vertAlign w:val="superscript"/>
        </w:rPr>
        <w:t>3</w:t>
      </w:r>
      <w:r>
        <w:rPr>
          <w:rFonts w:cs="Times New Roman"/>
        </w:rPr>
        <w:t>，重点山塘170座。</w:t>
      </w:r>
    </w:p>
    <w:p>
      <w:pPr>
        <w:ind w:firstLine="640"/>
        <w:rPr>
          <w:rFonts w:cs="Times New Roman"/>
        </w:rPr>
        <w:sectPr>
          <w:footerReference r:id="rId15" w:type="default"/>
          <w:footerReference r:id="rId16" w:type="even"/>
          <w:pgSz w:w="11906" w:h="16838"/>
          <w:pgMar w:top="1701" w:right="1588" w:bottom="2098" w:left="1474" w:header="992" w:footer="992" w:gutter="0"/>
          <w:cols w:space="425" w:num="1"/>
          <w:docGrid w:type="lines" w:linePitch="435" w:charSpace="0"/>
        </w:sectPr>
      </w:pPr>
      <w:r>
        <w:rPr>
          <w:rFonts w:cs="Times New Roman"/>
        </w:rPr>
        <w:t>大埔县境内主要河流特征统计可见下表：</w:t>
      </w:r>
    </w:p>
    <w:p>
      <w:pPr>
        <w:pStyle w:val="56"/>
        <w:ind w:left="0"/>
        <w:rPr>
          <w:rFonts w:cs="Times New Roman"/>
        </w:rPr>
      </w:pPr>
      <w:r>
        <w:rPr>
          <w:rFonts w:cs="Times New Roman"/>
        </w:rPr>
        <w:t>大埔县境内主要河流特征统计表</w:t>
      </w:r>
    </w:p>
    <w:tbl>
      <w:tblPr>
        <w:tblStyle w:val="26"/>
        <w:tblW w:w="100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851"/>
        <w:gridCol w:w="2480"/>
        <w:gridCol w:w="1984"/>
        <w:gridCol w:w="1418"/>
        <w:gridCol w:w="1276"/>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1063" w:type="dxa"/>
            <w:vAlign w:val="center"/>
          </w:tcPr>
          <w:p>
            <w:pPr>
              <w:pStyle w:val="61"/>
              <w:rPr>
                <w:rStyle w:val="162"/>
                <w:rFonts w:eastAsia="方正仿宋_GBK"/>
                <w:sz w:val="28"/>
                <w:szCs w:val="28"/>
              </w:rPr>
            </w:pPr>
            <w:r>
              <w:rPr>
                <w:rStyle w:val="162"/>
                <w:rFonts w:eastAsia="方正仿宋_GBK"/>
                <w:sz w:val="28"/>
                <w:szCs w:val="28"/>
              </w:rPr>
              <w:t>河流</w:t>
            </w:r>
          </w:p>
          <w:p>
            <w:pPr>
              <w:pStyle w:val="61"/>
              <w:rPr>
                <w:rStyle w:val="162"/>
                <w:rFonts w:eastAsia="方正仿宋_GBK"/>
                <w:sz w:val="28"/>
                <w:szCs w:val="28"/>
              </w:rPr>
            </w:pPr>
            <w:r>
              <w:rPr>
                <w:rStyle w:val="162"/>
                <w:rFonts w:eastAsia="方正仿宋_GBK"/>
                <w:sz w:val="28"/>
                <w:szCs w:val="28"/>
              </w:rPr>
              <w:t>名称</w:t>
            </w:r>
          </w:p>
        </w:tc>
        <w:tc>
          <w:tcPr>
            <w:tcW w:w="851" w:type="dxa"/>
            <w:vAlign w:val="center"/>
          </w:tcPr>
          <w:p>
            <w:pPr>
              <w:pStyle w:val="61"/>
              <w:rPr>
                <w:rStyle w:val="162"/>
                <w:rFonts w:eastAsia="方正仿宋_GBK"/>
                <w:sz w:val="28"/>
                <w:szCs w:val="28"/>
              </w:rPr>
            </w:pPr>
            <w:r>
              <w:rPr>
                <w:rStyle w:val="162"/>
                <w:rFonts w:eastAsia="方正仿宋_GBK"/>
                <w:sz w:val="28"/>
                <w:szCs w:val="28"/>
              </w:rPr>
              <w:t>河流级别</w:t>
            </w:r>
          </w:p>
        </w:tc>
        <w:tc>
          <w:tcPr>
            <w:tcW w:w="2480" w:type="dxa"/>
            <w:vAlign w:val="center"/>
          </w:tcPr>
          <w:p>
            <w:pPr>
              <w:pStyle w:val="61"/>
              <w:rPr>
                <w:rStyle w:val="162"/>
                <w:rFonts w:eastAsia="方正仿宋_GBK"/>
                <w:sz w:val="28"/>
                <w:szCs w:val="28"/>
              </w:rPr>
            </w:pPr>
            <w:r>
              <w:rPr>
                <w:rStyle w:val="162"/>
                <w:rFonts w:eastAsia="方正仿宋_GBK"/>
                <w:sz w:val="28"/>
                <w:szCs w:val="28"/>
              </w:rPr>
              <w:t>发源地</w:t>
            </w:r>
          </w:p>
        </w:tc>
        <w:tc>
          <w:tcPr>
            <w:tcW w:w="1984" w:type="dxa"/>
            <w:vAlign w:val="center"/>
          </w:tcPr>
          <w:p>
            <w:pPr>
              <w:pStyle w:val="61"/>
              <w:rPr>
                <w:rStyle w:val="162"/>
                <w:rFonts w:eastAsia="方正仿宋_GBK"/>
                <w:sz w:val="28"/>
                <w:szCs w:val="28"/>
              </w:rPr>
            </w:pPr>
            <w:r>
              <w:rPr>
                <w:rStyle w:val="162"/>
                <w:rFonts w:eastAsia="方正仿宋_GBK"/>
                <w:sz w:val="28"/>
                <w:szCs w:val="28"/>
              </w:rPr>
              <w:t>河流出口</w:t>
            </w:r>
          </w:p>
        </w:tc>
        <w:tc>
          <w:tcPr>
            <w:tcW w:w="1418" w:type="dxa"/>
            <w:vAlign w:val="center"/>
          </w:tcPr>
          <w:p>
            <w:pPr>
              <w:pStyle w:val="61"/>
              <w:rPr>
                <w:rStyle w:val="162"/>
                <w:rFonts w:eastAsia="方正仿宋_GBK"/>
                <w:sz w:val="28"/>
                <w:szCs w:val="28"/>
              </w:rPr>
            </w:pPr>
            <w:r>
              <w:rPr>
                <w:rStyle w:val="162"/>
                <w:rFonts w:eastAsia="方正仿宋_GBK"/>
                <w:sz w:val="28"/>
                <w:szCs w:val="28"/>
              </w:rPr>
              <w:t>境内集雨面积（km</w:t>
            </w:r>
            <w:r>
              <w:rPr>
                <w:rStyle w:val="162"/>
                <w:rFonts w:eastAsia="方正仿宋_GBK"/>
                <w:sz w:val="28"/>
                <w:szCs w:val="28"/>
                <w:vertAlign w:val="superscript"/>
              </w:rPr>
              <w:t>2</w:t>
            </w:r>
            <w:r>
              <w:rPr>
                <w:rStyle w:val="162"/>
                <w:rFonts w:eastAsia="方正仿宋_GBK"/>
                <w:sz w:val="28"/>
                <w:szCs w:val="28"/>
              </w:rPr>
              <w:t>）</w:t>
            </w:r>
          </w:p>
        </w:tc>
        <w:tc>
          <w:tcPr>
            <w:tcW w:w="1276" w:type="dxa"/>
            <w:vAlign w:val="center"/>
          </w:tcPr>
          <w:p>
            <w:pPr>
              <w:pStyle w:val="61"/>
              <w:rPr>
                <w:rStyle w:val="162"/>
                <w:rFonts w:eastAsia="方正仿宋_GBK"/>
                <w:sz w:val="28"/>
                <w:szCs w:val="28"/>
              </w:rPr>
            </w:pPr>
            <w:r>
              <w:rPr>
                <w:rStyle w:val="162"/>
                <w:rFonts w:eastAsia="方正仿宋_GBK"/>
                <w:sz w:val="28"/>
                <w:szCs w:val="28"/>
              </w:rPr>
              <w:t>境内河长（km）</w:t>
            </w:r>
          </w:p>
        </w:tc>
        <w:tc>
          <w:tcPr>
            <w:tcW w:w="992" w:type="dxa"/>
            <w:vAlign w:val="center"/>
          </w:tcPr>
          <w:p>
            <w:pPr>
              <w:pStyle w:val="61"/>
              <w:rPr>
                <w:rStyle w:val="162"/>
                <w:rFonts w:eastAsia="方正仿宋_GBK"/>
                <w:sz w:val="28"/>
                <w:szCs w:val="28"/>
              </w:rPr>
            </w:pPr>
            <w:r>
              <w:rPr>
                <w:rStyle w:val="162"/>
                <w:rFonts w:eastAsia="方正仿宋_GBK"/>
                <w:sz w:val="28"/>
                <w:szCs w:val="28"/>
              </w:rPr>
              <w:t>坡降（‰）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韩江</w:t>
            </w:r>
          </w:p>
        </w:tc>
        <w:tc>
          <w:tcPr>
            <w:tcW w:w="851" w:type="dxa"/>
            <w:vAlign w:val="center"/>
          </w:tcPr>
          <w:p>
            <w:pPr>
              <w:pStyle w:val="61"/>
              <w:rPr>
                <w:rStyle w:val="162"/>
                <w:rFonts w:eastAsia="方正仿宋_GBK"/>
                <w:sz w:val="28"/>
                <w:szCs w:val="28"/>
              </w:rPr>
            </w:pPr>
            <w:r>
              <w:rPr>
                <w:rStyle w:val="162"/>
                <w:rFonts w:eastAsia="方正仿宋_GBK"/>
                <w:sz w:val="28"/>
                <w:szCs w:val="28"/>
              </w:rPr>
              <w:t>干</w:t>
            </w:r>
          </w:p>
        </w:tc>
        <w:tc>
          <w:tcPr>
            <w:tcW w:w="2480" w:type="dxa"/>
            <w:vAlign w:val="center"/>
          </w:tcPr>
          <w:p>
            <w:pPr>
              <w:pStyle w:val="61"/>
              <w:rPr>
                <w:rStyle w:val="162"/>
                <w:rFonts w:eastAsia="方正仿宋_GBK"/>
                <w:sz w:val="28"/>
                <w:szCs w:val="28"/>
              </w:rPr>
            </w:pPr>
            <w:r>
              <w:rPr>
                <w:rStyle w:val="162"/>
                <w:rFonts w:eastAsia="方正仿宋_GBK"/>
                <w:sz w:val="28"/>
                <w:szCs w:val="28"/>
              </w:rPr>
              <w:t>紫金七星岽</w:t>
            </w:r>
          </w:p>
        </w:tc>
        <w:tc>
          <w:tcPr>
            <w:tcW w:w="1984" w:type="dxa"/>
            <w:vAlign w:val="center"/>
          </w:tcPr>
          <w:p>
            <w:pPr>
              <w:pStyle w:val="61"/>
              <w:rPr>
                <w:rStyle w:val="162"/>
                <w:rFonts w:eastAsia="方正仿宋_GBK"/>
                <w:sz w:val="28"/>
                <w:szCs w:val="28"/>
              </w:rPr>
            </w:pPr>
            <w:r>
              <w:rPr>
                <w:rStyle w:val="162"/>
                <w:rFonts w:eastAsia="方正仿宋_GBK"/>
                <w:sz w:val="28"/>
                <w:szCs w:val="28"/>
              </w:rPr>
              <w:t>丰顺</w:t>
            </w:r>
            <w:r>
              <w:rPr>
                <w:rStyle w:val="162"/>
                <w:rFonts w:hint="eastAsia" w:eastAsia="方正仿宋_GBK"/>
                <w:sz w:val="28"/>
                <w:szCs w:val="28"/>
              </w:rPr>
              <w:t>县</w:t>
            </w:r>
            <w:r>
              <w:rPr>
                <w:rStyle w:val="162"/>
                <w:rFonts w:eastAsia="方正仿宋_GBK"/>
                <w:sz w:val="28"/>
                <w:szCs w:val="28"/>
              </w:rPr>
              <w:t>庵坑</w:t>
            </w:r>
          </w:p>
        </w:tc>
        <w:tc>
          <w:tcPr>
            <w:tcW w:w="1418" w:type="dxa"/>
            <w:vAlign w:val="center"/>
          </w:tcPr>
          <w:p>
            <w:pPr>
              <w:pStyle w:val="61"/>
              <w:rPr>
                <w:rStyle w:val="162"/>
                <w:rFonts w:eastAsia="方正仿宋_GBK"/>
                <w:sz w:val="28"/>
                <w:szCs w:val="28"/>
              </w:rPr>
            </w:pPr>
            <w:r>
              <w:rPr>
                <w:rStyle w:val="162"/>
                <w:rFonts w:eastAsia="方正仿宋_GBK"/>
                <w:sz w:val="28"/>
                <w:szCs w:val="28"/>
              </w:rPr>
              <w:t>2470</w:t>
            </w:r>
          </w:p>
        </w:tc>
        <w:tc>
          <w:tcPr>
            <w:tcW w:w="1276" w:type="dxa"/>
            <w:vAlign w:val="center"/>
          </w:tcPr>
          <w:p>
            <w:pPr>
              <w:pStyle w:val="61"/>
              <w:rPr>
                <w:rStyle w:val="162"/>
                <w:rFonts w:eastAsia="方正仿宋_GBK"/>
                <w:sz w:val="28"/>
                <w:szCs w:val="28"/>
              </w:rPr>
            </w:pPr>
            <w:r>
              <w:rPr>
                <w:rStyle w:val="162"/>
                <w:rFonts w:eastAsia="方正仿宋_GBK"/>
                <w:sz w:val="28"/>
                <w:szCs w:val="28"/>
              </w:rPr>
              <w:t>66</w:t>
            </w:r>
          </w:p>
        </w:tc>
        <w:tc>
          <w:tcPr>
            <w:tcW w:w="992" w:type="dxa"/>
            <w:vAlign w:val="center"/>
          </w:tcPr>
          <w:p>
            <w:pPr>
              <w:pStyle w:val="61"/>
              <w:rPr>
                <w:rStyle w:val="162"/>
                <w:rFonts w:eastAsia="方正仿宋_GBK"/>
                <w:sz w:val="28"/>
                <w:szCs w:val="28"/>
              </w:rPr>
            </w:pPr>
            <w:r>
              <w:rPr>
                <w:rStyle w:val="162"/>
                <w:rFonts w:eastAsia="方正仿宋_GBK"/>
                <w:sz w:val="28"/>
                <w:szCs w:val="28"/>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梅江</w:t>
            </w:r>
          </w:p>
        </w:tc>
        <w:tc>
          <w:tcPr>
            <w:tcW w:w="851" w:type="dxa"/>
            <w:vAlign w:val="center"/>
          </w:tcPr>
          <w:p>
            <w:pPr>
              <w:pStyle w:val="61"/>
              <w:rPr>
                <w:rStyle w:val="162"/>
                <w:rFonts w:eastAsia="方正仿宋_GBK"/>
                <w:sz w:val="28"/>
                <w:szCs w:val="28"/>
              </w:rPr>
            </w:pPr>
            <w:r>
              <w:rPr>
                <w:rStyle w:val="162"/>
                <w:rFonts w:eastAsia="方正仿宋_GBK"/>
                <w:sz w:val="28"/>
                <w:szCs w:val="28"/>
              </w:rPr>
              <w:t>干</w:t>
            </w:r>
          </w:p>
        </w:tc>
        <w:tc>
          <w:tcPr>
            <w:tcW w:w="2480" w:type="dxa"/>
            <w:vAlign w:val="center"/>
          </w:tcPr>
          <w:p>
            <w:pPr>
              <w:pStyle w:val="61"/>
              <w:rPr>
                <w:rStyle w:val="162"/>
                <w:rFonts w:eastAsia="方正仿宋_GBK"/>
                <w:sz w:val="28"/>
                <w:szCs w:val="28"/>
              </w:rPr>
            </w:pPr>
            <w:r>
              <w:rPr>
                <w:rStyle w:val="162"/>
                <w:rFonts w:eastAsia="方正仿宋_GBK"/>
                <w:sz w:val="28"/>
                <w:szCs w:val="28"/>
              </w:rPr>
              <w:t>紫金七星岽</w:t>
            </w:r>
          </w:p>
        </w:tc>
        <w:tc>
          <w:tcPr>
            <w:tcW w:w="1984" w:type="dxa"/>
            <w:vAlign w:val="center"/>
          </w:tcPr>
          <w:p>
            <w:pPr>
              <w:pStyle w:val="61"/>
              <w:rPr>
                <w:rStyle w:val="162"/>
                <w:rFonts w:eastAsia="方正仿宋_GBK"/>
                <w:sz w:val="28"/>
                <w:szCs w:val="28"/>
              </w:rPr>
            </w:pPr>
            <w:r>
              <w:rPr>
                <w:rStyle w:val="162"/>
                <w:rFonts w:eastAsia="方正仿宋_GBK"/>
                <w:sz w:val="28"/>
                <w:szCs w:val="28"/>
              </w:rPr>
              <w:t>大埔三河坝</w:t>
            </w:r>
          </w:p>
        </w:tc>
        <w:tc>
          <w:tcPr>
            <w:tcW w:w="1418" w:type="dxa"/>
            <w:vAlign w:val="center"/>
          </w:tcPr>
          <w:p>
            <w:pPr>
              <w:pStyle w:val="61"/>
              <w:rPr>
                <w:rStyle w:val="162"/>
                <w:rFonts w:eastAsia="方正仿宋_GBK"/>
                <w:sz w:val="28"/>
                <w:szCs w:val="28"/>
              </w:rPr>
            </w:pPr>
            <w:r>
              <w:rPr>
                <w:rStyle w:val="162"/>
                <w:rFonts w:eastAsia="方正仿宋_GBK"/>
                <w:sz w:val="28"/>
                <w:szCs w:val="28"/>
              </w:rPr>
              <w:t>174</w:t>
            </w:r>
          </w:p>
        </w:tc>
        <w:tc>
          <w:tcPr>
            <w:tcW w:w="1276" w:type="dxa"/>
            <w:vAlign w:val="center"/>
          </w:tcPr>
          <w:p>
            <w:pPr>
              <w:pStyle w:val="61"/>
              <w:rPr>
                <w:rStyle w:val="162"/>
                <w:rFonts w:eastAsia="方正仿宋_GBK"/>
                <w:sz w:val="28"/>
                <w:szCs w:val="28"/>
              </w:rPr>
            </w:pPr>
            <w:r>
              <w:rPr>
                <w:rStyle w:val="162"/>
                <w:rFonts w:eastAsia="方正仿宋_GBK"/>
                <w:sz w:val="28"/>
                <w:szCs w:val="28"/>
              </w:rPr>
              <w:t>20</w:t>
            </w:r>
          </w:p>
        </w:tc>
        <w:tc>
          <w:tcPr>
            <w:tcW w:w="992" w:type="dxa"/>
            <w:vAlign w:val="center"/>
          </w:tcPr>
          <w:p>
            <w:pPr>
              <w:pStyle w:val="61"/>
              <w:rPr>
                <w:rStyle w:val="162"/>
                <w:rFonts w:eastAsia="方正仿宋_GBK"/>
                <w:sz w:val="28"/>
                <w:szCs w:val="28"/>
              </w:rPr>
            </w:pPr>
            <w:r>
              <w:rPr>
                <w:rStyle w:val="162"/>
                <w:rFonts w:eastAsia="方正仿宋_GBK"/>
                <w:sz w:val="28"/>
                <w:szCs w:val="28"/>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汀江</w:t>
            </w:r>
          </w:p>
        </w:tc>
        <w:tc>
          <w:tcPr>
            <w:tcW w:w="851" w:type="dxa"/>
            <w:vAlign w:val="center"/>
          </w:tcPr>
          <w:p>
            <w:pPr>
              <w:pStyle w:val="61"/>
              <w:rPr>
                <w:rStyle w:val="162"/>
                <w:rFonts w:eastAsia="方正仿宋_GBK"/>
                <w:sz w:val="28"/>
                <w:szCs w:val="28"/>
              </w:rPr>
            </w:pPr>
            <w:r>
              <w:rPr>
                <w:rStyle w:val="162"/>
                <w:rFonts w:eastAsia="方正仿宋_GBK"/>
                <w:sz w:val="28"/>
                <w:szCs w:val="28"/>
              </w:rPr>
              <w:t>1</w:t>
            </w:r>
          </w:p>
        </w:tc>
        <w:tc>
          <w:tcPr>
            <w:tcW w:w="2480" w:type="dxa"/>
            <w:vAlign w:val="center"/>
          </w:tcPr>
          <w:p>
            <w:pPr>
              <w:pStyle w:val="61"/>
              <w:rPr>
                <w:rStyle w:val="162"/>
                <w:rFonts w:eastAsia="方正仿宋_GBK"/>
                <w:sz w:val="28"/>
                <w:szCs w:val="28"/>
              </w:rPr>
            </w:pPr>
            <w:r>
              <w:rPr>
                <w:rStyle w:val="162"/>
                <w:rFonts w:eastAsia="方正仿宋_GBK"/>
                <w:sz w:val="28"/>
                <w:szCs w:val="28"/>
              </w:rPr>
              <w:t>福建宁化木马山</w:t>
            </w:r>
          </w:p>
        </w:tc>
        <w:tc>
          <w:tcPr>
            <w:tcW w:w="1984" w:type="dxa"/>
            <w:vAlign w:val="center"/>
          </w:tcPr>
          <w:p>
            <w:pPr>
              <w:pStyle w:val="61"/>
              <w:rPr>
                <w:rStyle w:val="162"/>
                <w:rFonts w:eastAsia="方正仿宋_GBK"/>
                <w:sz w:val="28"/>
                <w:szCs w:val="28"/>
              </w:rPr>
            </w:pPr>
            <w:r>
              <w:rPr>
                <w:rStyle w:val="162"/>
                <w:rFonts w:eastAsia="方正仿宋_GBK"/>
                <w:sz w:val="28"/>
                <w:szCs w:val="28"/>
              </w:rPr>
              <w:t>大埔三河坝</w:t>
            </w:r>
          </w:p>
        </w:tc>
        <w:tc>
          <w:tcPr>
            <w:tcW w:w="1418" w:type="dxa"/>
            <w:vAlign w:val="center"/>
          </w:tcPr>
          <w:p>
            <w:pPr>
              <w:pStyle w:val="61"/>
              <w:rPr>
                <w:rStyle w:val="162"/>
                <w:rFonts w:eastAsia="方正仿宋_GBK"/>
                <w:sz w:val="28"/>
                <w:szCs w:val="28"/>
              </w:rPr>
            </w:pPr>
            <w:r>
              <w:rPr>
                <w:rStyle w:val="162"/>
                <w:rFonts w:eastAsia="方正仿宋_GBK"/>
                <w:sz w:val="28"/>
                <w:szCs w:val="28"/>
              </w:rPr>
              <w:t>1333</w:t>
            </w:r>
          </w:p>
        </w:tc>
        <w:tc>
          <w:tcPr>
            <w:tcW w:w="1276" w:type="dxa"/>
            <w:vAlign w:val="center"/>
          </w:tcPr>
          <w:p>
            <w:pPr>
              <w:pStyle w:val="61"/>
              <w:rPr>
                <w:rStyle w:val="162"/>
                <w:rFonts w:eastAsia="方正仿宋_GBK"/>
                <w:sz w:val="28"/>
                <w:szCs w:val="28"/>
              </w:rPr>
            </w:pPr>
            <w:r>
              <w:rPr>
                <w:rStyle w:val="162"/>
                <w:rFonts w:eastAsia="方正仿宋_GBK"/>
                <w:sz w:val="28"/>
                <w:szCs w:val="28"/>
              </w:rPr>
              <w:t>55</w:t>
            </w:r>
          </w:p>
        </w:tc>
        <w:tc>
          <w:tcPr>
            <w:tcW w:w="992" w:type="dxa"/>
            <w:vAlign w:val="center"/>
          </w:tcPr>
          <w:p>
            <w:pPr>
              <w:pStyle w:val="61"/>
              <w:rPr>
                <w:rStyle w:val="162"/>
                <w:rFonts w:eastAsia="方正仿宋_GBK"/>
                <w:sz w:val="28"/>
                <w:szCs w:val="28"/>
              </w:rPr>
            </w:pPr>
            <w:r>
              <w:rPr>
                <w:rStyle w:val="162"/>
                <w:rFonts w:eastAsia="方正仿宋_GBK"/>
                <w:sz w:val="28"/>
                <w:szCs w:val="28"/>
              </w:rPr>
              <w:t>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梅潭河</w:t>
            </w:r>
          </w:p>
        </w:tc>
        <w:tc>
          <w:tcPr>
            <w:tcW w:w="851" w:type="dxa"/>
            <w:vAlign w:val="center"/>
          </w:tcPr>
          <w:p>
            <w:pPr>
              <w:pStyle w:val="61"/>
              <w:rPr>
                <w:rStyle w:val="162"/>
                <w:rFonts w:eastAsia="方正仿宋_GBK"/>
                <w:sz w:val="28"/>
                <w:szCs w:val="28"/>
              </w:rPr>
            </w:pPr>
            <w:r>
              <w:rPr>
                <w:rStyle w:val="162"/>
                <w:rFonts w:eastAsia="方正仿宋_GBK"/>
                <w:sz w:val="28"/>
                <w:szCs w:val="28"/>
              </w:rPr>
              <w:t>2</w:t>
            </w:r>
          </w:p>
        </w:tc>
        <w:tc>
          <w:tcPr>
            <w:tcW w:w="2480" w:type="dxa"/>
            <w:vAlign w:val="center"/>
          </w:tcPr>
          <w:p>
            <w:pPr>
              <w:pStyle w:val="61"/>
              <w:rPr>
                <w:rStyle w:val="162"/>
                <w:rFonts w:eastAsia="方正仿宋_GBK"/>
                <w:sz w:val="28"/>
                <w:szCs w:val="28"/>
              </w:rPr>
            </w:pPr>
            <w:r>
              <w:rPr>
                <w:rStyle w:val="162"/>
                <w:rFonts w:eastAsia="方正仿宋_GBK"/>
                <w:sz w:val="28"/>
                <w:szCs w:val="28"/>
              </w:rPr>
              <w:t>福建平和葛竹山</w:t>
            </w:r>
          </w:p>
        </w:tc>
        <w:tc>
          <w:tcPr>
            <w:tcW w:w="1984" w:type="dxa"/>
            <w:vAlign w:val="center"/>
          </w:tcPr>
          <w:p>
            <w:pPr>
              <w:pStyle w:val="61"/>
              <w:rPr>
                <w:rStyle w:val="162"/>
                <w:rFonts w:eastAsia="方正仿宋_GBK"/>
                <w:sz w:val="28"/>
                <w:szCs w:val="28"/>
              </w:rPr>
            </w:pPr>
            <w:r>
              <w:rPr>
                <w:rStyle w:val="162"/>
                <w:rFonts w:eastAsia="方正仿宋_GBK"/>
                <w:sz w:val="28"/>
                <w:szCs w:val="28"/>
              </w:rPr>
              <w:t>大埔三河坝</w:t>
            </w:r>
          </w:p>
        </w:tc>
        <w:tc>
          <w:tcPr>
            <w:tcW w:w="1418" w:type="dxa"/>
            <w:vAlign w:val="center"/>
          </w:tcPr>
          <w:p>
            <w:pPr>
              <w:pStyle w:val="61"/>
              <w:rPr>
                <w:rStyle w:val="162"/>
                <w:rFonts w:eastAsia="方正仿宋_GBK"/>
                <w:sz w:val="28"/>
                <w:szCs w:val="28"/>
              </w:rPr>
            </w:pPr>
            <w:r>
              <w:rPr>
                <w:rStyle w:val="162"/>
                <w:rFonts w:eastAsia="方正仿宋_GBK"/>
                <w:sz w:val="28"/>
                <w:szCs w:val="28"/>
              </w:rPr>
              <w:t>678</w:t>
            </w:r>
          </w:p>
        </w:tc>
        <w:tc>
          <w:tcPr>
            <w:tcW w:w="1276" w:type="dxa"/>
            <w:vAlign w:val="center"/>
          </w:tcPr>
          <w:p>
            <w:pPr>
              <w:pStyle w:val="61"/>
              <w:rPr>
                <w:rStyle w:val="162"/>
                <w:rFonts w:eastAsia="方正仿宋_GBK"/>
                <w:sz w:val="28"/>
                <w:szCs w:val="28"/>
              </w:rPr>
            </w:pPr>
            <w:r>
              <w:rPr>
                <w:rStyle w:val="162"/>
                <w:rFonts w:eastAsia="方正仿宋_GBK"/>
                <w:sz w:val="28"/>
                <w:szCs w:val="28"/>
              </w:rPr>
              <w:t>83</w:t>
            </w:r>
          </w:p>
        </w:tc>
        <w:tc>
          <w:tcPr>
            <w:tcW w:w="992" w:type="dxa"/>
            <w:vAlign w:val="center"/>
          </w:tcPr>
          <w:p>
            <w:pPr>
              <w:pStyle w:val="61"/>
              <w:rPr>
                <w:rStyle w:val="162"/>
                <w:rFonts w:eastAsia="方正仿宋_GBK"/>
                <w:sz w:val="28"/>
                <w:szCs w:val="28"/>
              </w:rPr>
            </w:pPr>
            <w:r>
              <w:rPr>
                <w:rStyle w:val="162"/>
                <w:rFonts w:eastAsia="方正仿宋_GBK"/>
                <w:sz w:val="28"/>
                <w:szCs w:val="28"/>
              </w:rPr>
              <w:t>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漳溪河</w:t>
            </w:r>
          </w:p>
        </w:tc>
        <w:tc>
          <w:tcPr>
            <w:tcW w:w="851" w:type="dxa"/>
            <w:vAlign w:val="center"/>
          </w:tcPr>
          <w:p>
            <w:pPr>
              <w:pStyle w:val="61"/>
              <w:rPr>
                <w:rStyle w:val="162"/>
                <w:rFonts w:eastAsia="方正仿宋_GBK"/>
                <w:sz w:val="28"/>
                <w:szCs w:val="28"/>
              </w:rPr>
            </w:pPr>
            <w:r>
              <w:rPr>
                <w:rStyle w:val="162"/>
                <w:rFonts w:eastAsia="方正仿宋_GBK"/>
                <w:sz w:val="28"/>
                <w:szCs w:val="28"/>
              </w:rPr>
              <w:t>2</w:t>
            </w:r>
          </w:p>
        </w:tc>
        <w:tc>
          <w:tcPr>
            <w:tcW w:w="2480" w:type="dxa"/>
            <w:vAlign w:val="center"/>
          </w:tcPr>
          <w:p>
            <w:pPr>
              <w:pStyle w:val="61"/>
              <w:rPr>
                <w:rStyle w:val="162"/>
                <w:rFonts w:eastAsia="方正仿宋_GBK"/>
                <w:sz w:val="28"/>
                <w:szCs w:val="28"/>
              </w:rPr>
            </w:pPr>
            <w:r>
              <w:rPr>
                <w:rStyle w:val="162"/>
                <w:rFonts w:eastAsia="方正仿宋_GBK"/>
                <w:sz w:val="28"/>
                <w:szCs w:val="28"/>
              </w:rPr>
              <w:t>福建永定东华山</w:t>
            </w:r>
          </w:p>
        </w:tc>
        <w:tc>
          <w:tcPr>
            <w:tcW w:w="1984" w:type="dxa"/>
            <w:vAlign w:val="center"/>
          </w:tcPr>
          <w:p>
            <w:pPr>
              <w:pStyle w:val="61"/>
              <w:rPr>
                <w:rStyle w:val="162"/>
                <w:rFonts w:eastAsia="方正仿宋_GBK"/>
                <w:sz w:val="28"/>
                <w:szCs w:val="28"/>
              </w:rPr>
            </w:pPr>
            <w:r>
              <w:rPr>
                <w:rStyle w:val="162"/>
                <w:rFonts w:eastAsia="方正仿宋_GBK"/>
                <w:sz w:val="28"/>
                <w:szCs w:val="28"/>
              </w:rPr>
              <w:t>茶阳</w:t>
            </w:r>
            <w:r>
              <w:rPr>
                <w:rStyle w:val="162"/>
                <w:rFonts w:hint="eastAsia" w:eastAsia="方正仿宋_GBK"/>
                <w:sz w:val="28"/>
                <w:szCs w:val="28"/>
              </w:rPr>
              <w:t>镇</w:t>
            </w:r>
            <w:r>
              <w:rPr>
                <w:rStyle w:val="162"/>
                <w:rFonts w:eastAsia="方正仿宋_GBK"/>
                <w:sz w:val="28"/>
                <w:szCs w:val="28"/>
              </w:rPr>
              <w:t>仙基桥</w:t>
            </w:r>
          </w:p>
        </w:tc>
        <w:tc>
          <w:tcPr>
            <w:tcW w:w="1418" w:type="dxa"/>
            <w:vAlign w:val="center"/>
          </w:tcPr>
          <w:p>
            <w:pPr>
              <w:pStyle w:val="61"/>
              <w:rPr>
                <w:rStyle w:val="162"/>
                <w:rFonts w:eastAsia="方正仿宋_GBK"/>
                <w:sz w:val="28"/>
                <w:szCs w:val="28"/>
              </w:rPr>
            </w:pPr>
            <w:r>
              <w:rPr>
                <w:rStyle w:val="162"/>
                <w:rFonts w:eastAsia="方正仿宋_GBK"/>
                <w:sz w:val="28"/>
                <w:szCs w:val="28"/>
              </w:rPr>
              <w:t>165</w:t>
            </w:r>
          </w:p>
        </w:tc>
        <w:tc>
          <w:tcPr>
            <w:tcW w:w="1276" w:type="dxa"/>
            <w:vAlign w:val="center"/>
          </w:tcPr>
          <w:p>
            <w:pPr>
              <w:pStyle w:val="61"/>
              <w:rPr>
                <w:rStyle w:val="162"/>
                <w:rFonts w:eastAsia="方正仿宋_GBK"/>
                <w:sz w:val="28"/>
                <w:szCs w:val="28"/>
              </w:rPr>
            </w:pPr>
            <w:r>
              <w:rPr>
                <w:rStyle w:val="162"/>
                <w:rFonts w:eastAsia="方正仿宋_GBK"/>
                <w:sz w:val="28"/>
                <w:szCs w:val="28"/>
              </w:rPr>
              <w:t>34.3</w:t>
            </w:r>
          </w:p>
        </w:tc>
        <w:tc>
          <w:tcPr>
            <w:tcW w:w="992" w:type="dxa"/>
            <w:vAlign w:val="center"/>
          </w:tcPr>
          <w:p>
            <w:pPr>
              <w:pStyle w:val="61"/>
              <w:rPr>
                <w:rStyle w:val="162"/>
                <w:rFonts w:eastAsia="方正仿宋_GBK"/>
                <w:sz w:val="28"/>
                <w:szCs w:val="28"/>
              </w:rPr>
            </w:pPr>
            <w:r>
              <w:rPr>
                <w:rStyle w:val="162"/>
                <w:rFonts w:eastAsia="方正仿宋_GBK"/>
                <w:sz w:val="28"/>
                <w:szCs w:val="28"/>
              </w:rPr>
              <w:t>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银江河</w:t>
            </w:r>
          </w:p>
        </w:tc>
        <w:tc>
          <w:tcPr>
            <w:tcW w:w="851" w:type="dxa"/>
            <w:vAlign w:val="center"/>
          </w:tcPr>
          <w:p>
            <w:pPr>
              <w:pStyle w:val="61"/>
              <w:rPr>
                <w:rStyle w:val="162"/>
                <w:rFonts w:eastAsia="方正仿宋_GBK"/>
                <w:sz w:val="28"/>
                <w:szCs w:val="28"/>
              </w:rPr>
            </w:pPr>
            <w:r>
              <w:rPr>
                <w:rStyle w:val="162"/>
                <w:rFonts w:eastAsia="方正仿宋_GBK"/>
                <w:sz w:val="28"/>
                <w:szCs w:val="28"/>
              </w:rPr>
              <w:t>1</w:t>
            </w:r>
          </w:p>
        </w:tc>
        <w:tc>
          <w:tcPr>
            <w:tcW w:w="2480" w:type="dxa"/>
            <w:vAlign w:val="center"/>
          </w:tcPr>
          <w:p>
            <w:pPr>
              <w:pStyle w:val="61"/>
              <w:rPr>
                <w:rStyle w:val="162"/>
                <w:rFonts w:eastAsia="方正仿宋_GBK"/>
                <w:sz w:val="28"/>
                <w:szCs w:val="28"/>
              </w:rPr>
            </w:pPr>
            <w:r>
              <w:rPr>
                <w:rStyle w:val="162"/>
                <w:rFonts w:eastAsia="方正仿宋_GBK"/>
                <w:sz w:val="28"/>
                <w:szCs w:val="28"/>
              </w:rPr>
              <w:t>丰顺</w:t>
            </w:r>
            <w:r>
              <w:rPr>
                <w:rStyle w:val="162"/>
                <w:rFonts w:hint="eastAsia" w:eastAsia="方正仿宋_GBK"/>
                <w:sz w:val="28"/>
                <w:szCs w:val="28"/>
              </w:rPr>
              <w:t>县</w:t>
            </w:r>
            <w:r>
              <w:rPr>
                <w:rStyle w:val="162"/>
                <w:rFonts w:eastAsia="方正仿宋_GBK"/>
                <w:sz w:val="28"/>
                <w:szCs w:val="28"/>
              </w:rPr>
              <w:t>铜鼓嶂山麓</w:t>
            </w:r>
          </w:p>
        </w:tc>
        <w:tc>
          <w:tcPr>
            <w:tcW w:w="1984" w:type="dxa"/>
            <w:vAlign w:val="center"/>
          </w:tcPr>
          <w:p>
            <w:pPr>
              <w:pStyle w:val="61"/>
              <w:rPr>
                <w:rStyle w:val="162"/>
                <w:rFonts w:eastAsia="方正仿宋_GBK"/>
                <w:sz w:val="28"/>
                <w:szCs w:val="28"/>
              </w:rPr>
            </w:pPr>
            <w:r>
              <w:rPr>
                <w:rStyle w:val="162"/>
                <w:rFonts w:eastAsia="方正仿宋_GBK"/>
                <w:sz w:val="28"/>
                <w:szCs w:val="28"/>
              </w:rPr>
              <w:t>银江</w:t>
            </w:r>
            <w:r>
              <w:rPr>
                <w:rStyle w:val="162"/>
                <w:rFonts w:hint="eastAsia" w:eastAsia="方正仿宋_GBK"/>
                <w:sz w:val="28"/>
                <w:szCs w:val="28"/>
              </w:rPr>
              <w:t>镇</w:t>
            </w:r>
            <w:r>
              <w:rPr>
                <w:rStyle w:val="162"/>
                <w:rFonts w:eastAsia="方正仿宋_GBK"/>
                <w:sz w:val="28"/>
                <w:szCs w:val="28"/>
              </w:rPr>
              <w:t>河口</w:t>
            </w:r>
            <w:r>
              <w:rPr>
                <w:rStyle w:val="162"/>
                <w:rFonts w:hint="eastAsia" w:eastAsia="方正仿宋_GBK"/>
                <w:sz w:val="28"/>
                <w:szCs w:val="28"/>
              </w:rPr>
              <w:t>村</w:t>
            </w:r>
          </w:p>
        </w:tc>
        <w:tc>
          <w:tcPr>
            <w:tcW w:w="1418" w:type="dxa"/>
            <w:vAlign w:val="center"/>
          </w:tcPr>
          <w:p>
            <w:pPr>
              <w:pStyle w:val="61"/>
              <w:rPr>
                <w:rStyle w:val="162"/>
                <w:rFonts w:eastAsia="方正仿宋_GBK"/>
                <w:sz w:val="28"/>
                <w:szCs w:val="28"/>
              </w:rPr>
            </w:pPr>
            <w:r>
              <w:rPr>
                <w:rStyle w:val="162"/>
                <w:rFonts w:eastAsia="方正仿宋_GBK"/>
                <w:sz w:val="28"/>
                <w:szCs w:val="28"/>
              </w:rPr>
              <w:t>211</w:t>
            </w:r>
          </w:p>
        </w:tc>
        <w:tc>
          <w:tcPr>
            <w:tcW w:w="1276" w:type="dxa"/>
            <w:vAlign w:val="center"/>
          </w:tcPr>
          <w:p>
            <w:pPr>
              <w:pStyle w:val="61"/>
              <w:rPr>
                <w:rStyle w:val="162"/>
                <w:rFonts w:eastAsia="方正仿宋_GBK"/>
                <w:sz w:val="28"/>
                <w:szCs w:val="28"/>
              </w:rPr>
            </w:pPr>
            <w:r>
              <w:rPr>
                <w:rStyle w:val="162"/>
                <w:rFonts w:eastAsia="方正仿宋_GBK"/>
                <w:sz w:val="28"/>
                <w:szCs w:val="28"/>
              </w:rPr>
              <w:t>42</w:t>
            </w:r>
          </w:p>
        </w:tc>
        <w:tc>
          <w:tcPr>
            <w:tcW w:w="992" w:type="dxa"/>
            <w:vAlign w:val="center"/>
          </w:tcPr>
          <w:p>
            <w:pPr>
              <w:pStyle w:val="61"/>
              <w:rPr>
                <w:rStyle w:val="162"/>
                <w:rFonts w:eastAsia="方正仿宋_GBK"/>
                <w:sz w:val="28"/>
                <w:szCs w:val="28"/>
              </w:rPr>
            </w:pPr>
            <w:r>
              <w:rPr>
                <w:rStyle w:val="162"/>
                <w:rFonts w:eastAsia="方正仿宋_GBK"/>
                <w:sz w:val="28"/>
                <w:szCs w:val="28"/>
              </w:rPr>
              <w:t>6.99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小靖河</w:t>
            </w:r>
          </w:p>
        </w:tc>
        <w:tc>
          <w:tcPr>
            <w:tcW w:w="851" w:type="dxa"/>
            <w:vAlign w:val="center"/>
          </w:tcPr>
          <w:p>
            <w:pPr>
              <w:pStyle w:val="61"/>
              <w:rPr>
                <w:rStyle w:val="162"/>
                <w:rFonts w:eastAsia="方正仿宋_GBK"/>
                <w:sz w:val="28"/>
                <w:szCs w:val="28"/>
              </w:rPr>
            </w:pPr>
            <w:r>
              <w:rPr>
                <w:rStyle w:val="162"/>
                <w:rFonts w:eastAsia="方正仿宋_GBK"/>
                <w:sz w:val="28"/>
                <w:szCs w:val="28"/>
              </w:rPr>
              <w:t>2</w:t>
            </w:r>
          </w:p>
        </w:tc>
        <w:tc>
          <w:tcPr>
            <w:tcW w:w="2480" w:type="dxa"/>
            <w:vAlign w:val="center"/>
          </w:tcPr>
          <w:p>
            <w:pPr>
              <w:pStyle w:val="61"/>
              <w:rPr>
                <w:rStyle w:val="162"/>
                <w:rFonts w:eastAsia="方正仿宋_GBK"/>
                <w:sz w:val="28"/>
                <w:szCs w:val="28"/>
              </w:rPr>
            </w:pPr>
            <w:r>
              <w:rPr>
                <w:rStyle w:val="162"/>
                <w:rFonts w:eastAsia="方正仿宋_GBK"/>
                <w:sz w:val="28"/>
                <w:szCs w:val="28"/>
              </w:rPr>
              <w:t>大埔县丰溪林场</w:t>
            </w:r>
          </w:p>
          <w:p>
            <w:pPr>
              <w:pStyle w:val="61"/>
              <w:rPr>
                <w:rStyle w:val="162"/>
                <w:rFonts w:eastAsia="方正仿宋_GBK"/>
                <w:sz w:val="28"/>
                <w:szCs w:val="28"/>
              </w:rPr>
            </w:pPr>
            <w:r>
              <w:rPr>
                <w:rStyle w:val="162"/>
                <w:rFonts w:eastAsia="方正仿宋_GBK"/>
                <w:sz w:val="28"/>
                <w:szCs w:val="28"/>
              </w:rPr>
              <w:t>上坪畲</w:t>
            </w:r>
          </w:p>
        </w:tc>
        <w:tc>
          <w:tcPr>
            <w:tcW w:w="1984" w:type="dxa"/>
            <w:vAlign w:val="center"/>
          </w:tcPr>
          <w:p>
            <w:pPr>
              <w:pStyle w:val="61"/>
              <w:rPr>
                <w:rStyle w:val="162"/>
                <w:rFonts w:eastAsia="方正仿宋_GBK"/>
                <w:sz w:val="28"/>
                <w:szCs w:val="28"/>
              </w:rPr>
            </w:pPr>
            <w:r>
              <w:rPr>
                <w:rStyle w:val="162"/>
                <w:rFonts w:eastAsia="方正仿宋_GBK"/>
                <w:sz w:val="28"/>
                <w:szCs w:val="28"/>
              </w:rPr>
              <w:t>茶阳</w:t>
            </w:r>
            <w:r>
              <w:rPr>
                <w:rStyle w:val="162"/>
                <w:rFonts w:hint="eastAsia" w:eastAsia="方正仿宋_GBK"/>
                <w:sz w:val="28"/>
                <w:szCs w:val="28"/>
              </w:rPr>
              <w:t>镇</w:t>
            </w:r>
            <w:r>
              <w:rPr>
                <w:rStyle w:val="162"/>
                <w:rFonts w:eastAsia="方正仿宋_GBK"/>
                <w:sz w:val="28"/>
                <w:szCs w:val="28"/>
              </w:rPr>
              <w:t>仙基桥</w:t>
            </w:r>
          </w:p>
        </w:tc>
        <w:tc>
          <w:tcPr>
            <w:tcW w:w="1418" w:type="dxa"/>
            <w:vAlign w:val="center"/>
          </w:tcPr>
          <w:p>
            <w:pPr>
              <w:pStyle w:val="61"/>
              <w:rPr>
                <w:rStyle w:val="162"/>
                <w:rFonts w:eastAsia="方正仿宋_GBK"/>
                <w:sz w:val="28"/>
                <w:szCs w:val="28"/>
              </w:rPr>
            </w:pPr>
            <w:r>
              <w:rPr>
                <w:rStyle w:val="162"/>
                <w:rFonts w:eastAsia="方正仿宋_GBK"/>
                <w:sz w:val="28"/>
                <w:szCs w:val="28"/>
              </w:rPr>
              <w:t>124</w:t>
            </w:r>
          </w:p>
        </w:tc>
        <w:tc>
          <w:tcPr>
            <w:tcW w:w="1276" w:type="dxa"/>
            <w:vAlign w:val="center"/>
          </w:tcPr>
          <w:p>
            <w:pPr>
              <w:pStyle w:val="61"/>
              <w:rPr>
                <w:rStyle w:val="162"/>
                <w:rFonts w:eastAsia="方正仿宋_GBK"/>
                <w:sz w:val="28"/>
                <w:szCs w:val="28"/>
              </w:rPr>
            </w:pPr>
            <w:r>
              <w:rPr>
                <w:rStyle w:val="162"/>
                <w:rFonts w:eastAsia="方正仿宋_GBK"/>
                <w:sz w:val="28"/>
                <w:szCs w:val="28"/>
              </w:rPr>
              <w:t>29</w:t>
            </w:r>
          </w:p>
        </w:tc>
        <w:tc>
          <w:tcPr>
            <w:tcW w:w="992" w:type="dxa"/>
            <w:vAlign w:val="center"/>
          </w:tcPr>
          <w:p>
            <w:pPr>
              <w:pStyle w:val="61"/>
              <w:rPr>
                <w:rStyle w:val="162"/>
                <w:rFonts w:eastAsia="方正仿宋_GBK"/>
                <w:sz w:val="28"/>
                <w:szCs w:val="28"/>
              </w:rPr>
            </w:pPr>
            <w:r>
              <w:rPr>
                <w:rStyle w:val="162"/>
                <w:rFonts w:eastAsia="方正仿宋_GBK"/>
                <w:sz w:val="28"/>
                <w:szCs w:val="28"/>
              </w:rPr>
              <w:t>9.68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合溪水</w:t>
            </w:r>
          </w:p>
        </w:tc>
        <w:tc>
          <w:tcPr>
            <w:tcW w:w="851" w:type="dxa"/>
            <w:vAlign w:val="center"/>
          </w:tcPr>
          <w:p>
            <w:pPr>
              <w:pStyle w:val="61"/>
              <w:rPr>
                <w:rStyle w:val="162"/>
                <w:rFonts w:eastAsia="方正仿宋_GBK"/>
                <w:sz w:val="28"/>
                <w:szCs w:val="28"/>
              </w:rPr>
            </w:pPr>
            <w:r>
              <w:rPr>
                <w:rStyle w:val="162"/>
                <w:rFonts w:eastAsia="方正仿宋_GBK"/>
                <w:sz w:val="28"/>
                <w:szCs w:val="28"/>
              </w:rPr>
              <w:t>1</w:t>
            </w:r>
          </w:p>
        </w:tc>
        <w:tc>
          <w:tcPr>
            <w:tcW w:w="2480" w:type="dxa"/>
            <w:vAlign w:val="center"/>
          </w:tcPr>
          <w:p>
            <w:pPr>
              <w:pStyle w:val="61"/>
              <w:rPr>
                <w:rStyle w:val="162"/>
                <w:rFonts w:eastAsia="方正仿宋_GBK"/>
                <w:sz w:val="28"/>
                <w:szCs w:val="28"/>
              </w:rPr>
            </w:pPr>
            <w:r>
              <w:rPr>
                <w:rStyle w:val="162"/>
                <w:rFonts w:eastAsia="方正仿宋_GBK"/>
                <w:sz w:val="28"/>
                <w:szCs w:val="28"/>
              </w:rPr>
              <w:t>光德镇上漳村</w:t>
            </w:r>
          </w:p>
          <w:p>
            <w:pPr>
              <w:pStyle w:val="61"/>
              <w:rPr>
                <w:rStyle w:val="162"/>
                <w:rFonts w:eastAsia="方正仿宋_GBK"/>
                <w:sz w:val="28"/>
                <w:szCs w:val="28"/>
              </w:rPr>
            </w:pPr>
            <w:r>
              <w:rPr>
                <w:rStyle w:val="162"/>
                <w:rFonts w:eastAsia="方正仿宋_GBK"/>
                <w:sz w:val="28"/>
                <w:szCs w:val="28"/>
              </w:rPr>
              <w:t>单竹鹞婆岽</w:t>
            </w:r>
          </w:p>
        </w:tc>
        <w:tc>
          <w:tcPr>
            <w:tcW w:w="1984" w:type="dxa"/>
            <w:vAlign w:val="center"/>
          </w:tcPr>
          <w:p>
            <w:pPr>
              <w:pStyle w:val="61"/>
              <w:rPr>
                <w:rStyle w:val="162"/>
                <w:rFonts w:eastAsia="方正仿宋_GBK"/>
                <w:sz w:val="28"/>
                <w:szCs w:val="28"/>
              </w:rPr>
            </w:pPr>
            <w:r>
              <w:rPr>
                <w:rStyle w:val="162"/>
                <w:rFonts w:eastAsia="方正仿宋_GBK"/>
                <w:sz w:val="28"/>
                <w:szCs w:val="28"/>
              </w:rPr>
              <w:t>高陂镇合溪</w:t>
            </w:r>
          </w:p>
        </w:tc>
        <w:tc>
          <w:tcPr>
            <w:tcW w:w="1418" w:type="dxa"/>
            <w:vAlign w:val="center"/>
          </w:tcPr>
          <w:p>
            <w:pPr>
              <w:pStyle w:val="61"/>
              <w:rPr>
                <w:rStyle w:val="162"/>
                <w:rFonts w:eastAsia="方正仿宋_GBK"/>
                <w:sz w:val="28"/>
                <w:szCs w:val="28"/>
              </w:rPr>
            </w:pPr>
            <w:r>
              <w:rPr>
                <w:rStyle w:val="162"/>
                <w:rFonts w:eastAsia="方正仿宋_GBK"/>
                <w:sz w:val="28"/>
                <w:szCs w:val="28"/>
              </w:rPr>
              <w:t>290</w:t>
            </w:r>
          </w:p>
        </w:tc>
        <w:tc>
          <w:tcPr>
            <w:tcW w:w="1276" w:type="dxa"/>
            <w:vAlign w:val="center"/>
          </w:tcPr>
          <w:p>
            <w:pPr>
              <w:pStyle w:val="61"/>
              <w:rPr>
                <w:rStyle w:val="162"/>
                <w:rFonts w:eastAsia="方正仿宋_GBK"/>
                <w:sz w:val="28"/>
                <w:szCs w:val="28"/>
              </w:rPr>
            </w:pPr>
            <w:r>
              <w:rPr>
                <w:rStyle w:val="162"/>
                <w:rFonts w:eastAsia="方正仿宋_GBK"/>
                <w:sz w:val="28"/>
                <w:szCs w:val="28"/>
              </w:rPr>
              <w:t>36.7</w:t>
            </w:r>
          </w:p>
        </w:tc>
        <w:tc>
          <w:tcPr>
            <w:tcW w:w="992" w:type="dxa"/>
            <w:vAlign w:val="center"/>
          </w:tcPr>
          <w:p>
            <w:pPr>
              <w:pStyle w:val="61"/>
              <w:rPr>
                <w:rStyle w:val="162"/>
                <w:rFonts w:eastAsia="方正仿宋_GBK"/>
                <w:sz w:val="28"/>
                <w:szCs w:val="28"/>
              </w:rPr>
            </w:pPr>
            <w:r>
              <w:rPr>
                <w:rStyle w:val="162"/>
                <w:rFonts w:eastAsia="方正仿宋_GBK"/>
                <w:sz w:val="28"/>
                <w:szCs w:val="28"/>
              </w:rPr>
              <w:t>9.41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长治水</w:t>
            </w:r>
          </w:p>
        </w:tc>
        <w:tc>
          <w:tcPr>
            <w:tcW w:w="851" w:type="dxa"/>
            <w:vAlign w:val="center"/>
          </w:tcPr>
          <w:p>
            <w:pPr>
              <w:pStyle w:val="61"/>
              <w:rPr>
                <w:rStyle w:val="162"/>
                <w:rFonts w:eastAsia="方正仿宋_GBK"/>
                <w:sz w:val="28"/>
                <w:szCs w:val="28"/>
              </w:rPr>
            </w:pPr>
            <w:r>
              <w:rPr>
                <w:rStyle w:val="162"/>
                <w:rFonts w:eastAsia="方正仿宋_GBK"/>
                <w:sz w:val="28"/>
                <w:szCs w:val="28"/>
              </w:rPr>
              <w:t>2</w:t>
            </w:r>
          </w:p>
        </w:tc>
        <w:tc>
          <w:tcPr>
            <w:tcW w:w="2480" w:type="dxa"/>
            <w:vAlign w:val="center"/>
          </w:tcPr>
          <w:p>
            <w:pPr>
              <w:pStyle w:val="61"/>
              <w:rPr>
                <w:rStyle w:val="162"/>
                <w:rFonts w:eastAsia="方正仿宋_GBK"/>
                <w:sz w:val="28"/>
                <w:szCs w:val="28"/>
              </w:rPr>
            </w:pPr>
            <w:r>
              <w:rPr>
                <w:rStyle w:val="162"/>
                <w:rFonts w:eastAsia="方正仿宋_GBK"/>
                <w:sz w:val="28"/>
                <w:szCs w:val="28"/>
              </w:rPr>
              <w:t>茶阳镇杉岽</w:t>
            </w:r>
          </w:p>
        </w:tc>
        <w:tc>
          <w:tcPr>
            <w:tcW w:w="1984" w:type="dxa"/>
            <w:vAlign w:val="center"/>
          </w:tcPr>
          <w:p>
            <w:pPr>
              <w:pStyle w:val="61"/>
              <w:rPr>
                <w:rStyle w:val="162"/>
                <w:rFonts w:eastAsia="方正仿宋_GBK"/>
                <w:sz w:val="28"/>
                <w:szCs w:val="28"/>
              </w:rPr>
            </w:pPr>
            <w:r>
              <w:rPr>
                <w:rStyle w:val="162"/>
                <w:rFonts w:eastAsia="方正仿宋_GBK"/>
                <w:sz w:val="28"/>
                <w:szCs w:val="28"/>
              </w:rPr>
              <w:t>青溪镇青溪村</w:t>
            </w:r>
          </w:p>
        </w:tc>
        <w:tc>
          <w:tcPr>
            <w:tcW w:w="1418" w:type="dxa"/>
            <w:vAlign w:val="center"/>
          </w:tcPr>
          <w:p>
            <w:pPr>
              <w:pStyle w:val="61"/>
              <w:rPr>
                <w:rStyle w:val="162"/>
                <w:rFonts w:eastAsia="方正仿宋_GBK"/>
                <w:sz w:val="28"/>
                <w:szCs w:val="28"/>
              </w:rPr>
            </w:pPr>
            <w:r>
              <w:rPr>
                <w:rStyle w:val="162"/>
                <w:rFonts w:eastAsia="方正仿宋_GBK"/>
                <w:sz w:val="28"/>
                <w:szCs w:val="28"/>
              </w:rPr>
              <w:t>81</w:t>
            </w:r>
          </w:p>
        </w:tc>
        <w:tc>
          <w:tcPr>
            <w:tcW w:w="1276" w:type="dxa"/>
            <w:vAlign w:val="center"/>
          </w:tcPr>
          <w:p>
            <w:pPr>
              <w:pStyle w:val="61"/>
              <w:rPr>
                <w:rStyle w:val="162"/>
                <w:rFonts w:eastAsia="方正仿宋_GBK"/>
                <w:sz w:val="28"/>
                <w:szCs w:val="28"/>
              </w:rPr>
            </w:pPr>
            <w:r>
              <w:rPr>
                <w:rStyle w:val="162"/>
                <w:rFonts w:eastAsia="方正仿宋_GBK"/>
                <w:sz w:val="28"/>
                <w:szCs w:val="28"/>
              </w:rPr>
              <w:t>21.5</w:t>
            </w:r>
          </w:p>
        </w:tc>
        <w:tc>
          <w:tcPr>
            <w:tcW w:w="992" w:type="dxa"/>
            <w:vAlign w:val="center"/>
          </w:tcPr>
          <w:p>
            <w:pPr>
              <w:pStyle w:val="61"/>
              <w:rPr>
                <w:rStyle w:val="162"/>
                <w:rFonts w:eastAsia="方正仿宋_GBK"/>
                <w:sz w:val="28"/>
                <w:szCs w:val="28"/>
              </w:rPr>
            </w:pPr>
            <w:r>
              <w:rPr>
                <w:rStyle w:val="162"/>
                <w:rFonts w:eastAsia="方正仿宋_GBK"/>
                <w:sz w:val="28"/>
                <w:szCs w:val="28"/>
              </w:rPr>
              <w:t>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坪砂水</w:t>
            </w:r>
          </w:p>
        </w:tc>
        <w:tc>
          <w:tcPr>
            <w:tcW w:w="851" w:type="dxa"/>
            <w:vAlign w:val="center"/>
          </w:tcPr>
          <w:p>
            <w:pPr>
              <w:pStyle w:val="61"/>
              <w:rPr>
                <w:rStyle w:val="162"/>
                <w:rFonts w:eastAsia="方正仿宋_GBK"/>
                <w:sz w:val="28"/>
                <w:szCs w:val="28"/>
              </w:rPr>
            </w:pPr>
            <w:r>
              <w:rPr>
                <w:rStyle w:val="162"/>
                <w:rFonts w:eastAsia="方正仿宋_GBK"/>
                <w:sz w:val="28"/>
                <w:szCs w:val="28"/>
              </w:rPr>
              <w:t>2</w:t>
            </w:r>
          </w:p>
        </w:tc>
        <w:tc>
          <w:tcPr>
            <w:tcW w:w="2480" w:type="dxa"/>
            <w:vAlign w:val="center"/>
          </w:tcPr>
          <w:p>
            <w:pPr>
              <w:pStyle w:val="61"/>
              <w:rPr>
                <w:rStyle w:val="162"/>
                <w:rFonts w:eastAsia="方正仿宋_GBK"/>
                <w:sz w:val="28"/>
                <w:szCs w:val="28"/>
              </w:rPr>
            </w:pPr>
            <w:r>
              <w:rPr>
                <w:rStyle w:val="162"/>
                <w:rFonts w:eastAsia="方正仿宋_GBK"/>
                <w:sz w:val="28"/>
                <w:szCs w:val="28"/>
              </w:rPr>
              <w:t>青溪镇大坪岗</w:t>
            </w:r>
          </w:p>
        </w:tc>
        <w:tc>
          <w:tcPr>
            <w:tcW w:w="1984" w:type="dxa"/>
            <w:vAlign w:val="center"/>
          </w:tcPr>
          <w:p>
            <w:pPr>
              <w:pStyle w:val="61"/>
              <w:rPr>
                <w:rStyle w:val="162"/>
                <w:rFonts w:eastAsia="方正仿宋_GBK"/>
                <w:sz w:val="28"/>
                <w:szCs w:val="28"/>
              </w:rPr>
            </w:pPr>
            <w:r>
              <w:rPr>
                <w:rStyle w:val="162"/>
                <w:rFonts w:eastAsia="方正仿宋_GBK"/>
                <w:sz w:val="28"/>
                <w:szCs w:val="28"/>
              </w:rPr>
              <w:t>青溪镇溪口村</w:t>
            </w:r>
          </w:p>
        </w:tc>
        <w:tc>
          <w:tcPr>
            <w:tcW w:w="1418" w:type="dxa"/>
            <w:vAlign w:val="center"/>
          </w:tcPr>
          <w:p>
            <w:pPr>
              <w:pStyle w:val="61"/>
              <w:rPr>
                <w:rStyle w:val="162"/>
                <w:rFonts w:eastAsia="方正仿宋_GBK"/>
                <w:sz w:val="28"/>
                <w:szCs w:val="28"/>
              </w:rPr>
            </w:pPr>
            <w:r>
              <w:rPr>
                <w:rStyle w:val="162"/>
                <w:rFonts w:eastAsia="方正仿宋_GBK"/>
                <w:sz w:val="28"/>
                <w:szCs w:val="28"/>
              </w:rPr>
              <w:t>58</w:t>
            </w:r>
          </w:p>
        </w:tc>
        <w:tc>
          <w:tcPr>
            <w:tcW w:w="1276" w:type="dxa"/>
            <w:vAlign w:val="center"/>
          </w:tcPr>
          <w:p>
            <w:pPr>
              <w:pStyle w:val="61"/>
              <w:rPr>
                <w:rStyle w:val="162"/>
                <w:rFonts w:eastAsia="方正仿宋_GBK"/>
                <w:sz w:val="28"/>
                <w:szCs w:val="28"/>
              </w:rPr>
            </w:pPr>
            <w:r>
              <w:rPr>
                <w:rStyle w:val="162"/>
                <w:rFonts w:eastAsia="方正仿宋_GBK"/>
                <w:sz w:val="28"/>
                <w:szCs w:val="28"/>
              </w:rPr>
              <w:t>12.8</w:t>
            </w:r>
          </w:p>
        </w:tc>
        <w:tc>
          <w:tcPr>
            <w:tcW w:w="992" w:type="dxa"/>
            <w:vAlign w:val="center"/>
          </w:tcPr>
          <w:p>
            <w:pPr>
              <w:pStyle w:val="61"/>
              <w:rPr>
                <w:rStyle w:val="162"/>
                <w:rFonts w:eastAsia="方正仿宋_GBK"/>
                <w:sz w:val="28"/>
                <w:szCs w:val="28"/>
              </w:rPr>
            </w:pPr>
            <w:r>
              <w:rPr>
                <w:rStyle w:val="162"/>
                <w:rFonts w:eastAsia="方正仿宋_GBK"/>
                <w:sz w:val="28"/>
                <w:szCs w:val="28"/>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西河水</w:t>
            </w:r>
          </w:p>
        </w:tc>
        <w:tc>
          <w:tcPr>
            <w:tcW w:w="851" w:type="dxa"/>
            <w:vAlign w:val="center"/>
          </w:tcPr>
          <w:p>
            <w:pPr>
              <w:pStyle w:val="61"/>
              <w:rPr>
                <w:rStyle w:val="162"/>
                <w:rFonts w:eastAsia="方正仿宋_GBK"/>
                <w:sz w:val="28"/>
                <w:szCs w:val="28"/>
              </w:rPr>
            </w:pPr>
            <w:r>
              <w:rPr>
                <w:rStyle w:val="162"/>
                <w:rFonts w:eastAsia="方正仿宋_GBK"/>
                <w:sz w:val="28"/>
                <w:szCs w:val="28"/>
              </w:rPr>
              <w:t>3</w:t>
            </w:r>
          </w:p>
        </w:tc>
        <w:tc>
          <w:tcPr>
            <w:tcW w:w="2480" w:type="dxa"/>
            <w:vAlign w:val="center"/>
          </w:tcPr>
          <w:p>
            <w:pPr>
              <w:pStyle w:val="61"/>
              <w:rPr>
                <w:rStyle w:val="162"/>
                <w:rFonts w:eastAsia="方正仿宋_GBK"/>
                <w:sz w:val="28"/>
                <w:szCs w:val="28"/>
              </w:rPr>
            </w:pPr>
            <w:r>
              <w:rPr>
                <w:rStyle w:val="162"/>
                <w:rFonts w:eastAsia="方正仿宋_GBK"/>
                <w:sz w:val="28"/>
                <w:szCs w:val="28"/>
              </w:rPr>
              <w:t>福建永定三斛栋</w:t>
            </w:r>
          </w:p>
        </w:tc>
        <w:tc>
          <w:tcPr>
            <w:tcW w:w="1984" w:type="dxa"/>
            <w:vAlign w:val="center"/>
          </w:tcPr>
          <w:p>
            <w:pPr>
              <w:pStyle w:val="61"/>
              <w:rPr>
                <w:rStyle w:val="162"/>
                <w:rFonts w:eastAsia="方正仿宋_GBK"/>
                <w:sz w:val="28"/>
                <w:szCs w:val="28"/>
              </w:rPr>
            </w:pPr>
            <w:r>
              <w:rPr>
                <w:rStyle w:val="162"/>
                <w:rFonts w:eastAsia="方正仿宋_GBK"/>
                <w:sz w:val="28"/>
                <w:szCs w:val="28"/>
              </w:rPr>
              <w:t>西河镇区</w:t>
            </w:r>
          </w:p>
        </w:tc>
        <w:tc>
          <w:tcPr>
            <w:tcW w:w="1418" w:type="dxa"/>
            <w:vAlign w:val="center"/>
          </w:tcPr>
          <w:p>
            <w:pPr>
              <w:pStyle w:val="61"/>
              <w:rPr>
                <w:rStyle w:val="162"/>
                <w:rFonts w:eastAsia="方正仿宋_GBK"/>
                <w:sz w:val="28"/>
                <w:szCs w:val="28"/>
              </w:rPr>
            </w:pPr>
            <w:r>
              <w:rPr>
                <w:rStyle w:val="162"/>
                <w:rFonts w:eastAsia="方正仿宋_GBK"/>
                <w:sz w:val="28"/>
                <w:szCs w:val="28"/>
              </w:rPr>
              <w:t>41.3</w:t>
            </w:r>
          </w:p>
        </w:tc>
        <w:tc>
          <w:tcPr>
            <w:tcW w:w="1276" w:type="dxa"/>
            <w:vAlign w:val="center"/>
          </w:tcPr>
          <w:p>
            <w:pPr>
              <w:pStyle w:val="61"/>
              <w:rPr>
                <w:rStyle w:val="162"/>
                <w:rFonts w:eastAsia="方正仿宋_GBK"/>
                <w:sz w:val="28"/>
                <w:szCs w:val="28"/>
              </w:rPr>
            </w:pPr>
            <w:r>
              <w:rPr>
                <w:rStyle w:val="162"/>
                <w:rFonts w:eastAsia="方正仿宋_GBK"/>
                <w:sz w:val="28"/>
                <w:szCs w:val="28"/>
              </w:rPr>
              <w:t>12</w:t>
            </w:r>
          </w:p>
        </w:tc>
        <w:tc>
          <w:tcPr>
            <w:tcW w:w="992" w:type="dxa"/>
            <w:vAlign w:val="center"/>
          </w:tcPr>
          <w:p>
            <w:pPr>
              <w:pStyle w:val="61"/>
              <w:rPr>
                <w:rStyle w:val="162"/>
                <w:rFonts w:eastAsia="方正仿宋_GBK"/>
                <w:sz w:val="28"/>
                <w:szCs w:val="28"/>
              </w:rPr>
            </w:pPr>
            <w:r>
              <w:rPr>
                <w:rStyle w:val="162"/>
                <w:rFonts w:eastAsia="方正仿宋_GBK"/>
                <w:sz w:val="28"/>
                <w:szCs w:val="28"/>
              </w:rPr>
              <w:t>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富溪水</w:t>
            </w:r>
          </w:p>
        </w:tc>
        <w:tc>
          <w:tcPr>
            <w:tcW w:w="851" w:type="dxa"/>
            <w:vAlign w:val="center"/>
          </w:tcPr>
          <w:p>
            <w:pPr>
              <w:pStyle w:val="61"/>
              <w:rPr>
                <w:rStyle w:val="162"/>
                <w:rFonts w:eastAsia="方正仿宋_GBK"/>
                <w:sz w:val="28"/>
                <w:szCs w:val="28"/>
              </w:rPr>
            </w:pPr>
            <w:r>
              <w:rPr>
                <w:rStyle w:val="162"/>
                <w:rFonts w:eastAsia="方正仿宋_GBK"/>
                <w:sz w:val="28"/>
                <w:szCs w:val="28"/>
              </w:rPr>
              <w:t>3</w:t>
            </w:r>
          </w:p>
        </w:tc>
        <w:tc>
          <w:tcPr>
            <w:tcW w:w="2480" w:type="dxa"/>
            <w:vAlign w:val="center"/>
          </w:tcPr>
          <w:p>
            <w:pPr>
              <w:pStyle w:val="61"/>
              <w:rPr>
                <w:rStyle w:val="162"/>
                <w:rFonts w:eastAsia="方正仿宋_GBK"/>
                <w:sz w:val="28"/>
                <w:szCs w:val="28"/>
              </w:rPr>
            </w:pPr>
            <w:r>
              <w:rPr>
                <w:rStyle w:val="162"/>
                <w:rFonts w:eastAsia="方正仿宋_GBK"/>
                <w:sz w:val="28"/>
                <w:szCs w:val="28"/>
              </w:rPr>
              <w:t>西河镇三扎水</w:t>
            </w:r>
          </w:p>
        </w:tc>
        <w:tc>
          <w:tcPr>
            <w:tcW w:w="1984" w:type="dxa"/>
            <w:vAlign w:val="center"/>
          </w:tcPr>
          <w:p>
            <w:pPr>
              <w:pStyle w:val="61"/>
              <w:rPr>
                <w:rStyle w:val="162"/>
                <w:rFonts w:eastAsia="方正仿宋_GBK"/>
                <w:sz w:val="28"/>
                <w:szCs w:val="28"/>
              </w:rPr>
            </w:pPr>
            <w:r>
              <w:rPr>
                <w:rStyle w:val="162"/>
                <w:rFonts w:eastAsia="方正仿宋_GBK"/>
                <w:sz w:val="28"/>
                <w:szCs w:val="28"/>
              </w:rPr>
              <w:t>大东镇进滩村</w:t>
            </w:r>
          </w:p>
        </w:tc>
        <w:tc>
          <w:tcPr>
            <w:tcW w:w="1418" w:type="dxa"/>
            <w:vAlign w:val="center"/>
          </w:tcPr>
          <w:p>
            <w:pPr>
              <w:pStyle w:val="61"/>
              <w:rPr>
                <w:rStyle w:val="162"/>
                <w:rFonts w:eastAsia="方正仿宋_GBK"/>
                <w:sz w:val="28"/>
                <w:szCs w:val="28"/>
              </w:rPr>
            </w:pPr>
            <w:r>
              <w:rPr>
                <w:rStyle w:val="162"/>
                <w:rFonts w:eastAsia="方正仿宋_GBK"/>
                <w:sz w:val="28"/>
                <w:szCs w:val="28"/>
              </w:rPr>
              <w:t>65</w:t>
            </w:r>
          </w:p>
        </w:tc>
        <w:tc>
          <w:tcPr>
            <w:tcW w:w="1276" w:type="dxa"/>
            <w:vAlign w:val="center"/>
          </w:tcPr>
          <w:p>
            <w:pPr>
              <w:pStyle w:val="61"/>
              <w:rPr>
                <w:rStyle w:val="162"/>
                <w:rFonts w:eastAsia="方正仿宋_GBK"/>
                <w:sz w:val="28"/>
                <w:szCs w:val="28"/>
              </w:rPr>
            </w:pPr>
            <w:r>
              <w:rPr>
                <w:rStyle w:val="162"/>
                <w:rFonts w:eastAsia="方正仿宋_GBK"/>
                <w:sz w:val="28"/>
                <w:szCs w:val="28"/>
              </w:rPr>
              <w:t>21.2</w:t>
            </w:r>
          </w:p>
        </w:tc>
        <w:tc>
          <w:tcPr>
            <w:tcW w:w="992" w:type="dxa"/>
            <w:vAlign w:val="center"/>
          </w:tcPr>
          <w:p>
            <w:pPr>
              <w:pStyle w:val="61"/>
              <w:rPr>
                <w:rStyle w:val="162"/>
                <w:rFonts w:eastAsia="方正仿宋_GBK"/>
                <w:sz w:val="28"/>
                <w:szCs w:val="28"/>
              </w:rPr>
            </w:pPr>
            <w:r>
              <w:rPr>
                <w:rStyle w:val="162"/>
                <w:rFonts w:eastAsia="方正仿宋_GBK"/>
                <w:sz w:val="28"/>
                <w:szCs w:val="28"/>
              </w:rPr>
              <w:t>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和村水</w:t>
            </w:r>
          </w:p>
        </w:tc>
        <w:tc>
          <w:tcPr>
            <w:tcW w:w="851" w:type="dxa"/>
            <w:vAlign w:val="center"/>
          </w:tcPr>
          <w:p>
            <w:pPr>
              <w:pStyle w:val="61"/>
              <w:rPr>
                <w:rStyle w:val="162"/>
                <w:rFonts w:eastAsia="方正仿宋_GBK"/>
                <w:sz w:val="28"/>
                <w:szCs w:val="28"/>
              </w:rPr>
            </w:pPr>
            <w:r>
              <w:rPr>
                <w:rStyle w:val="162"/>
                <w:rFonts w:eastAsia="方正仿宋_GBK"/>
                <w:sz w:val="28"/>
                <w:szCs w:val="28"/>
              </w:rPr>
              <w:t>3</w:t>
            </w:r>
          </w:p>
        </w:tc>
        <w:tc>
          <w:tcPr>
            <w:tcW w:w="2480" w:type="dxa"/>
            <w:vAlign w:val="center"/>
          </w:tcPr>
          <w:p>
            <w:pPr>
              <w:pStyle w:val="61"/>
              <w:rPr>
                <w:rStyle w:val="162"/>
                <w:rFonts w:eastAsia="方正仿宋_GBK"/>
                <w:sz w:val="28"/>
                <w:szCs w:val="28"/>
              </w:rPr>
            </w:pPr>
            <w:r>
              <w:rPr>
                <w:rStyle w:val="162"/>
                <w:rFonts w:eastAsia="方正仿宋_GBK"/>
                <w:sz w:val="28"/>
                <w:szCs w:val="28"/>
              </w:rPr>
              <w:t>饶平县油麻田</w:t>
            </w:r>
          </w:p>
        </w:tc>
        <w:tc>
          <w:tcPr>
            <w:tcW w:w="1984" w:type="dxa"/>
            <w:vAlign w:val="center"/>
          </w:tcPr>
          <w:p>
            <w:pPr>
              <w:pStyle w:val="61"/>
              <w:rPr>
                <w:rStyle w:val="162"/>
                <w:rFonts w:eastAsia="方正仿宋_GBK"/>
                <w:sz w:val="28"/>
                <w:szCs w:val="28"/>
              </w:rPr>
            </w:pPr>
            <w:r>
              <w:rPr>
                <w:rStyle w:val="162"/>
                <w:rFonts w:eastAsia="方正仿宋_GBK"/>
                <w:sz w:val="28"/>
                <w:szCs w:val="28"/>
              </w:rPr>
              <w:t>枫朗镇溪子口</w:t>
            </w:r>
          </w:p>
        </w:tc>
        <w:tc>
          <w:tcPr>
            <w:tcW w:w="1418" w:type="dxa"/>
            <w:vAlign w:val="center"/>
          </w:tcPr>
          <w:p>
            <w:pPr>
              <w:pStyle w:val="61"/>
              <w:rPr>
                <w:rStyle w:val="162"/>
                <w:rFonts w:eastAsia="方正仿宋_GBK"/>
                <w:sz w:val="28"/>
                <w:szCs w:val="28"/>
              </w:rPr>
            </w:pPr>
            <w:r>
              <w:rPr>
                <w:rStyle w:val="162"/>
                <w:rFonts w:eastAsia="方正仿宋_GBK"/>
                <w:sz w:val="28"/>
                <w:szCs w:val="28"/>
              </w:rPr>
              <w:t>20</w:t>
            </w:r>
          </w:p>
        </w:tc>
        <w:tc>
          <w:tcPr>
            <w:tcW w:w="1276" w:type="dxa"/>
            <w:vAlign w:val="center"/>
          </w:tcPr>
          <w:p>
            <w:pPr>
              <w:pStyle w:val="61"/>
              <w:rPr>
                <w:rStyle w:val="162"/>
                <w:rFonts w:eastAsia="方正仿宋_GBK"/>
                <w:sz w:val="28"/>
                <w:szCs w:val="28"/>
              </w:rPr>
            </w:pPr>
            <w:r>
              <w:rPr>
                <w:rStyle w:val="162"/>
                <w:rFonts w:eastAsia="方正仿宋_GBK"/>
                <w:sz w:val="28"/>
                <w:szCs w:val="28"/>
              </w:rPr>
              <w:t>10.5</w:t>
            </w:r>
          </w:p>
        </w:tc>
        <w:tc>
          <w:tcPr>
            <w:tcW w:w="992" w:type="dxa"/>
            <w:vAlign w:val="center"/>
          </w:tcPr>
          <w:p>
            <w:pPr>
              <w:pStyle w:val="61"/>
              <w:rPr>
                <w:rStyle w:val="162"/>
                <w:rFonts w:eastAsia="方正仿宋_GBK"/>
                <w:sz w:val="28"/>
                <w:szCs w:val="28"/>
              </w:rPr>
            </w:pPr>
            <w:r>
              <w:rPr>
                <w:rStyle w:val="162"/>
                <w:rFonts w:eastAsia="方正仿宋_GBK"/>
                <w:sz w:val="28"/>
                <w:szCs w:val="28"/>
              </w:rPr>
              <w:t>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枫朗水</w:t>
            </w:r>
          </w:p>
        </w:tc>
        <w:tc>
          <w:tcPr>
            <w:tcW w:w="851" w:type="dxa"/>
            <w:vAlign w:val="center"/>
          </w:tcPr>
          <w:p>
            <w:pPr>
              <w:pStyle w:val="61"/>
              <w:rPr>
                <w:rStyle w:val="162"/>
                <w:rFonts w:eastAsia="方正仿宋_GBK"/>
                <w:sz w:val="28"/>
                <w:szCs w:val="28"/>
              </w:rPr>
            </w:pPr>
            <w:r>
              <w:rPr>
                <w:rStyle w:val="162"/>
                <w:rFonts w:eastAsia="方正仿宋_GBK"/>
                <w:sz w:val="28"/>
                <w:szCs w:val="28"/>
              </w:rPr>
              <w:t>3</w:t>
            </w:r>
          </w:p>
        </w:tc>
        <w:tc>
          <w:tcPr>
            <w:tcW w:w="2480" w:type="dxa"/>
            <w:vAlign w:val="center"/>
          </w:tcPr>
          <w:p>
            <w:pPr>
              <w:pStyle w:val="61"/>
              <w:rPr>
                <w:rStyle w:val="162"/>
                <w:rFonts w:eastAsia="方正仿宋_GBK"/>
                <w:sz w:val="28"/>
                <w:szCs w:val="28"/>
              </w:rPr>
            </w:pPr>
            <w:r>
              <w:rPr>
                <w:rStyle w:val="162"/>
                <w:rFonts w:eastAsia="方正仿宋_GBK"/>
                <w:sz w:val="28"/>
                <w:szCs w:val="28"/>
              </w:rPr>
              <w:t>枫朗镇将军輋</w:t>
            </w:r>
          </w:p>
        </w:tc>
        <w:tc>
          <w:tcPr>
            <w:tcW w:w="1984" w:type="dxa"/>
            <w:vAlign w:val="center"/>
          </w:tcPr>
          <w:p>
            <w:pPr>
              <w:pStyle w:val="61"/>
              <w:rPr>
                <w:rStyle w:val="162"/>
                <w:rFonts w:eastAsia="方正仿宋_GBK"/>
                <w:sz w:val="28"/>
                <w:szCs w:val="28"/>
              </w:rPr>
            </w:pPr>
            <w:r>
              <w:rPr>
                <w:rStyle w:val="162"/>
                <w:rFonts w:eastAsia="方正仿宋_GBK"/>
                <w:sz w:val="28"/>
                <w:szCs w:val="28"/>
              </w:rPr>
              <w:t>枫朗镇区</w:t>
            </w:r>
          </w:p>
        </w:tc>
        <w:tc>
          <w:tcPr>
            <w:tcW w:w="1418" w:type="dxa"/>
            <w:vAlign w:val="center"/>
          </w:tcPr>
          <w:p>
            <w:pPr>
              <w:pStyle w:val="61"/>
              <w:rPr>
                <w:rStyle w:val="162"/>
                <w:rFonts w:eastAsia="方正仿宋_GBK"/>
                <w:sz w:val="28"/>
                <w:szCs w:val="28"/>
              </w:rPr>
            </w:pPr>
            <w:r>
              <w:rPr>
                <w:rStyle w:val="162"/>
                <w:rFonts w:eastAsia="方正仿宋_GBK"/>
                <w:sz w:val="28"/>
                <w:szCs w:val="28"/>
              </w:rPr>
              <w:t>65</w:t>
            </w:r>
          </w:p>
        </w:tc>
        <w:tc>
          <w:tcPr>
            <w:tcW w:w="1276" w:type="dxa"/>
            <w:vAlign w:val="center"/>
          </w:tcPr>
          <w:p>
            <w:pPr>
              <w:pStyle w:val="61"/>
              <w:rPr>
                <w:rStyle w:val="162"/>
                <w:rFonts w:eastAsia="方正仿宋_GBK"/>
                <w:sz w:val="28"/>
                <w:szCs w:val="28"/>
              </w:rPr>
            </w:pPr>
            <w:r>
              <w:rPr>
                <w:rStyle w:val="162"/>
                <w:rFonts w:eastAsia="方正仿宋_GBK"/>
                <w:sz w:val="28"/>
                <w:szCs w:val="28"/>
              </w:rPr>
              <w:t>14.7</w:t>
            </w:r>
          </w:p>
        </w:tc>
        <w:tc>
          <w:tcPr>
            <w:tcW w:w="992" w:type="dxa"/>
            <w:vAlign w:val="center"/>
          </w:tcPr>
          <w:p>
            <w:pPr>
              <w:pStyle w:val="61"/>
              <w:rPr>
                <w:rStyle w:val="162"/>
                <w:rFonts w:eastAsia="方正仿宋_GBK"/>
                <w:sz w:val="28"/>
                <w:szCs w:val="28"/>
              </w:rPr>
            </w:pPr>
            <w:r>
              <w:rPr>
                <w:rStyle w:val="162"/>
                <w:rFonts w:eastAsia="方正仿宋_GBK"/>
                <w:sz w:val="28"/>
                <w:szCs w:val="28"/>
              </w:rPr>
              <w:t>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南桥水</w:t>
            </w:r>
          </w:p>
        </w:tc>
        <w:tc>
          <w:tcPr>
            <w:tcW w:w="851" w:type="dxa"/>
            <w:vAlign w:val="center"/>
          </w:tcPr>
          <w:p>
            <w:pPr>
              <w:pStyle w:val="61"/>
              <w:rPr>
                <w:rStyle w:val="162"/>
                <w:rFonts w:eastAsia="方正仿宋_GBK"/>
                <w:sz w:val="28"/>
                <w:szCs w:val="28"/>
              </w:rPr>
            </w:pPr>
            <w:r>
              <w:rPr>
                <w:rStyle w:val="162"/>
                <w:rFonts w:eastAsia="方正仿宋_GBK"/>
                <w:sz w:val="28"/>
                <w:szCs w:val="28"/>
              </w:rPr>
              <w:t>3</w:t>
            </w:r>
          </w:p>
        </w:tc>
        <w:tc>
          <w:tcPr>
            <w:tcW w:w="2480" w:type="dxa"/>
            <w:vAlign w:val="center"/>
          </w:tcPr>
          <w:p>
            <w:pPr>
              <w:pStyle w:val="61"/>
              <w:rPr>
                <w:rStyle w:val="162"/>
                <w:rFonts w:eastAsia="方正仿宋_GBK"/>
                <w:sz w:val="28"/>
                <w:szCs w:val="28"/>
              </w:rPr>
            </w:pPr>
            <w:r>
              <w:rPr>
                <w:rStyle w:val="162"/>
                <w:rFonts w:eastAsia="方正仿宋_GBK"/>
                <w:sz w:val="28"/>
                <w:szCs w:val="28"/>
              </w:rPr>
              <w:t>西河镇长岗岌</w:t>
            </w:r>
          </w:p>
        </w:tc>
        <w:tc>
          <w:tcPr>
            <w:tcW w:w="1984" w:type="dxa"/>
            <w:vAlign w:val="center"/>
          </w:tcPr>
          <w:p>
            <w:pPr>
              <w:pStyle w:val="61"/>
              <w:rPr>
                <w:rStyle w:val="162"/>
                <w:rFonts w:eastAsia="方正仿宋_GBK"/>
                <w:sz w:val="28"/>
                <w:szCs w:val="28"/>
              </w:rPr>
            </w:pPr>
            <w:r>
              <w:rPr>
                <w:rStyle w:val="162"/>
                <w:rFonts w:eastAsia="方正仿宋_GBK"/>
                <w:sz w:val="28"/>
                <w:szCs w:val="28"/>
              </w:rPr>
              <w:t>大埔县城北部</w:t>
            </w:r>
          </w:p>
        </w:tc>
        <w:tc>
          <w:tcPr>
            <w:tcW w:w="1418" w:type="dxa"/>
            <w:vAlign w:val="center"/>
          </w:tcPr>
          <w:p>
            <w:pPr>
              <w:pStyle w:val="61"/>
              <w:rPr>
                <w:rStyle w:val="162"/>
                <w:rFonts w:eastAsia="方正仿宋_GBK"/>
                <w:sz w:val="28"/>
                <w:szCs w:val="28"/>
              </w:rPr>
            </w:pPr>
            <w:r>
              <w:rPr>
                <w:rStyle w:val="162"/>
                <w:rFonts w:eastAsia="方正仿宋_GBK"/>
                <w:sz w:val="28"/>
                <w:szCs w:val="28"/>
              </w:rPr>
              <w:t>97</w:t>
            </w:r>
          </w:p>
        </w:tc>
        <w:tc>
          <w:tcPr>
            <w:tcW w:w="1276" w:type="dxa"/>
            <w:vAlign w:val="center"/>
          </w:tcPr>
          <w:p>
            <w:pPr>
              <w:pStyle w:val="61"/>
              <w:rPr>
                <w:rStyle w:val="162"/>
                <w:rFonts w:eastAsia="方正仿宋_GBK"/>
                <w:sz w:val="28"/>
                <w:szCs w:val="28"/>
              </w:rPr>
            </w:pPr>
            <w:r>
              <w:rPr>
                <w:rStyle w:val="162"/>
                <w:rFonts w:eastAsia="方正仿宋_GBK"/>
                <w:sz w:val="28"/>
                <w:szCs w:val="28"/>
              </w:rPr>
              <w:t>21.6</w:t>
            </w:r>
          </w:p>
        </w:tc>
        <w:tc>
          <w:tcPr>
            <w:tcW w:w="992" w:type="dxa"/>
            <w:vAlign w:val="center"/>
          </w:tcPr>
          <w:p>
            <w:pPr>
              <w:pStyle w:val="61"/>
              <w:rPr>
                <w:rStyle w:val="162"/>
                <w:rFonts w:eastAsia="方正仿宋_GBK"/>
                <w:sz w:val="28"/>
                <w:szCs w:val="28"/>
              </w:rPr>
            </w:pPr>
            <w:r>
              <w:rPr>
                <w:rStyle w:val="162"/>
                <w:rFonts w:eastAsia="方正仿宋_GBK"/>
                <w:sz w:val="28"/>
                <w:szCs w:val="28"/>
              </w:rPr>
              <w:t>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赤山水</w:t>
            </w:r>
          </w:p>
        </w:tc>
        <w:tc>
          <w:tcPr>
            <w:tcW w:w="851" w:type="dxa"/>
            <w:vAlign w:val="center"/>
          </w:tcPr>
          <w:p>
            <w:pPr>
              <w:pStyle w:val="61"/>
              <w:rPr>
                <w:rStyle w:val="162"/>
                <w:rFonts w:eastAsia="方正仿宋_GBK"/>
                <w:sz w:val="28"/>
                <w:szCs w:val="28"/>
              </w:rPr>
            </w:pPr>
            <w:r>
              <w:rPr>
                <w:rStyle w:val="162"/>
                <w:rFonts w:eastAsia="方正仿宋_GBK"/>
                <w:sz w:val="28"/>
                <w:szCs w:val="28"/>
              </w:rPr>
              <w:t>1</w:t>
            </w:r>
          </w:p>
        </w:tc>
        <w:tc>
          <w:tcPr>
            <w:tcW w:w="2480" w:type="dxa"/>
            <w:vAlign w:val="center"/>
          </w:tcPr>
          <w:p>
            <w:pPr>
              <w:pStyle w:val="61"/>
              <w:rPr>
                <w:rStyle w:val="162"/>
                <w:rFonts w:eastAsia="方正仿宋_GBK"/>
                <w:sz w:val="28"/>
                <w:szCs w:val="28"/>
              </w:rPr>
            </w:pPr>
            <w:r>
              <w:rPr>
                <w:rStyle w:val="162"/>
                <w:rFonts w:eastAsia="方正仿宋_GBK"/>
                <w:sz w:val="28"/>
                <w:szCs w:val="28"/>
              </w:rPr>
              <w:t>高陂镇上竹园</w:t>
            </w:r>
          </w:p>
        </w:tc>
        <w:tc>
          <w:tcPr>
            <w:tcW w:w="1984" w:type="dxa"/>
            <w:vAlign w:val="center"/>
          </w:tcPr>
          <w:p>
            <w:pPr>
              <w:pStyle w:val="61"/>
              <w:rPr>
                <w:rStyle w:val="162"/>
                <w:rFonts w:eastAsia="方正仿宋_GBK"/>
                <w:sz w:val="28"/>
                <w:szCs w:val="28"/>
              </w:rPr>
            </w:pPr>
            <w:r>
              <w:rPr>
                <w:rStyle w:val="162"/>
                <w:rFonts w:eastAsia="方正仿宋_GBK"/>
                <w:sz w:val="28"/>
                <w:szCs w:val="28"/>
              </w:rPr>
              <w:t>高陂镇区北部</w:t>
            </w:r>
          </w:p>
        </w:tc>
        <w:tc>
          <w:tcPr>
            <w:tcW w:w="1418" w:type="dxa"/>
            <w:vAlign w:val="center"/>
          </w:tcPr>
          <w:p>
            <w:pPr>
              <w:pStyle w:val="61"/>
              <w:rPr>
                <w:rStyle w:val="162"/>
                <w:rFonts w:eastAsia="方正仿宋_GBK"/>
                <w:sz w:val="28"/>
                <w:szCs w:val="28"/>
              </w:rPr>
            </w:pPr>
            <w:r>
              <w:rPr>
                <w:rStyle w:val="162"/>
                <w:rFonts w:eastAsia="方正仿宋_GBK"/>
                <w:sz w:val="28"/>
                <w:szCs w:val="28"/>
              </w:rPr>
              <w:t>90</w:t>
            </w:r>
          </w:p>
        </w:tc>
        <w:tc>
          <w:tcPr>
            <w:tcW w:w="1276" w:type="dxa"/>
            <w:vAlign w:val="center"/>
          </w:tcPr>
          <w:p>
            <w:pPr>
              <w:pStyle w:val="61"/>
              <w:rPr>
                <w:rStyle w:val="162"/>
                <w:rFonts w:eastAsia="方正仿宋_GBK"/>
                <w:sz w:val="28"/>
                <w:szCs w:val="28"/>
              </w:rPr>
            </w:pPr>
            <w:r>
              <w:rPr>
                <w:rStyle w:val="162"/>
                <w:rFonts w:eastAsia="方正仿宋_GBK"/>
                <w:sz w:val="28"/>
                <w:szCs w:val="28"/>
              </w:rPr>
              <w:t>24</w:t>
            </w:r>
          </w:p>
        </w:tc>
        <w:tc>
          <w:tcPr>
            <w:tcW w:w="992" w:type="dxa"/>
            <w:vAlign w:val="center"/>
          </w:tcPr>
          <w:p>
            <w:pPr>
              <w:pStyle w:val="61"/>
              <w:rPr>
                <w:rStyle w:val="162"/>
                <w:rFonts w:eastAsia="方正仿宋_GBK"/>
                <w:sz w:val="28"/>
                <w:szCs w:val="28"/>
              </w:rPr>
            </w:pPr>
            <w:r>
              <w:rPr>
                <w:rStyle w:val="162"/>
                <w:rFonts w:eastAsia="方正仿宋_GBK"/>
                <w:sz w:val="28"/>
                <w:szCs w:val="28"/>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3" w:type="dxa"/>
            <w:vAlign w:val="center"/>
          </w:tcPr>
          <w:p>
            <w:pPr>
              <w:pStyle w:val="61"/>
              <w:rPr>
                <w:rStyle w:val="162"/>
                <w:rFonts w:eastAsia="方正仿宋_GBK"/>
                <w:sz w:val="28"/>
                <w:szCs w:val="28"/>
              </w:rPr>
            </w:pPr>
            <w:r>
              <w:rPr>
                <w:rStyle w:val="162"/>
                <w:rFonts w:eastAsia="方正仿宋_GBK"/>
                <w:sz w:val="28"/>
                <w:szCs w:val="28"/>
              </w:rPr>
              <w:t>桃源水</w:t>
            </w:r>
          </w:p>
        </w:tc>
        <w:tc>
          <w:tcPr>
            <w:tcW w:w="851" w:type="dxa"/>
            <w:vAlign w:val="center"/>
          </w:tcPr>
          <w:p>
            <w:pPr>
              <w:pStyle w:val="61"/>
              <w:rPr>
                <w:rStyle w:val="162"/>
                <w:rFonts w:eastAsia="方正仿宋_GBK"/>
                <w:sz w:val="28"/>
                <w:szCs w:val="28"/>
              </w:rPr>
            </w:pPr>
            <w:r>
              <w:rPr>
                <w:rStyle w:val="162"/>
                <w:rFonts w:eastAsia="方正仿宋_GBK"/>
                <w:sz w:val="28"/>
                <w:szCs w:val="28"/>
              </w:rPr>
              <w:t>2</w:t>
            </w:r>
          </w:p>
        </w:tc>
        <w:tc>
          <w:tcPr>
            <w:tcW w:w="2480" w:type="dxa"/>
            <w:vAlign w:val="center"/>
          </w:tcPr>
          <w:p>
            <w:pPr>
              <w:pStyle w:val="61"/>
              <w:rPr>
                <w:rStyle w:val="162"/>
                <w:rFonts w:eastAsia="方正仿宋_GBK"/>
                <w:sz w:val="28"/>
                <w:szCs w:val="28"/>
              </w:rPr>
            </w:pPr>
            <w:r>
              <w:rPr>
                <w:rStyle w:val="162"/>
                <w:rFonts w:eastAsia="方正仿宋_GBK"/>
                <w:sz w:val="28"/>
                <w:szCs w:val="28"/>
              </w:rPr>
              <w:t>桃源镇上坪</w:t>
            </w:r>
          </w:p>
        </w:tc>
        <w:tc>
          <w:tcPr>
            <w:tcW w:w="1984" w:type="dxa"/>
            <w:vAlign w:val="center"/>
          </w:tcPr>
          <w:p>
            <w:pPr>
              <w:pStyle w:val="61"/>
              <w:rPr>
                <w:rStyle w:val="162"/>
                <w:rFonts w:eastAsia="方正仿宋_GBK"/>
                <w:sz w:val="28"/>
                <w:szCs w:val="28"/>
              </w:rPr>
            </w:pPr>
            <w:r>
              <w:rPr>
                <w:rStyle w:val="162"/>
                <w:rFonts w:eastAsia="方正仿宋_GBK"/>
                <w:sz w:val="28"/>
                <w:szCs w:val="28"/>
              </w:rPr>
              <w:t>高陂镇合溪</w:t>
            </w:r>
          </w:p>
        </w:tc>
        <w:tc>
          <w:tcPr>
            <w:tcW w:w="1418" w:type="dxa"/>
            <w:vAlign w:val="center"/>
          </w:tcPr>
          <w:p>
            <w:pPr>
              <w:pStyle w:val="61"/>
              <w:rPr>
                <w:rStyle w:val="162"/>
                <w:rFonts w:eastAsia="方正仿宋_GBK"/>
                <w:sz w:val="28"/>
                <w:szCs w:val="28"/>
              </w:rPr>
            </w:pPr>
            <w:r>
              <w:rPr>
                <w:rStyle w:val="162"/>
                <w:rFonts w:eastAsia="方正仿宋_GBK"/>
                <w:sz w:val="28"/>
                <w:szCs w:val="28"/>
              </w:rPr>
              <w:t>70</w:t>
            </w:r>
          </w:p>
        </w:tc>
        <w:tc>
          <w:tcPr>
            <w:tcW w:w="1276" w:type="dxa"/>
            <w:vAlign w:val="center"/>
          </w:tcPr>
          <w:p>
            <w:pPr>
              <w:pStyle w:val="61"/>
              <w:rPr>
                <w:rStyle w:val="162"/>
                <w:rFonts w:eastAsia="方正仿宋_GBK"/>
                <w:sz w:val="28"/>
                <w:szCs w:val="28"/>
              </w:rPr>
            </w:pPr>
            <w:r>
              <w:rPr>
                <w:rStyle w:val="162"/>
                <w:rFonts w:eastAsia="方正仿宋_GBK"/>
                <w:sz w:val="28"/>
                <w:szCs w:val="28"/>
              </w:rPr>
              <w:t>17.4</w:t>
            </w:r>
          </w:p>
        </w:tc>
        <w:tc>
          <w:tcPr>
            <w:tcW w:w="992" w:type="dxa"/>
            <w:vAlign w:val="center"/>
          </w:tcPr>
          <w:p>
            <w:pPr>
              <w:pStyle w:val="61"/>
              <w:rPr>
                <w:rStyle w:val="162"/>
                <w:rFonts w:eastAsia="方正仿宋_GBK"/>
                <w:sz w:val="28"/>
                <w:szCs w:val="28"/>
              </w:rPr>
            </w:pPr>
            <w:r>
              <w:rPr>
                <w:rStyle w:val="162"/>
                <w:rFonts w:eastAsia="方正仿宋_GBK"/>
                <w:sz w:val="28"/>
                <w:szCs w:val="28"/>
              </w:rPr>
              <w:t>24.4</w:t>
            </w:r>
          </w:p>
        </w:tc>
      </w:tr>
    </w:tbl>
    <w:p>
      <w:pPr>
        <w:ind w:firstLine="0" w:firstLineChars="0"/>
        <w:rPr>
          <w:rFonts w:cs="Times New Roman"/>
        </w:rPr>
      </w:pPr>
    </w:p>
    <w:p>
      <w:pPr>
        <w:pStyle w:val="57"/>
        <w:spacing w:before="217"/>
        <w:rPr>
          <w:rFonts w:cs="Times New Roman"/>
        </w:rPr>
      </w:pPr>
      <w:r>
        <w:rPr>
          <w:rFonts w:cs="Times New Roman"/>
        </w:rPr>
        <w:drawing>
          <wp:anchor distT="0" distB="0" distL="114300" distR="114300" simplePos="0" relativeHeight="251659264" behindDoc="0" locked="0" layoutInCell="1" allowOverlap="1">
            <wp:simplePos x="0" y="0"/>
            <wp:positionH relativeFrom="column">
              <wp:posOffset>-2540</wp:posOffset>
            </wp:positionH>
            <wp:positionV relativeFrom="paragraph">
              <wp:posOffset>0</wp:posOffset>
            </wp:positionV>
            <wp:extent cx="5615940" cy="6789420"/>
            <wp:effectExtent l="0" t="0" r="3810" b="0"/>
            <wp:wrapTopAndBottom/>
            <wp:docPr id="103188000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0009" name="图片 1" descr="地图&#10;&#10;描述已自动生成"/>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5940" cy="6789420"/>
                    </a:xfrm>
                    <a:prstGeom prst="rect">
                      <a:avLst/>
                    </a:prstGeom>
                  </pic:spPr>
                </pic:pic>
              </a:graphicData>
            </a:graphic>
          </wp:anchor>
        </w:drawing>
      </w:r>
      <w:r>
        <w:rPr>
          <w:rFonts w:cs="Times New Roman"/>
        </w:rPr>
        <w:t>大埔县水系图</w:t>
      </w:r>
    </w:p>
    <w:p>
      <w:pPr>
        <w:ind w:firstLine="640"/>
        <w:rPr>
          <w:rFonts w:cs="Times New Roman"/>
        </w:rPr>
        <w:sectPr>
          <w:pgSz w:w="11906" w:h="16838"/>
          <w:pgMar w:top="1701" w:right="1588" w:bottom="2098" w:left="1474" w:header="992" w:footer="992" w:gutter="0"/>
          <w:cols w:space="425" w:num="1"/>
          <w:docGrid w:type="lines" w:linePitch="435" w:charSpace="0"/>
        </w:sectPr>
      </w:pPr>
    </w:p>
    <w:p>
      <w:pPr>
        <w:pStyle w:val="56"/>
        <w:ind w:left="0"/>
        <w:rPr>
          <w:rFonts w:cs="Times New Roman"/>
        </w:rPr>
      </w:pPr>
      <w:r>
        <w:rPr>
          <w:rFonts w:cs="Times New Roman"/>
        </w:rPr>
        <w:t>大埔县地表水环境功能区划表（河流部分）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92"/>
        <w:gridCol w:w="994"/>
        <w:gridCol w:w="2241"/>
        <w:gridCol w:w="2270"/>
        <w:gridCol w:w="1276"/>
        <w:gridCol w:w="932"/>
        <w:gridCol w:w="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jc w:val="center"/>
        </w:trPr>
        <w:tc>
          <w:tcPr>
            <w:tcW w:w="219" w:type="pct"/>
            <w:vMerge w:val="restart"/>
            <w:shd w:val="clear" w:color="auto" w:fill="auto"/>
            <w:vAlign w:val="center"/>
          </w:tcPr>
          <w:p>
            <w:pPr>
              <w:pStyle w:val="61"/>
              <w:rPr>
                <w:rStyle w:val="162"/>
                <w:rFonts w:eastAsia="方正仿宋_GBK"/>
                <w:sz w:val="28"/>
                <w:szCs w:val="28"/>
              </w:rPr>
            </w:pPr>
            <w:r>
              <w:rPr>
                <w:rStyle w:val="162"/>
                <w:rFonts w:eastAsia="方正仿宋_GBK"/>
                <w:sz w:val="28"/>
                <w:szCs w:val="28"/>
              </w:rPr>
              <w:t>序号</w:t>
            </w:r>
          </w:p>
        </w:tc>
        <w:tc>
          <w:tcPr>
            <w:tcW w:w="555" w:type="pct"/>
            <w:vMerge w:val="restart"/>
            <w:shd w:val="clear" w:color="auto" w:fill="auto"/>
            <w:vAlign w:val="center"/>
          </w:tcPr>
          <w:p>
            <w:pPr>
              <w:pStyle w:val="61"/>
              <w:rPr>
                <w:rStyle w:val="162"/>
                <w:rFonts w:eastAsia="方正仿宋_GBK"/>
                <w:sz w:val="28"/>
                <w:szCs w:val="28"/>
              </w:rPr>
            </w:pPr>
            <w:r>
              <w:rPr>
                <w:rStyle w:val="162"/>
                <w:rFonts w:eastAsia="方正仿宋_GBK"/>
                <w:sz w:val="28"/>
                <w:szCs w:val="28"/>
              </w:rPr>
              <w:t>河流</w:t>
            </w:r>
          </w:p>
          <w:p>
            <w:pPr>
              <w:pStyle w:val="61"/>
              <w:rPr>
                <w:rStyle w:val="162"/>
                <w:rFonts w:eastAsia="方正仿宋_GBK"/>
                <w:sz w:val="28"/>
                <w:szCs w:val="28"/>
              </w:rPr>
            </w:pPr>
            <w:r>
              <w:rPr>
                <w:rStyle w:val="162"/>
                <w:rFonts w:eastAsia="方正仿宋_GBK"/>
                <w:sz w:val="28"/>
                <w:szCs w:val="28"/>
              </w:rPr>
              <w:t>名称</w:t>
            </w:r>
          </w:p>
        </w:tc>
        <w:tc>
          <w:tcPr>
            <w:tcW w:w="3230" w:type="pct"/>
            <w:gridSpan w:val="3"/>
            <w:shd w:val="clear" w:color="auto" w:fill="auto"/>
            <w:vAlign w:val="center"/>
          </w:tcPr>
          <w:p>
            <w:pPr>
              <w:pStyle w:val="61"/>
              <w:rPr>
                <w:rStyle w:val="162"/>
                <w:rFonts w:eastAsia="方正仿宋_GBK"/>
                <w:sz w:val="28"/>
                <w:szCs w:val="28"/>
              </w:rPr>
            </w:pPr>
            <w:r>
              <w:rPr>
                <w:rStyle w:val="162"/>
                <w:rFonts w:eastAsia="方正仿宋_GBK"/>
                <w:sz w:val="28"/>
                <w:szCs w:val="28"/>
              </w:rPr>
              <w:t>大埔县境内</w:t>
            </w:r>
          </w:p>
        </w:tc>
        <w:tc>
          <w:tcPr>
            <w:tcW w:w="520" w:type="pct"/>
            <w:vMerge w:val="restart"/>
            <w:shd w:val="clear" w:color="auto" w:fill="auto"/>
            <w:vAlign w:val="center"/>
          </w:tcPr>
          <w:p>
            <w:pPr>
              <w:pStyle w:val="61"/>
              <w:rPr>
                <w:rStyle w:val="162"/>
                <w:rFonts w:eastAsia="方正仿宋_GBK"/>
                <w:sz w:val="28"/>
                <w:szCs w:val="28"/>
              </w:rPr>
            </w:pPr>
            <w:r>
              <w:rPr>
                <w:rStyle w:val="162"/>
                <w:rFonts w:eastAsia="方正仿宋_GBK"/>
                <w:sz w:val="28"/>
                <w:szCs w:val="28"/>
              </w:rPr>
              <w:t>水质</w:t>
            </w:r>
          </w:p>
          <w:p>
            <w:pPr>
              <w:pStyle w:val="61"/>
              <w:rPr>
                <w:rStyle w:val="162"/>
                <w:rFonts w:eastAsia="方正仿宋_GBK"/>
                <w:sz w:val="28"/>
                <w:szCs w:val="28"/>
              </w:rPr>
            </w:pPr>
            <w:r>
              <w:rPr>
                <w:rStyle w:val="162"/>
                <w:rFonts w:eastAsia="方正仿宋_GBK"/>
                <w:sz w:val="28"/>
                <w:szCs w:val="28"/>
              </w:rPr>
              <w:t>目标</w:t>
            </w:r>
          </w:p>
        </w:tc>
        <w:tc>
          <w:tcPr>
            <w:tcW w:w="476" w:type="pct"/>
            <w:vMerge w:val="restart"/>
            <w:shd w:val="clear" w:color="auto" w:fill="auto"/>
            <w:vAlign w:val="center"/>
          </w:tcPr>
          <w:p>
            <w:pPr>
              <w:pStyle w:val="61"/>
              <w:rPr>
                <w:rStyle w:val="162"/>
                <w:rFonts w:eastAsia="方正仿宋_GBK"/>
                <w:sz w:val="28"/>
                <w:szCs w:val="28"/>
              </w:rPr>
            </w:pPr>
            <w:r>
              <w:rPr>
                <w:rStyle w:val="162"/>
                <w:rFonts w:eastAsia="方正仿宋_GBK"/>
                <w:sz w:val="28"/>
                <w:szCs w:val="28"/>
              </w:rPr>
              <w:t>主导</w:t>
            </w:r>
          </w:p>
          <w:p>
            <w:pPr>
              <w:pStyle w:val="61"/>
              <w:rPr>
                <w:rStyle w:val="162"/>
                <w:rFonts w:eastAsia="方正仿宋_GBK"/>
                <w:sz w:val="28"/>
                <w:szCs w:val="28"/>
              </w:rPr>
            </w:pPr>
            <w:r>
              <w:rPr>
                <w:rStyle w:val="162"/>
                <w:rFonts w:eastAsia="方正仿宋_GBK"/>
                <w:sz w:val="28"/>
                <w:szCs w:val="28"/>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jc w:val="center"/>
        </w:trPr>
        <w:tc>
          <w:tcPr>
            <w:tcW w:w="219" w:type="pct"/>
            <w:vMerge w:val="continue"/>
            <w:shd w:val="clear" w:color="auto" w:fill="auto"/>
            <w:vAlign w:val="center"/>
          </w:tcPr>
          <w:p>
            <w:pPr>
              <w:pStyle w:val="61"/>
              <w:rPr>
                <w:rStyle w:val="162"/>
                <w:rFonts w:eastAsia="方正仿宋_GBK"/>
                <w:sz w:val="28"/>
                <w:szCs w:val="28"/>
              </w:rPr>
            </w:pPr>
          </w:p>
        </w:tc>
        <w:tc>
          <w:tcPr>
            <w:tcW w:w="555" w:type="pct"/>
            <w:vMerge w:val="continue"/>
            <w:shd w:val="clear" w:color="auto" w:fill="auto"/>
            <w:vAlign w:val="center"/>
          </w:tcPr>
          <w:p>
            <w:pPr>
              <w:pStyle w:val="61"/>
              <w:rPr>
                <w:rStyle w:val="162"/>
                <w:rFonts w:eastAsia="方正仿宋_GBK"/>
                <w:sz w:val="28"/>
                <w:szCs w:val="28"/>
              </w:rPr>
            </w:pPr>
          </w:p>
        </w:tc>
        <w:tc>
          <w:tcPr>
            <w:tcW w:w="1251" w:type="pct"/>
            <w:shd w:val="clear" w:color="auto" w:fill="auto"/>
            <w:vAlign w:val="center"/>
          </w:tcPr>
          <w:p>
            <w:pPr>
              <w:pStyle w:val="61"/>
              <w:rPr>
                <w:rStyle w:val="162"/>
                <w:rFonts w:eastAsia="方正仿宋_GBK"/>
                <w:sz w:val="28"/>
                <w:szCs w:val="28"/>
              </w:rPr>
            </w:pPr>
            <w:r>
              <w:rPr>
                <w:rStyle w:val="162"/>
                <w:rFonts w:eastAsia="方正仿宋_GBK"/>
                <w:sz w:val="28"/>
                <w:szCs w:val="28"/>
              </w:rPr>
              <w:t>起点</w:t>
            </w:r>
          </w:p>
        </w:tc>
        <w:tc>
          <w:tcPr>
            <w:tcW w:w="1267" w:type="pct"/>
            <w:shd w:val="clear" w:color="auto" w:fill="auto"/>
            <w:vAlign w:val="center"/>
          </w:tcPr>
          <w:p>
            <w:pPr>
              <w:pStyle w:val="61"/>
              <w:rPr>
                <w:rStyle w:val="162"/>
                <w:rFonts w:eastAsia="方正仿宋_GBK"/>
                <w:sz w:val="28"/>
                <w:szCs w:val="28"/>
              </w:rPr>
            </w:pPr>
            <w:r>
              <w:rPr>
                <w:rStyle w:val="162"/>
                <w:rFonts w:eastAsia="方正仿宋_GBK"/>
                <w:sz w:val="28"/>
                <w:szCs w:val="28"/>
              </w:rPr>
              <w:t>终点</w:t>
            </w:r>
          </w:p>
        </w:tc>
        <w:tc>
          <w:tcPr>
            <w:tcW w:w="712" w:type="pct"/>
          </w:tcPr>
          <w:p>
            <w:pPr>
              <w:pStyle w:val="61"/>
              <w:rPr>
                <w:rStyle w:val="162"/>
                <w:rFonts w:eastAsia="方正仿宋_GBK"/>
                <w:sz w:val="28"/>
                <w:szCs w:val="28"/>
              </w:rPr>
            </w:pPr>
            <w:r>
              <w:rPr>
                <w:rStyle w:val="162"/>
                <w:rFonts w:eastAsia="方正仿宋_GBK"/>
                <w:sz w:val="28"/>
                <w:szCs w:val="28"/>
              </w:rPr>
              <w:t>河长/km</w:t>
            </w:r>
          </w:p>
        </w:tc>
        <w:tc>
          <w:tcPr>
            <w:tcW w:w="520" w:type="pct"/>
            <w:vMerge w:val="continue"/>
            <w:shd w:val="clear" w:color="auto" w:fill="auto"/>
            <w:vAlign w:val="center"/>
          </w:tcPr>
          <w:p>
            <w:pPr>
              <w:pStyle w:val="61"/>
              <w:rPr>
                <w:rStyle w:val="162"/>
                <w:rFonts w:eastAsia="方正仿宋_GBK"/>
                <w:sz w:val="28"/>
                <w:szCs w:val="28"/>
              </w:rPr>
            </w:pPr>
          </w:p>
        </w:tc>
        <w:tc>
          <w:tcPr>
            <w:tcW w:w="476" w:type="pct"/>
            <w:vMerge w:val="continue"/>
            <w:shd w:val="clear" w:color="auto" w:fill="auto"/>
            <w:vAlign w:val="center"/>
          </w:tcPr>
          <w:p>
            <w:pPr>
              <w:pStyle w:val="61"/>
              <w:rPr>
                <w:rStyle w:val="162"/>
                <w:rFonts w:eastAsia="方正仿宋_GBK"/>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vMerge w:val="restart"/>
            <w:shd w:val="clear" w:color="auto" w:fill="auto"/>
            <w:noWrap/>
            <w:vAlign w:val="center"/>
          </w:tcPr>
          <w:p>
            <w:pPr>
              <w:pStyle w:val="61"/>
              <w:rPr>
                <w:rStyle w:val="162"/>
                <w:rFonts w:eastAsia="方正仿宋_GBK"/>
                <w:sz w:val="28"/>
                <w:szCs w:val="28"/>
              </w:rPr>
            </w:pPr>
            <w:r>
              <w:rPr>
                <w:rStyle w:val="162"/>
                <w:rFonts w:eastAsia="方正仿宋_GBK"/>
                <w:sz w:val="28"/>
                <w:szCs w:val="28"/>
              </w:rPr>
              <w:t>1</w:t>
            </w:r>
          </w:p>
        </w:tc>
        <w:tc>
          <w:tcPr>
            <w:tcW w:w="555" w:type="pct"/>
            <w:vMerge w:val="restart"/>
            <w:shd w:val="clear" w:color="auto" w:fill="auto"/>
            <w:vAlign w:val="center"/>
          </w:tcPr>
          <w:p>
            <w:pPr>
              <w:pStyle w:val="61"/>
              <w:rPr>
                <w:rStyle w:val="162"/>
                <w:rFonts w:eastAsia="方正仿宋_GBK"/>
                <w:sz w:val="28"/>
                <w:szCs w:val="28"/>
              </w:rPr>
            </w:pPr>
            <w:r>
              <w:rPr>
                <w:rStyle w:val="162"/>
                <w:rFonts w:eastAsia="方正仿宋_GBK"/>
                <w:sz w:val="28"/>
                <w:szCs w:val="28"/>
              </w:rPr>
              <w:t>韩江</w:t>
            </w: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大埔三河坝</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银江口（北</w:t>
            </w:r>
            <w:r>
              <w:rPr>
                <w:rStyle w:val="162"/>
                <w:rFonts w:hint="eastAsia" w:eastAsia="方正仿宋_GBK"/>
                <w:sz w:val="28"/>
                <w:szCs w:val="28"/>
              </w:rPr>
              <w:t>埔</w:t>
            </w:r>
            <w:r>
              <w:rPr>
                <w:rStyle w:val="162"/>
                <w:rFonts w:eastAsia="方正仿宋_GBK"/>
                <w:sz w:val="28"/>
                <w:szCs w:val="28"/>
              </w:rPr>
              <w:t>）</w:t>
            </w:r>
          </w:p>
        </w:tc>
        <w:tc>
          <w:tcPr>
            <w:tcW w:w="712" w:type="pct"/>
            <w:vAlign w:val="center"/>
          </w:tcPr>
          <w:p>
            <w:pPr>
              <w:pStyle w:val="61"/>
              <w:rPr>
                <w:rStyle w:val="162"/>
                <w:rFonts w:eastAsia="方正仿宋_GBK"/>
                <w:sz w:val="28"/>
                <w:szCs w:val="28"/>
              </w:rPr>
            </w:pPr>
            <w:r>
              <w:rPr>
                <w:rStyle w:val="162"/>
                <w:rFonts w:eastAsia="方正仿宋_GBK"/>
                <w:sz w:val="28"/>
                <w:szCs w:val="28"/>
              </w:rPr>
              <w:t>17</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Ⅲ</w:t>
            </w:r>
          </w:p>
        </w:tc>
        <w:tc>
          <w:tcPr>
            <w:tcW w:w="476" w:type="pct"/>
            <w:vMerge w:val="restart"/>
            <w:shd w:val="clear" w:color="auto" w:fill="auto"/>
            <w:vAlign w:val="center"/>
          </w:tcPr>
          <w:p>
            <w:pPr>
              <w:pStyle w:val="61"/>
              <w:rPr>
                <w:rStyle w:val="162"/>
                <w:rFonts w:eastAsia="方正仿宋_GBK"/>
                <w:sz w:val="28"/>
                <w:szCs w:val="28"/>
              </w:rPr>
            </w:pPr>
            <w:r>
              <w:rPr>
                <w:rStyle w:val="162"/>
                <w:rFonts w:eastAsia="方正仿宋_GBK"/>
                <w:sz w:val="28"/>
                <w:szCs w:val="28"/>
              </w:rPr>
              <w:t>农用、航运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vMerge w:val="continue"/>
            <w:shd w:val="clear" w:color="auto" w:fill="auto"/>
            <w:noWrap/>
            <w:vAlign w:val="center"/>
          </w:tcPr>
          <w:p>
            <w:pPr>
              <w:pStyle w:val="61"/>
              <w:rPr>
                <w:rStyle w:val="162"/>
                <w:rFonts w:eastAsia="方正仿宋_GBK"/>
                <w:sz w:val="28"/>
                <w:szCs w:val="28"/>
              </w:rPr>
            </w:pPr>
          </w:p>
        </w:tc>
        <w:tc>
          <w:tcPr>
            <w:tcW w:w="555" w:type="pct"/>
            <w:vMerge w:val="continue"/>
            <w:shd w:val="clear" w:color="auto" w:fill="auto"/>
            <w:vAlign w:val="center"/>
          </w:tcPr>
          <w:p>
            <w:pPr>
              <w:pStyle w:val="61"/>
              <w:rPr>
                <w:rStyle w:val="162"/>
                <w:rFonts w:eastAsia="方正仿宋_GBK"/>
                <w:sz w:val="28"/>
                <w:szCs w:val="28"/>
              </w:rPr>
            </w:pP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银江口（北</w:t>
            </w:r>
            <w:r>
              <w:rPr>
                <w:rStyle w:val="162"/>
                <w:rFonts w:hint="eastAsia" w:eastAsia="方正仿宋_GBK"/>
                <w:sz w:val="28"/>
                <w:szCs w:val="28"/>
              </w:rPr>
              <w:t>埔</w:t>
            </w:r>
            <w:r>
              <w:rPr>
                <w:rStyle w:val="162"/>
                <w:rFonts w:eastAsia="方正仿宋_GBK"/>
                <w:sz w:val="28"/>
                <w:szCs w:val="28"/>
              </w:rPr>
              <w:t>）</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大埔丰顺交界</w:t>
            </w:r>
          </w:p>
        </w:tc>
        <w:tc>
          <w:tcPr>
            <w:tcW w:w="712" w:type="pct"/>
            <w:vAlign w:val="center"/>
          </w:tcPr>
          <w:p>
            <w:pPr>
              <w:pStyle w:val="61"/>
              <w:rPr>
                <w:rStyle w:val="162"/>
                <w:rFonts w:eastAsia="方正仿宋_GBK"/>
                <w:sz w:val="28"/>
                <w:szCs w:val="28"/>
              </w:rPr>
            </w:pPr>
            <w:r>
              <w:rPr>
                <w:rStyle w:val="162"/>
                <w:rFonts w:eastAsia="方正仿宋_GBK"/>
                <w:sz w:val="28"/>
                <w:szCs w:val="28"/>
              </w:rPr>
              <w:t>28</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Ⅱ</w:t>
            </w:r>
          </w:p>
        </w:tc>
        <w:tc>
          <w:tcPr>
            <w:tcW w:w="476" w:type="pct"/>
            <w:vMerge w:val="continue"/>
            <w:shd w:val="clear" w:color="auto" w:fill="auto"/>
            <w:vAlign w:val="center"/>
          </w:tcPr>
          <w:p>
            <w:pPr>
              <w:pStyle w:val="61"/>
              <w:rPr>
                <w:rStyle w:val="162"/>
                <w:rFonts w:eastAsia="方正仿宋_GBK"/>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2</w:t>
            </w:r>
          </w:p>
        </w:tc>
        <w:tc>
          <w:tcPr>
            <w:tcW w:w="555" w:type="pct"/>
            <w:shd w:val="clear" w:color="auto" w:fill="auto"/>
            <w:vAlign w:val="center"/>
          </w:tcPr>
          <w:p>
            <w:pPr>
              <w:pStyle w:val="61"/>
              <w:rPr>
                <w:rStyle w:val="162"/>
                <w:rFonts w:eastAsia="方正仿宋_GBK"/>
                <w:sz w:val="28"/>
                <w:szCs w:val="28"/>
              </w:rPr>
            </w:pPr>
            <w:r>
              <w:rPr>
                <w:rStyle w:val="162"/>
                <w:rFonts w:eastAsia="方正仿宋_GBK"/>
                <w:sz w:val="28"/>
                <w:szCs w:val="28"/>
              </w:rPr>
              <w:t>梅江</w:t>
            </w: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梅县大埔交界</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大埔三河坝</w:t>
            </w:r>
          </w:p>
        </w:tc>
        <w:tc>
          <w:tcPr>
            <w:tcW w:w="712" w:type="pct"/>
            <w:vAlign w:val="center"/>
          </w:tcPr>
          <w:p>
            <w:pPr>
              <w:pStyle w:val="61"/>
              <w:rPr>
                <w:rStyle w:val="162"/>
                <w:rFonts w:eastAsia="方正仿宋_GBK"/>
                <w:sz w:val="28"/>
                <w:szCs w:val="28"/>
              </w:rPr>
            </w:pPr>
            <w:r>
              <w:rPr>
                <w:rStyle w:val="162"/>
                <w:rFonts w:eastAsia="方正仿宋_GBK"/>
                <w:sz w:val="28"/>
                <w:szCs w:val="28"/>
              </w:rPr>
              <w:t>20</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Ⅱ</w:t>
            </w:r>
          </w:p>
        </w:tc>
        <w:tc>
          <w:tcPr>
            <w:tcW w:w="476" w:type="pct"/>
            <w:shd w:val="clear" w:color="auto" w:fill="auto"/>
            <w:vAlign w:val="center"/>
          </w:tcPr>
          <w:p>
            <w:pPr>
              <w:pStyle w:val="61"/>
              <w:rPr>
                <w:rStyle w:val="162"/>
                <w:rFonts w:eastAsia="方正仿宋_GBK"/>
                <w:sz w:val="28"/>
                <w:szCs w:val="28"/>
              </w:rPr>
            </w:pPr>
            <w:r>
              <w:rPr>
                <w:rStyle w:val="162"/>
                <w:rFonts w:eastAsia="方正仿宋_GBK"/>
                <w:sz w:val="28"/>
                <w:szCs w:val="28"/>
              </w:rPr>
              <w:t>农用、航运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3</w:t>
            </w:r>
          </w:p>
        </w:tc>
        <w:tc>
          <w:tcPr>
            <w:tcW w:w="555" w:type="pct"/>
            <w:shd w:val="clear" w:color="auto" w:fill="auto"/>
            <w:vAlign w:val="center"/>
          </w:tcPr>
          <w:p>
            <w:pPr>
              <w:pStyle w:val="61"/>
              <w:rPr>
                <w:rStyle w:val="162"/>
                <w:rFonts w:eastAsia="方正仿宋_GBK"/>
                <w:sz w:val="28"/>
                <w:szCs w:val="28"/>
              </w:rPr>
            </w:pPr>
            <w:r>
              <w:rPr>
                <w:rStyle w:val="162"/>
                <w:rFonts w:eastAsia="方正仿宋_GBK"/>
                <w:sz w:val="28"/>
                <w:szCs w:val="28"/>
              </w:rPr>
              <w:t>汀江</w:t>
            </w: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大埔青溪（闽粤省界）</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大埔三河坝</w:t>
            </w:r>
          </w:p>
        </w:tc>
        <w:tc>
          <w:tcPr>
            <w:tcW w:w="712" w:type="pct"/>
            <w:vAlign w:val="center"/>
          </w:tcPr>
          <w:p>
            <w:pPr>
              <w:pStyle w:val="61"/>
              <w:rPr>
                <w:rStyle w:val="162"/>
                <w:rFonts w:eastAsia="方正仿宋_GBK"/>
                <w:sz w:val="28"/>
                <w:szCs w:val="28"/>
              </w:rPr>
            </w:pPr>
            <w:r>
              <w:rPr>
                <w:rStyle w:val="162"/>
                <w:rFonts w:eastAsia="方正仿宋_GBK"/>
                <w:sz w:val="28"/>
                <w:szCs w:val="28"/>
              </w:rPr>
              <w:t>55</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Ⅱ</w:t>
            </w:r>
          </w:p>
        </w:tc>
        <w:tc>
          <w:tcPr>
            <w:tcW w:w="476" w:type="pct"/>
            <w:shd w:val="clear" w:color="auto" w:fill="auto"/>
            <w:vAlign w:val="center"/>
          </w:tcPr>
          <w:p>
            <w:pPr>
              <w:pStyle w:val="61"/>
              <w:rPr>
                <w:rStyle w:val="162"/>
                <w:rFonts w:eastAsia="方正仿宋_GBK"/>
                <w:sz w:val="28"/>
                <w:szCs w:val="28"/>
              </w:rPr>
            </w:pPr>
            <w:r>
              <w:rPr>
                <w:rStyle w:val="162"/>
                <w:rFonts w:eastAsia="方正仿宋_GBK"/>
                <w:sz w:val="28"/>
                <w:szCs w:val="28"/>
              </w:rPr>
              <w:t>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vMerge w:val="restart"/>
            <w:shd w:val="clear" w:color="auto" w:fill="auto"/>
            <w:noWrap/>
            <w:vAlign w:val="center"/>
          </w:tcPr>
          <w:p>
            <w:pPr>
              <w:pStyle w:val="61"/>
              <w:rPr>
                <w:rStyle w:val="162"/>
                <w:rFonts w:eastAsia="方正仿宋_GBK"/>
                <w:sz w:val="28"/>
                <w:szCs w:val="28"/>
              </w:rPr>
            </w:pPr>
            <w:r>
              <w:rPr>
                <w:rStyle w:val="162"/>
                <w:rFonts w:eastAsia="方正仿宋_GBK"/>
                <w:sz w:val="28"/>
                <w:szCs w:val="28"/>
              </w:rPr>
              <w:t>4</w:t>
            </w:r>
          </w:p>
        </w:tc>
        <w:tc>
          <w:tcPr>
            <w:tcW w:w="555" w:type="pct"/>
            <w:vMerge w:val="restart"/>
            <w:shd w:val="clear" w:color="auto" w:fill="auto"/>
            <w:vAlign w:val="center"/>
          </w:tcPr>
          <w:p>
            <w:pPr>
              <w:pStyle w:val="61"/>
              <w:rPr>
                <w:rStyle w:val="162"/>
                <w:rFonts w:eastAsia="方正仿宋_GBK"/>
                <w:sz w:val="28"/>
                <w:szCs w:val="28"/>
              </w:rPr>
            </w:pPr>
            <w:r>
              <w:rPr>
                <w:rStyle w:val="162"/>
                <w:rFonts w:eastAsia="方正仿宋_GBK"/>
                <w:sz w:val="28"/>
                <w:szCs w:val="28"/>
              </w:rPr>
              <w:t>梅潭河</w:t>
            </w: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闽粤省界</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大埔湖寮镇</w:t>
            </w:r>
          </w:p>
        </w:tc>
        <w:tc>
          <w:tcPr>
            <w:tcW w:w="712" w:type="pct"/>
            <w:vAlign w:val="center"/>
          </w:tcPr>
          <w:p>
            <w:pPr>
              <w:pStyle w:val="61"/>
              <w:rPr>
                <w:rStyle w:val="162"/>
                <w:rFonts w:eastAsia="方正仿宋_GBK"/>
                <w:sz w:val="28"/>
                <w:szCs w:val="28"/>
              </w:rPr>
            </w:pPr>
            <w:r>
              <w:rPr>
                <w:rStyle w:val="162"/>
                <w:rFonts w:eastAsia="方正仿宋_GBK"/>
                <w:sz w:val="28"/>
                <w:szCs w:val="28"/>
              </w:rPr>
              <w:t>52.5</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Ⅱ</w:t>
            </w:r>
          </w:p>
        </w:tc>
        <w:tc>
          <w:tcPr>
            <w:tcW w:w="476" w:type="pct"/>
            <w:shd w:val="clear" w:color="auto" w:fill="auto"/>
            <w:vAlign w:val="center"/>
          </w:tcPr>
          <w:p>
            <w:pPr>
              <w:pStyle w:val="61"/>
              <w:rPr>
                <w:rStyle w:val="162"/>
                <w:rFonts w:eastAsia="方正仿宋_GBK"/>
                <w:sz w:val="28"/>
                <w:szCs w:val="28"/>
              </w:rPr>
            </w:pPr>
            <w:r>
              <w:rPr>
                <w:rStyle w:val="162"/>
                <w:rFonts w:eastAsia="方正仿宋_GBK"/>
                <w:sz w:val="28"/>
                <w:szCs w:val="28"/>
              </w:rPr>
              <w:t>农用、饮用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vMerge w:val="continue"/>
            <w:shd w:val="clear" w:color="auto" w:fill="auto"/>
            <w:noWrap/>
            <w:vAlign w:val="center"/>
          </w:tcPr>
          <w:p>
            <w:pPr>
              <w:pStyle w:val="61"/>
              <w:rPr>
                <w:rStyle w:val="162"/>
                <w:rFonts w:eastAsia="方正仿宋_GBK"/>
                <w:sz w:val="28"/>
                <w:szCs w:val="28"/>
              </w:rPr>
            </w:pPr>
          </w:p>
        </w:tc>
        <w:tc>
          <w:tcPr>
            <w:tcW w:w="555" w:type="pct"/>
            <w:vMerge w:val="continue"/>
            <w:shd w:val="clear" w:color="auto" w:fill="auto"/>
            <w:vAlign w:val="center"/>
          </w:tcPr>
          <w:p>
            <w:pPr>
              <w:pStyle w:val="61"/>
              <w:rPr>
                <w:rStyle w:val="162"/>
                <w:rFonts w:eastAsia="方正仿宋_GBK"/>
                <w:sz w:val="28"/>
                <w:szCs w:val="28"/>
              </w:rPr>
            </w:pP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大埔湖寮镇</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大埔汀江口</w:t>
            </w:r>
          </w:p>
        </w:tc>
        <w:tc>
          <w:tcPr>
            <w:tcW w:w="712" w:type="pct"/>
            <w:vAlign w:val="center"/>
          </w:tcPr>
          <w:p>
            <w:pPr>
              <w:pStyle w:val="61"/>
              <w:rPr>
                <w:rStyle w:val="162"/>
                <w:rFonts w:eastAsia="方正仿宋_GBK"/>
                <w:sz w:val="28"/>
                <w:szCs w:val="28"/>
              </w:rPr>
            </w:pPr>
            <w:r>
              <w:rPr>
                <w:rStyle w:val="162"/>
                <w:rFonts w:eastAsia="方正仿宋_GBK"/>
                <w:sz w:val="28"/>
                <w:szCs w:val="28"/>
              </w:rPr>
              <w:t>30.5</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Ⅲ</w:t>
            </w:r>
          </w:p>
        </w:tc>
        <w:tc>
          <w:tcPr>
            <w:tcW w:w="476" w:type="pct"/>
            <w:shd w:val="clear" w:color="auto" w:fill="auto"/>
            <w:vAlign w:val="center"/>
          </w:tcPr>
          <w:p>
            <w:pPr>
              <w:pStyle w:val="61"/>
              <w:rPr>
                <w:rStyle w:val="162"/>
                <w:rFonts w:eastAsia="方正仿宋_GBK"/>
                <w:sz w:val="28"/>
                <w:szCs w:val="28"/>
              </w:rPr>
            </w:pPr>
            <w:r>
              <w:rPr>
                <w:rStyle w:val="162"/>
                <w:rFonts w:eastAsia="方正仿宋_GBK"/>
                <w:sz w:val="28"/>
                <w:szCs w:val="28"/>
              </w:rPr>
              <w:t>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5</w:t>
            </w:r>
          </w:p>
        </w:tc>
        <w:tc>
          <w:tcPr>
            <w:tcW w:w="555" w:type="pct"/>
            <w:shd w:val="clear" w:color="auto" w:fill="auto"/>
            <w:vAlign w:val="center"/>
          </w:tcPr>
          <w:p>
            <w:pPr>
              <w:pStyle w:val="61"/>
              <w:rPr>
                <w:rStyle w:val="162"/>
                <w:rFonts w:eastAsia="方正仿宋_GBK"/>
                <w:sz w:val="28"/>
                <w:szCs w:val="28"/>
              </w:rPr>
            </w:pPr>
            <w:r>
              <w:rPr>
                <w:rStyle w:val="162"/>
                <w:rFonts w:eastAsia="方正仿宋_GBK"/>
                <w:sz w:val="28"/>
                <w:szCs w:val="28"/>
              </w:rPr>
              <w:t>漳溪河</w:t>
            </w: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闽粤省界</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茶阳镇仙基桥</w:t>
            </w:r>
          </w:p>
        </w:tc>
        <w:tc>
          <w:tcPr>
            <w:tcW w:w="712" w:type="pct"/>
            <w:vAlign w:val="center"/>
          </w:tcPr>
          <w:p>
            <w:pPr>
              <w:pStyle w:val="61"/>
              <w:rPr>
                <w:rStyle w:val="162"/>
                <w:rFonts w:eastAsia="方正仿宋_GBK"/>
                <w:sz w:val="28"/>
                <w:szCs w:val="28"/>
              </w:rPr>
            </w:pPr>
            <w:r>
              <w:rPr>
                <w:rStyle w:val="162"/>
                <w:rFonts w:eastAsia="方正仿宋_GBK"/>
                <w:sz w:val="28"/>
                <w:szCs w:val="28"/>
              </w:rPr>
              <w:t>34.3</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Ⅱ</w:t>
            </w:r>
          </w:p>
        </w:tc>
        <w:tc>
          <w:tcPr>
            <w:tcW w:w="476" w:type="pct"/>
            <w:shd w:val="clear" w:color="auto" w:fill="auto"/>
            <w:vAlign w:val="center"/>
          </w:tcPr>
          <w:p>
            <w:pPr>
              <w:pStyle w:val="61"/>
              <w:rPr>
                <w:rStyle w:val="162"/>
                <w:rFonts w:eastAsia="方正仿宋_GBK"/>
                <w:sz w:val="28"/>
                <w:szCs w:val="28"/>
              </w:rPr>
            </w:pPr>
            <w:r>
              <w:rPr>
                <w:rStyle w:val="162"/>
                <w:rFonts w:eastAsia="方正仿宋_GBK"/>
                <w:sz w:val="28"/>
                <w:szCs w:val="28"/>
              </w:rPr>
              <w:t>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21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6</w:t>
            </w:r>
          </w:p>
        </w:tc>
        <w:tc>
          <w:tcPr>
            <w:tcW w:w="555" w:type="pct"/>
            <w:shd w:val="clear" w:color="auto" w:fill="auto"/>
            <w:vAlign w:val="center"/>
          </w:tcPr>
          <w:p>
            <w:pPr>
              <w:pStyle w:val="61"/>
              <w:rPr>
                <w:rStyle w:val="162"/>
                <w:rFonts w:eastAsia="方正仿宋_GBK"/>
                <w:sz w:val="28"/>
                <w:szCs w:val="28"/>
              </w:rPr>
            </w:pPr>
            <w:r>
              <w:rPr>
                <w:rStyle w:val="162"/>
                <w:rFonts w:eastAsia="方正仿宋_GBK"/>
                <w:sz w:val="28"/>
                <w:szCs w:val="28"/>
              </w:rPr>
              <w:t>小靖河</w:t>
            </w:r>
          </w:p>
        </w:tc>
        <w:tc>
          <w:tcPr>
            <w:tcW w:w="1251"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大埔上坪斜</w:t>
            </w:r>
          </w:p>
        </w:tc>
        <w:tc>
          <w:tcPr>
            <w:tcW w:w="1267"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茶阳镇仙</w:t>
            </w:r>
            <w:r>
              <w:rPr>
                <w:rStyle w:val="162"/>
                <w:rFonts w:hint="eastAsia" w:eastAsia="方正仿宋_GBK"/>
                <w:sz w:val="28"/>
                <w:szCs w:val="28"/>
              </w:rPr>
              <w:t>基</w:t>
            </w:r>
            <w:r>
              <w:rPr>
                <w:rStyle w:val="162"/>
                <w:rFonts w:eastAsia="方正仿宋_GBK"/>
                <w:sz w:val="28"/>
                <w:szCs w:val="28"/>
              </w:rPr>
              <w:t>桥</w:t>
            </w:r>
          </w:p>
        </w:tc>
        <w:tc>
          <w:tcPr>
            <w:tcW w:w="712" w:type="pct"/>
            <w:vAlign w:val="center"/>
          </w:tcPr>
          <w:p>
            <w:pPr>
              <w:pStyle w:val="61"/>
              <w:rPr>
                <w:rStyle w:val="162"/>
                <w:rFonts w:eastAsia="方正仿宋_GBK"/>
                <w:sz w:val="28"/>
                <w:szCs w:val="28"/>
              </w:rPr>
            </w:pPr>
            <w:r>
              <w:rPr>
                <w:rStyle w:val="162"/>
                <w:rFonts w:eastAsia="方正仿宋_GBK"/>
                <w:sz w:val="28"/>
                <w:szCs w:val="28"/>
              </w:rPr>
              <w:t>29</w:t>
            </w:r>
          </w:p>
        </w:tc>
        <w:tc>
          <w:tcPr>
            <w:tcW w:w="520"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Ⅱ</w:t>
            </w:r>
          </w:p>
        </w:tc>
        <w:tc>
          <w:tcPr>
            <w:tcW w:w="476" w:type="pct"/>
            <w:shd w:val="clear" w:color="auto" w:fill="auto"/>
            <w:vAlign w:val="center"/>
          </w:tcPr>
          <w:p>
            <w:pPr>
              <w:pStyle w:val="61"/>
              <w:rPr>
                <w:rStyle w:val="162"/>
                <w:rFonts w:eastAsia="方正仿宋_GBK"/>
                <w:sz w:val="28"/>
                <w:szCs w:val="28"/>
              </w:rPr>
            </w:pPr>
            <w:r>
              <w:rPr>
                <w:rStyle w:val="162"/>
                <w:rFonts w:eastAsia="方正仿宋_GBK"/>
                <w:sz w:val="28"/>
                <w:szCs w:val="28"/>
              </w:rPr>
              <w:t>农用</w:t>
            </w:r>
          </w:p>
        </w:tc>
      </w:tr>
    </w:tbl>
    <w:p>
      <w:pPr>
        <w:ind w:firstLine="0" w:firstLineChars="0"/>
        <w:rPr>
          <w:rFonts w:cs="Times New Roman"/>
          <w:sz w:val="28"/>
          <w:szCs w:val="20"/>
        </w:rPr>
      </w:pPr>
      <w:r>
        <w:rPr>
          <w:rFonts w:cs="Times New Roman"/>
          <w:sz w:val="28"/>
          <w:szCs w:val="20"/>
        </w:rPr>
        <w:t>注：相关资料来源《大埔县水资源保护规划（2018-2030年）》、《广东省地表水环境功能区划》（粤环〔2011〕14号）。</w:t>
      </w:r>
    </w:p>
    <w:p>
      <w:pPr>
        <w:pStyle w:val="56"/>
        <w:ind w:left="0"/>
        <w:rPr>
          <w:rFonts w:cs="Times New Roman"/>
        </w:rPr>
      </w:pPr>
      <w:r>
        <w:rPr>
          <w:rFonts w:cs="Times New Roman"/>
        </w:rPr>
        <w:t>大埔县中型水库信息表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74"/>
        <w:gridCol w:w="1678"/>
        <w:gridCol w:w="2136"/>
        <w:gridCol w:w="1486"/>
        <w:gridCol w:w="1373"/>
        <w:gridCol w:w="16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6"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序号</w:t>
            </w:r>
          </w:p>
        </w:tc>
        <w:tc>
          <w:tcPr>
            <w:tcW w:w="937" w:type="pct"/>
            <w:shd w:val="clear" w:color="auto" w:fill="auto"/>
            <w:vAlign w:val="center"/>
          </w:tcPr>
          <w:p>
            <w:pPr>
              <w:pStyle w:val="61"/>
              <w:rPr>
                <w:rStyle w:val="162"/>
                <w:rFonts w:eastAsia="方正仿宋_GBK"/>
                <w:sz w:val="28"/>
                <w:szCs w:val="28"/>
              </w:rPr>
            </w:pPr>
            <w:r>
              <w:rPr>
                <w:rStyle w:val="162"/>
                <w:rFonts w:eastAsia="方正仿宋_GBK"/>
                <w:sz w:val="28"/>
                <w:szCs w:val="28"/>
              </w:rPr>
              <w:t>水库名称</w:t>
            </w:r>
          </w:p>
        </w:tc>
        <w:tc>
          <w:tcPr>
            <w:tcW w:w="1192"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所在水系</w:t>
            </w:r>
          </w:p>
        </w:tc>
        <w:tc>
          <w:tcPr>
            <w:tcW w:w="82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总库容</w:t>
            </w:r>
          </w:p>
        </w:tc>
        <w:tc>
          <w:tcPr>
            <w:tcW w:w="766" w:type="pct"/>
            <w:vAlign w:val="center"/>
          </w:tcPr>
          <w:p>
            <w:pPr>
              <w:pStyle w:val="61"/>
              <w:rPr>
                <w:rStyle w:val="162"/>
                <w:rFonts w:eastAsia="方正仿宋_GBK"/>
                <w:sz w:val="28"/>
                <w:szCs w:val="28"/>
              </w:rPr>
            </w:pPr>
            <w:r>
              <w:rPr>
                <w:rStyle w:val="162"/>
                <w:rFonts w:eastAsia="方正仿宋_GBK"/>
                <w:sz w:val="28"/>
                <w:szCs w:val="28"/>
              </w:rPr>
              <w:t>水质目标</w:t>
            </w:r>
          </w:p>
        </w:tc>
        <w:tc>
          <w:tcPr>
            <w:tcW w:w="899" w:type="pct"/>
            <w:vAlign w:val="center"/>
          </w:tcPr>
          <w:p>
            <w:pPr>
              <w:pStyle w:val="61"/>
              <w:rPr>
                <w:rStyle w:val="162"/>
                <w:rFonts w:eastAsia="方正仿宋_GBK"/>
                <w:sz w:val="28"/>
                <w:szCs w:val="28"/>
              </w:rPr>
            </w:pPr>
            <w:r>
              <w:rPr>
                <w:rStyle w:val="162"/>
                <w:rFonts w:eastAsia="方正仿宋_GBK"/>
                <w:sz w:val="28"/>
                <w:szCs w:val="28"/>
              </w:rPr>
              <w:t>主导功能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6"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1</w:t>
            </w:r>
          </w:p>
        </w:tc>
        <w:tc>
          <w:tcPr>
            <w:tcW w:w="937" w:type="pct"/>
            <w:shd w:val="clear" w:color="auto" w:fill="auto"/>
            <w:vAlign w:val="center"/>
          </w:tcPr>
          <w:p>
            <w:pPr>
              <w:pStyle w:val="61"/>
              <w:rPr>
                <w:rStyle w:val="162"/>
                <w:rFonts w:eastAsia="方正仿宋_GBK"/>
                <w:sz w:val="28"/>
                <w:szCs w:val="28"/>
              </w:rPr>
            </w:pPr>
            <w:r>
              <w:rPr>
                <w:rStyle w:val="162"/>
                <w:rFonts w:eastAsia="方正仿宋_GBK"/>
                <w:sz w:val="28"/>
                <w:szCs w:val="28"/>
              </w:rPr>
              <w:t>青溪水库</w:t>
            </w:r>
          </w:p>
        </w:tc>
        <w:tc>
          <w:tcPr>
            <w:tcW w:w="1192"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汀江</w:t>
            </w:r>
          </w:p>
        </w:tc>
        <w:tc>
          <w:tcPr>
            <w:tcW w:w="82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7950</w:t>
            </w:r>
          </w:p>
        </w:tc>
        <w:tc>
          <w:tcPr>
            <w:tcW w:w="766" w:type="pct"/>
            <w:vAlign w:val="center"/>
          </w:tcPr>
          <w:p>
            <w:pPr>
              <w:pStyle w:val="61"/>
              <w:rPr>
                <w:rStyle w:val="162"/>
                <w:rFonts w:eastAsia="方正仿宋_GBK"/>
                <w:sz w:val="28"/>
                <w:szCs w:val="28"/>
              </w:rPr>
            </w:pPr>
            <w:r>
              <w:rPr>
                <w:rStyle w:val="162"/>
                <w:rFonts w:eastAsia="方正仿宋_GBK"/>
                <w:sz w:val="28"/>
                <w:szCs w:val="28"/>
              </w:rPr>
              <w:t>Ⅱ</w:t>
            </w:r>
          </w:p>
        </w:tc>
        <w:tc>
          <w:tcPr>
            <w:tcW w:w="899" w:type="pct"/>
            <w:vAlign w:val="center"/>
          </w:tcPr>
          <w:p>
            <w:pPr>
              <w:pStyle w:val="61"/>
              <w:rPr>
                <w:rStyle w:val="162"/>
                <w:rFonts w:eastAsia="方正仿宋_GBK"/>
                <w:sz w:val="28"/>
                <w:szCs w:val="28"/>
              </w:rPr>
            </w:pPr>
            <w:r>
              <w:rPr>
                <w:rStyle w:val="162"/>
                <w:rFonts w:eastAsia="方正仿宋_GBK"/>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6"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2</w:t>
            </w:r>
          </w:p>
        </w:tc>
        <w:tc>
          <w:tcPr>
            <w:tcW w:w="937" w:type="pct"/>
            <w:shd w:val="clear" w:color="auto" w:fill="auto"/>
            <w:vAlign w:val="center"/>
          </w:tcPr>
          <w:p>
            <w:pPr>
              <w:pStyle w:val="61"/>
              <w:rPr>
                <w:rStyle w:val="162"/>
                <w:rFonts w:eastAsia="方正仿宋_GBK"/>
                <w:sz w:val="28"/>
                <w:szCs w:val="28"/>
              </w:rPr>
            </w:pPr>
            <w:r>
              <w:rPr>
                <w:rStyle w:val="162"/>
                <w:rFonts w:eastAsia="方正仿宋_GBK"/>
                <w:sz w:val="28"/>
                <w:szCs w:val="28"/>
              </w:rPr>
              <w:t>双溪水库</w:t>
            </w:r>
          </w:p>
        </w:tc>
        <w:tc>
          <w:tcPr>
            <w:tcW w:w="1192"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梅潭河</w:t>
            </w:r>
          </w:p>
        </w:tc>
        <w:tc>
          <w:tcPr>
            <w:tcW w:w="82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9406</w:t>
            </w:r>
          </w:p>
        </w:tc>
        <w:tc>
          <w:tcPr>
            <w:tcW w:w="766" w:type="pct"/>
            <w:vAlign w:val="center"/>
          </w:tcPr>
          <w:p>
            <w:pPr>
              <w:pStyle w:val="61"/>
              <w:rPr>
                <w:rStyle w:val="162"/>
                <w:rFonts w:eastAsia="方正仿宋_GBK"/>
                <w:sz w:val="28"/>
                <w:szCs w:val="28"/>
              </w:rPr>
            </w:pPr>
            <w:r>
              <w:rPr>
                <w:rStyle w:val="162"/>
                <w:rFonts w:eastAsia="方正仿宋_GBK"/>
                <w:sz w:val="28"/>
                <w:szCs w:val="28"/>
              </w:rPr>
              <w:t>Ⅱ</w:t>
            </w:r>
          </w:p>
        </w:tc>
        <w:tc>
          <w:tcPr>
            <w:tcW w:w="899" w:type="pct"/>
            <w:vAlign w:val="center"/>
          </w:tcPr>
          <w:p>
            <w:pPr>
              <w:pStyle w:val="61"/>
              <w:rPr>
                <w:rStyle w:val="162"/>
                <w:rFonts w:eastAsia="方正仿宋_GBK"/>
                <w:sz w:val="28"/>
                <w:szCs w:val="28"/>
              </w:rPr>
            </w:pPr>
            <w:r>
              <w:rPr>
                <w:rStyle w:val="162"/>
                <w:rFonts w:eastAsia="方正仿宋_GBK"/>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6"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3</w:t>
            </w:r>
          </w:p>
        </w:tc>
        <w:tc>
          <w:tcPr>
            <w:tcW w:w="937" w:type="pct"/>
            <w:shd w:val="clear" w:color="auto" w:fill="auto"/>
            <w:vAlign w:val="center"/>
          </w:tcPr>
          <w:p>
            <w:pPr>
              <w:pStyle w:val="61"/>
              <w:rPr>
                <w:rStyle w:val="162"/>
                <w:rFonts w:eastAsia="方正仿宋_GBK"/>
                <w:sz w:val="28"/>
                <w:szCs w:val="28"/>
              </w:rPr>
            </w:pPr>
            <w:r>
              <w:rPr>
                <w:rStyle w:val="162"/>
                <w:rFonts w:eastAsia="方正仿宋_GBK"/>
                <w:sz w:val="28"/>
                <w:szCs w:val="28"/>
              </w:rPr>
              <w:t>三河坝水库</w:t>
            </w:r>
          </w:p>
        </w:tc>
        <w:tc>
          <w:tcPr>
            <w:tcW w:w="1192"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梅潭河</w:t>
            </w:r>
          </w:p>
        </w:tc>
        <w:tc>
          <w:tcPr>
            <w:tcW w:w="829" w:type="pct"/>
            <w:shd w:val="clear" w:color="auto" w:fill="auto"/>
            <w:noWrap/>
            <w:vAlign w:val="center"/>
          </w:tcPr>
          <w:p>
            <w:pPr>
              <w:pStyle w:val="61"/>
              <w:rPr>
                <w:rStyle w:val="162"/>
                <w:rFonts w:eastAsia="方正仿宋_GBK"/>
                <w:sz w:val="28"/>
                <w:szCs w:val="28"/>
              </w:rPr>
            </w:pPr>
            <w:r>
              <w:rPr>
                <w:rStyle w:val="162"/>
                <w:rFonts w:eastAsia="方正仿宋_GBK"/>
                <w:sz w:val="28"/>
                <w:szCs w:val="28"/>
              </w:rPr>
              <w:t>1990</w:t>
            </w:r>
          </w:p>
        </w:tc>
        <w:tc>
          <w:tcPr>
            <w:tcW w:w="766" w:type="pct"/>
            <w:vAlign w:val="center"/>
          </w:tcPr>
          <w:p>
            <w:pPr>
              <w:pStyle w:val="61"/>
              <w:rPr>
                <w:rStyle w:val="162"/>
                <w:rFonts w:eastAsia="方正仿宋_GBK"/>
                <w:sz w:val="28"/>
                <w:szCs w:val="28"/>
              </w:rPr>
            </w:pPr>
            <w:r>
              <w:rPr>
                <w:rStyle w:val="162"/>
                <w:rFonts w:eastAsia="方正仿宋_GBK"/>
                <w:sz w:val="28"/>
                <w:szCs w:val="28"/>
              </w:rPr>
              <w:t>Ⅲ</w:t>
            </w:r>
          </w:p>
        </w:tc>
        <w:tc>
          <w:tcPr>
            <w:tcW w:w="899" w:type="pct"/>
            <w:vAlign w:val="center"/>
          </w:tcPr>
          <w:p>
            <w:pPr>
              <w:pStyle w:val="61"/>
              <w:rPr>
                <w:rStyle w:val="162"/>
                <w:rFonts w:eastAsia="方正仿宋_GBK"/>
                <w:sz w:val="28"/>
                <w:szCs w:val="28"/>
              </w:rPr>
            </w:pPr>
            <w:r>
              <w:rPr>
                <w:rStyle w:val="162"/>
                <w:rFonts w:eastAsia="方正仿宋_GBK"/>
                <w:sz w:val="28"/>
                <w:szCs w:val="28"/>
              </w:rPr>
              <w:t>发电、农用</w:t>
            </w:r>
          </w:p>
        </w:tc>
      </w:tr>
    </w:tbl>
    <w:p>
      <w:pPr>
        <w:ind w:firstLine="0" w:firstLineChars="0"/>
        <w:rPr>
          <w:rFonts w:cs="Times New Roman"/>
          <w:sz w:val="28"/>
          <w:szCs w:val="20"/>
        </w:rPr>
      </w:pPr>
      <w:r>
        <w:rPr>
          <w:rFonts w:cs="Times New Roman"/>
          <w:sz w:val="28"/>
          <w:szCs w:val="20"/>
        </w:rPr>
        <w:t>注：相关资料来源《大埔县水资源保护规划（2018-2030年）》；三河坝水库水质目标按《广东省地表水环境功能区划》（粤环〔2011〕14号）要求确定。</w:t>
      </w:r>
    </w:p>
    <w:p>
      <w:pPr>
        <w:pStyle w:val="4"/>
        <w:ind w:firstLine="640"/>
        <w:rPr>
          <w:rFonts w:cs="Times New Roman"/>
        </w:rPr>
      </w:pPr>
      <w:r>
        <w:rPr>
          <w:rFonts w:ascii="方正楷体_GBK" w:eastAsia="方正楷体_GBK" w:cs="Times New Roman"/>
        </w:rPr>
        <w:t>土壤植被</w:t>
      </w:r>
    </w:p>
    <w:p>
      <w:pPr>
        <w:ind w:firstLine="640"/>
        <w:rPr>
          <w:rFonts w:cs="Times New Roman"/>
          <w:szCs w:val="24"/>
        </w:rPr>
      </w:pPr>
      <w:r>
        <w:rPr>
          <w:rFonts w:hint="eastAsia" w:cs="Times New Roman"/>
          <w:szCs w:val="24"/>
        </w:rPr>
        <w:t>全</w:t>
      </w:r>
      <w:r>
        <w:rPr>
          <w:rFonts w:cs="Times New Roman"/>
          <w:szCs w:val="24"/>
        </w:rPr>
        <w:t>县土壤分布与地质、地貌、水文有密切关系，并有一定规律，主要是受气候条件和地形的影响，各种风化岩石形成不同类型的自然土。据县土壤普查，土壤共分为南方山地草甸土、黄壤、红壤、赤红壤、紫色土、水稻土、潮沙泥土、菜园土等。南为赤红壤地带，北为红壤地带的水平分布规律。垂直分布规律:海拔400m以下为赤红壤土，海拔400m以上为红壤土，海拔650m以上为黄壤土，海拔1100m以上为草甸土。</w:t>
      </w:r>
    </w:p>
    <w:p>
      <w:pPr>
        <w:ind w:firstLine="640"/>
        <w:rPr>
          <w:rFonts w:cs="Times New Roman"/>
          <w:szCs w:val="24"/>
        </w:rPr>
      </w:pPr>
      <w:r>
        <w:rPr>
          <w:rFonts w:cs="Times New Roman"/>
          <w:szCs w:val="24"/>
        </w:rPr>
        <w:t>植被为亚热带常绿阔叶林，植被种类繁多，天然的近地表植被以油茶、芒箕、桃金娘、岗茶、杜鹃花为主，森林多为常绿阔叶林被破坏而形成的派生群落，乔木主要有马尾松、木荷、漆科植物枫树等。</w:t>
      </w:r>
    </w:p>
    <w:p>
      <w:pPr>
        <w:pStyle w:val="4"/>
        <w:ind w:firstLine="640"/>
        <w:rPr>
          <w:rFonts w:ascii="方正楷体_GBK" w:eastAsia="方正楷体_GBK" w:cs="Times New Roman"/>
        </w:rPr>
      </w:pPr>
      <w:r>
        <w:rPr>
          <w:rFonts w:hint="eastAsia" w:ascii="方正楷体_GBK" w:eastAsia="方正楷体_GBK" w:cs="Times New Roman"/>
        </w:rPr>
        <w:t>自然资源</w:t>
      </w:r>
    </w:p>
    <w:p>
      <w:pPr>
        <w:pStyle w:val="5"/>
        <w:ind w:left="0" w:firstLine="640" w:firstLineChars="200"/>
        <w:rPr>
          <w:rFonts w:ascii="方正楷体_GBK" w:eastAsia="方正楷体_GBK" w:cs="Times New Roman"/>
        </w:rPr>
      </w:pPr>
      <w:r>
        <w:rPr>
          <w:rFonts w:ascii="方正楷体_GBK" w:eastAsia="方正楷体_GBK" w:cs="Times New Roman"/>
        </w:rPr>
        <w:t>水力资源</w:t>
      </w:r>
    </w:p>
    <w:p>
      <w:pPr>
        <w:ind w:firstLine="640"/>
        <w:rPr>
          <w:rFonts w:cs="Times New Roman"/>
        </w:rPr>
      </w:pPr>
      <w:r>
        <w:rPr>
          <w:rFonts w:hint="eastAsia" w:cs="Times New Roman"/>
        </w:rPr>
        <w:t>全</w:t>
      </w:r>
      <w:r>
        <w:rPr>
          <w:rFonts w:cs="Times New Roman"/>
        </w:rPr>
        <w:t>县水力资源丰富，理论蕴藏量为70万千瓦，可开发量为53.10万千瓦，已开发39.95万千瓦，是全国水电农村电气化县。</w:t>
      </w:r>
    </w:p>
    <w:p>
      <w:pPr>
        <w:pStyle w:val="5"/>
        <w:ind w:left="0" w:firstLine="640" w:firstLineChars="200"/>
        <w:rPr>
          <w:rFonts w:ascii="方正楷体_GBK" w:eastAsia="方正楷体_GBK" w:cs="Times New Roman"/>
        </w:rPr>
      </w:pPr>
      <w:r>
        <w:rPr>
          <w:rFonts w:ascii="方正楷体_GBK" w:eastAsia="方正楷体_GBK" w:cs="Times New Roman"/>
        </w:rPr>
        <w:t>矿产资源</w:t>
      </w:r>
    </w:p>
    <w:p>
      <w:pPr>
        <w:ind w:firstLine="640"/>
        <w:rPr>
          <w:rFonts w:cs="Times New Roman"/>
          <w:szCs w:val="24"/>
        </w:rPr>
      </w:pPr>
      <w:r>
        <w:rPr>
          <w:rFonts w:cs="Times New Roman"/>
          <w:szCs w:val="24"/>
        </w:rPr>
        <w:t>矿产资源主要有铁、镍、铅、锌、钨、钼、锡、铜、金砂等金属矿，有磷、水晶石、长石、石英石、瓷土、紫砂陶土等非金属矿。瓷土储量4.38亿吨，紫砂陶土储量超1亿吨，有近800年制作陶瓷的历史，大埔青花瓷、高陂陶瓷产品远销欧美、中东及东南亚等110个国家和地区，是</w:t>
      </w:r>
      <w:r>
        <w:rPr>
          <w:rFonts w:hint="eastAsia" w:cs="Times New Roman"/>
          <w:szCs w:val="24"/>
        </w:rPr>
        <w:t>“</w:t>
      </w:r>
      <w:r>
        <w:rPr>
          <w:rFonts w:cs="Times New Roman"/>
          <w:szCs w:val="24"/>
        </w:rPr>
        <w:t>陶瓷之乡</w:t>
      </w:r>
      <w:r>
        <w:rPr>
          <w:rFonts w:hint="eastAsia" w:cs="Times New Roman"/>
          <w:szCs w:val="24"/>
        </w:rPr>
        <w:t>”</w:t>
      </w:r>
      <w:r>
        <w:rPr>
          <w:rFonts w:cs="Times New Roman"/>
          <w:szCs w:val="24"/>
        </w:rPr>
        <w:t>。</w:t>
      </w:r>
    </w:p>
    <w:p>
      <w:pPr>
        <w:pStyle w:val="5"/>
        <w:ind w:left="0" w:firstLine="640" w:firstLineChars="200"/>
        <w:rPr>
          <w:rFonts w:ascii="方正楷体_GBK" w:eastAsia="方正楷体_GBK" w:cs="Times New Roman"/>
        </w:rPr>
      </w:pPr>
      <w:r>
        <w:rPr>
          <w:rFonts w:hint="eastAsia" w:ascii="方正楷体_GBK" w:eastAsia="方正楷体_GBK" w:cs="Times New Roman"/>
        </w:rPr>
        <w:t>植物资源</w:t>
      </w:r>
    </w:p>
    <w:p>
      <w:pPr>
        <w:ind w:firstLine="640"/>
        <w:rPr>
          <w:rFonts w:cs="Times New Roman"/>
          <w:szCs w:val="24"/>
        </w:rPr>
      </w:pPr>
      <w:r>
        <w:rPr>
          <w:rFonts w:cs="Times New Roman"/>
          <w:szCs w:val="24"/>
        </w:rPr>
        <w:t>大埔蜜柚、大埔乌龙茶被农业农村部批准为</w:t>
      </w:r>
      <w:r>
        <w:rPr>
          <w:rFonts w:hint="eastAsia" w:cs="Times New Roman"/>
          <w:szCs w:val="24"/>
        </w:rPr>
        <w:t>“</w:t>
      </w:r>
      <w:r>
        <w:rPr>
          <w:rFonts w:cs="Times New Roman"/>
          <w:szCs w:val="24"/>
        </w:rPr>
        <w:t>国家农产品地理标志</w:t>
      </w:r>
      <w:r>
        <w:rPr>
          <w:rFonts w:hint="eastAsia" w:cs="Times New Roman"/>
          <w:szCs w:val="24"/>
        </w:rPr>
        <w:t>”</w:t>
      </w:r>
      <w:r>
        <w:rPr>
          <w:rFonts w:cs="Times New Roman"/>
          <w:szCs w:val="24"/>
        </w:rPr>
        <w:t>农产品。梅州柚•大埔蜜柚入选首批中欧地理标志协定保护名录。</w:t>
      </w:r>
    </w:p>
    <w:p>
      <w:pPr>
        <w:pStyle w:val="5"/>
        <w:ind w:left="0" w:firstLine="640" w:firstLineChars="200"/>
        <w:rPr>
          <w:rFonts w:eastAsia="方正楷体_GBK" w:cs="Times New Roman"/>
          <w:szCs w:val="32"/>
        </w:rPr>
      </w:pPr>
      <w:r>
        <w:rPr>
          <w:rFonts w:eastAsia="方正楷体_GBK" w:cs="Times New Roman"/>
          <w:szCs w:val="32"/>
        </w:rPr>
        <w:t>林业资源</w:t>
      </w:r>
    </w:p>
    <w:p>
      <w:pPr>
        <w:ind w:firstLine="640"/>
        <w:rPr>
          <w:rFonts w:cs="Times New Roman"/>
          <w:szCs w:val="24"/>
        </w:rPr>
      </w:pPr>
      <w:bookmarkStart w:id="19" w:name="OLE_LINK8"/>
      <w:r>
        <w:rPr>
          <w:rFonts w:hint="eastAsia" w:cs="Times New Roman"/>
          <w:szCs w:val="24"/>
        </w:rPr>
        <w:t>全</w:t>
      </w:r>
      <w:r>
        <w:rPr>
          <w:rFonts w:cs="Times New Roman"/>
          <w:szCs w:val="24"/>
        </w:rPr>
        <w:t>县境内群山环抱，有</w:t>
      </w:r>
      <w:r>
        <w:rPr>
          <w:rFonts w:hint="eastAsia" w:cs="Times New Roman"/>
          <w:szCs w:val="24"/>
        </w:rPr>
        <w:t>“</w:t>
      </w:r>
      <w:r>
        <w:rPr>
          <w:rFonts w:cs="Times New Roman"/>
          <w:szCs w:val="24"/>
        </w:rPr>
        <w:t>山中山</w:t>
      </w:r>
      <w:r>
        <w:rPr>
          <w:rFonts w:hint="eastAsia" w:cs="Times New Roman"/>
          <w:szCs w:val="24"/>
        </w:rPr>
        <w:t>”</w:t>
      </w:r>
      <w:r>
        <w:rPr>
          <w:rFonts w:cs="Times New Roman"/>
          <w:szCs w:val="24"/>
        </w:rPr>
        <w:t>之称，溪流众多，故古时曾以</w:t>
      </w:r>
      <w:r>
        <w:rPr>
          <w:rFonts w:hint="eastAsia" w:cs="Times New Roman"/>
          <w:szCs w:val="24"/>
        </w:rPr>
        <w:t>“</w:t>
      </w:r>
      <w:r>
        <w:rPr>
          <w:rFonts w:cs="Times New Roman"/>
          <w:szCs w:val="24"/>
        </w:rPr>
        <w:t>万川</w:t>
      </w:r>
      <w:r>
        <w:rPr>
          <w:rFonts w:hint="eastAsia" w:cs="Times New Roman"/>
          <w:szCs w:val="24"/>
        </w:rPr>
        <w:t>”</w:t>
      </w:r>
      <w:r>
        <w:rPr>
          <w:rFonts w:cs="Times New Roman"/>
          <w:szCs w:val="24"/>
        </w:rPr>
        <w:t>作县名。较为著名的有阴那山国家森林公园、双髻山省级森林公园</w:t>
      </w:r>
      <w:r>
        <w:rPr>
          <w:rFonts w:hint="eastAsia" w:cs="Times New Roman"/>
          <w:szCs w:val="24"/>
        </w:rPr>
        <w:t>、</w:t>
      </w:r>
      <w:r>
        <w:rPr>
          <w:rFonts w:cs="Times New Roman"/>
          <w:szCs w:val="24"/>
        </w:rPr>
        <w:t>丰溪省级森林公园、双髻山省级森林公园、阴那山、西岩山、韩江、汀江、梅潭河等山水森林资源。丰溪省级森林公园以珍稀动植物、溪流飞瀑众多、原始森林神秘为特色；阴那山以奇峰秀石、古木幽径为特色；双髻山以天然石岩石洞、摩崖石刻为特色；西岩山以烟云树海、万亩茶园为特色；韩江以三江汇流、两岸青山耸翠、风景如画之</w:t>
      </w:r>
      <w:r>
        <w:rPr>
          <w:rFonts w:hint="eastAsia" w:cs="Times New Roman"/>
          <w:szCs w:val="24"/>
        </w:rPr>
        <w:t>“</w:t>
      </w:r>
      <w:r>
        <w:rPr>
          <w:rFonts w:cs="Times New Roman"/>
          <w:szCs w:val="24"/>
        </w:rPr>
        <w:t>韩江画廊</w:t>
      </w:r>
      <w:r>
        <w:rPr>
          <w:rFonts w:hint="eastAsia" w:cs="Times New Roman"/>
          <w:szCs w:val="24"/>
        </w:rPr>
        <w:t>”</w:t>
      </w:r>
      <w:r>
        <w:rPr>
          <w:rFonts w:cs="Times New Roman"/>
          <w:szCs w:val="24"/>
        </w:rPr>
        <w:t>为特色。</w:t>
      </w:r>
    </w:p>
    <w:bookmarkEnd w:id="19"/>
    <w:p>
      <w:pPr>
        <w:pStyle w:val="3"/>
        <w:ind w:firstLine="640"/>
        <w:rPr>
          <w:rFonts w:cs="Times New Roman"/>
        </w:rPr>
      </w:pPr>
      <w:bookmarkStart w:id="20" w:name="_Toc196215996"/>
      <w:bookmarkStart w:id="21" w:name="_Toc183270479"/>
      <w:r>
        <w:rPr>
          <w:rFonts w:cs="Times New Roman"/>
        </w:rPr>
        <w:t>社会经济状况</w:t>
      </w:r>
      <w:bookmarkEnd w:id="20"/>
      <w:bookmarkEnd w:id="21"/>
    </w:p>
    <w:p>
      <w:pPr>
        <w:pStyle w:val="4"/>
        <w:ind w:firstLine="640"/>
        <w:rPr>
          <w:rFonts w:eastAsia="方正楷体_GBK" w:cs="Times New Roman"/>
        </w:rPr>
      </w:pPr>
      <w:r>
        <w:rPr>
          <w:rFonts w:eastAsia="方正楷体_GBK" w:cs="Times New Roman"/>
        </w:rPr>
        <w:t>综合</w:t>
      </w:r>
    </w:p>
    <w:p>
      <w:pPr>
        <w:ind w:firstLine="640"/>
        <w:rPr>
          <w:rFonts w:cs="Times New Roman"/>
        </w:rPr>
      </w:pPr>
      <w:r>
        <w:rPr>
          <w:rFonts w:cs="Times New Roman"/>
        </w:rPr>
        <w:t>根据梅州市地区生产总值统一核算结果，2022年</w:t>
      </w:r>
      <w:r>
        <w:rPr>
          <w:rFonts w:hint="eastAsia" w:cs="Times New Roman"/>
        </w:rPr>
        <w:t>我县</w:t>
      </w:r>
      <w:r>
        <w:rPr>
          <w:rFonts w:cs="Times New Roman"/>
        </w:rPr>
        <w:t>全年实现地区生产总值（GDP）100.8亿元，同比增长0.4%。分产业看，第一产业增加值30.8亿元，比上年增长4.4%；第二产业增加值18.8亿元，下降9.6%；第三产业增加值51.2亿元，增长2.4%。三次产业结构比例为30:19:51。</w:t>
      </w:r>
    </w:p>
    <w:p>
      <w:pPr>
        <w:pStyle w:val="4"/>
        <w:ind w:firstLine="640"/>
        <w:rPr>
          <w:rFonts w:eastAsia="方正楷体_GBK" w:cs="Times New Roman"/>
        </w:rPr>
      </w:pPr>
      <w:r>
        <w:rPr>
          <w:rFonts w:eastAsia="方正楷体_GBK" w:cs="Times New Roman"/>
        </w:rPr>
        <w:t>农业</w:t>
      </w:r>
    </w:p>
    <w:p>
      <w:pPr>
        <w:ind w:firstLine="640"/>
        <w:rPr>
          <w:rFonts w:cs="Times New Roman"/>
          <w:szCs w:val="24"/>
        </w:rPr>
      </w:pPr>
      <w:r>
        <w:rPr>
          <w:rFonts w:cs="Times New Roman"/>
        </w:rPr>
        <w:t>2022年，全县农林牧渔业总产值45.2亿元，实现增加值31.2亿元，同比增长4.3%，拉动GDP增长1.2个百分点。一是蔬菜水果持续增长，粮食基本持平。全年粮食播种面积11.2万亩、总产量4.2万吨，同比分别增长0.23%、0.28%；蔬菜及食用菌收获面积约为13万亩、产量约为21.4万吨，同比分别增长2.2%、3.7%；水果收获面积为22.2万亩、产量22.8万吨，同比分别增长1.7%、2.1%。二是生猪大幅增长，家禽相对下降。年末生猪存栏12.5万头、全年出栏18.7万头，同比分别增长22.3%、19%；年末家禽存栏110.1万只、全年出栏491.8万只，同比分别下降13.7%、5.6%。</w:t>
      </w:r>
    </w:p>
    <w:p>
      <w:pPr>
        <w:pStyle w:val="3"/>
        <w:ind w:firstLine="640"/>
        <w:rPr>
          <w:rFonts w:cs="Times New Roman"/>
        </w:rPr>
      </w:pPr>
      <w:bookmarkStart w:id="22" w:name="_Toc183270480"/>
      <w:bookmarkStart w:id="23" w:name="_Toc196215997"/>
      <w:r>
        <w:rPr>
          <w:rFonts w:cs="Times New Roman"/>
        </w:rPr>
        <w:t>生态环境概况</w:t>
      </w:r>
      <w:bookmarkEnd w:id="22"/>
      <w:bookmarkEnd w:id="23"/>
    </w:p>
    <w:p>
      <w:pPr>
        <w:pStyle w:val="4"/>
        <w:ind w:firstLine="640"/>
        <w:rPr>
          <w:rFonts w:eastAsia="方正楷体_GBK" w:cs="Times New Roman"/>
        </w:rPr>
      </w:pPr>
      <w:r>
        <w:rPr>
          <w:rFonts w:eastAsia="方正楷体_GBK" w:cs="Times New Roman"/>
        </w:rPr>
        <w:t>生态环境管控区</w:t>
      </w:r>
    </w:p>
    <w:p>
      <w:pPr>
        <w:ind w:firstLine="640"/>
        <w:rPr>
          <w:rFonts w:cs="Times New Roman"/>
        </w:rPr>
      </w:pPr>
      <w:r>
        <w:rPr>
          <w:rFonts w:cs="Times New Roman"/>
        </w:rPr>
        <w:t>根据《梅州市</w:t>
      </w:r>
      <w:r>
        <w:rPr>
          <w:rFonts w:hint="eastAsia" w:cs="Times New Roman"/>
        </w:rPr>
        <w:t>“</w:t>
      </w:r>
      <w:r>
        <w:rPr>
          <w:rFonts w:cs="Times New Roman"/>
        </w:rPr>
        <w:t>三线一单</w:t>
      </w:r>
      <w:r>
        <w:rPr>
          <w:rFonts w:hint="eastAsia" w:cs="Times New Roman"/>
          <w:szCs w:val="24"/>
        </w:rPr>
        <w:t>”</w:t>
      </w:r>
      <w:r>
        <w:rPr>
          <w:rFonts w:cs="Times New Roman"/>
        </w:rPr>
        <w:t>生态环境分区管控方案》：</w:t>
      </w:r>
    </w:p>
    <w:p>
      <w:pPr>
        <w:ind w:firstLine="640"/>
        <w:rPr>
          <w:rFonts w:cs="Times New Roman"/>
        </w:rPr>
      </w:pPr>
      <w:r>
        <w:rPr>
          <w:rFonts w:hint="eastAsia" w:cs="Times New Roman"/>
        </w:rPr>
        <w:t>我</w:t>
      </w:r>
      <w:r>
        <w:rPr>
          <w:rFonts w:cs="Times New Roman"/>
        </w:rPr>
        <w:t>县环境管控单元分为优先保护、重点管控和一般管控单元三类，其中生态保护红线677.43平方</w:t>
      </w:r>
      <w:r>
        <w:rPr>
          <w:rFonts w:hint="eastAsia" w:cs="Times New Roman"/>
        </w:rPr>
        <w:t>公里</w:t>
      </w:r>
      <w:r>
        <w:rPr>
          <w:rFonts w:cs="Times New Roman"/>
        </w:rPr>
        <w:t>，占全县国土面积的27.52%；一般生态空间773.79平方</w:t>
      </w:r>
      <w:r>
        <w:rPr>
          <w:rFonts w:hint="eastAsia" w:cs="Times New Roman"/>
        </w:rPr>
        <w:t>公里</w:t>
      </w:r>
      <w:r>
        <w:rPr>
          <w:rFonts w:cs="Times New Roman"/>
        </w:rPr>
        <w:t>，占全县国土面积的31.43%。大埔县优先保护单元1个，面积为1516.28平方</w:t>
      </w:r>
      <w:r>
        <w:rPr>
          <w:rFonts w:hint="eastAsia" w:cs="Times New Roman"/>
        </w:rPr>
        <w:t>公里</w:t>
      </w:r>
      <w:r>
        <w:rPr>
          <w:rFonts w:cs="Times New Roman"/>
        </w:rPr>
        <w:t>，占全县国土面积的61.58%；重点管控单元3个，面积为28.84平方</w:t>
      </w:r>
      <w:r>
        <w:rPr>
          <w:rFonts w:hint="eastAsia" w:cs="Times New Roman"/>
        </w:rPr>
        <w:t>公里</w:t>
      </w:r>
      <w:r>
        <w:rPr>
          <w:rFonts w:cs="Times New Roman"/>
        </w:rPr>
        <w:t>，占全县国土面积的1.17%；一般管控单元1</w:t>
      </w:r>
      <w:bookmarkStart w:id="24" w:name="OLE_LINK9"/>
      <w:r>
        <w:rPr>
          <w:rFonts w:cs="Times New Roman"/>
        </w:rPr>
        <w:t>个</w:t>
      </w:r>
      <w:bookmarkEnd w:id="24"/>
      <w:r>
        <w:rPr>
          <w:rFonts w:cs="Times New Roman"/>
        </w:rPr>
        <w:t>，面积为917.21平方</w:t>
      </w:r>
      <w:r>
        <w:rPr>
          <w:rFonts w:hint="eastAsia" w:cs="Times New Roman"/>
        </w:rPr>
        <w:t>公里</w:t>
      </w:r>
      <w:r>
        <w:rPr>
          <w:rFonts w:cs="Times New Roman"/>
        </w:rPr>
        <w:t>，占全县国土面积的37.25%。</w:t>
      </w:r>
    </w:p>
    <w:p>
      <w:pPr>
        <w:pStyle w:val="4"/>
        <w:ind w:firstLine="640"/>
        <w:rPr>
          <w:rFonts w:eastAsia="方正楷体_GBK" w:cs="Times New Roman"/>
        </w:rPr>
      </w:pPr>
      <w:r>
        <w:rPr>
          <w:rFonts w:eastAsia="方正楷体_GBK" w:cs="Times New Roman"/>
        </w:rPr>
        <w:t>环境质量状况</w:t>
      </w:r>
    </w:p>
    <w:p>
      <w:pPr>
        <w:pStyle w:val="5"/>
        <w:ind w:left="0" w:firstLine="640" w:firstLineChars="200"/>
        <w:rPr>
          <w:rFonts w:cs="Times New Roman"/>
        </w:rPr>
      </w:pPr>
      <w:r>
        <w:rPr>
          <w:rFonts w:eastAsia="方正楷体_GBK" w:cs="Times New Roman"/>
          <w:szCs w:val="32"/>
        </w:rPr>
        <w:t>环境空气质量状况</w:t>
      </w:r>
    </w:p>
    <w:p>
      <w:pPr>
        <w:ind w:firstLine="640"/>
        <w:rPr>
          <w:rFonts w:cs="Times New Roman"/>
        </w:rPr>
      </w:pPr>
      <w:r>
        <w:rPr>
          <w:rFonts w:cs="Times New Roman"/>
        </w:rPr>
        <w:t>根据《2022年梅州市生态环境质量状况》，梅州市SO</w:t>
      </w:r>
      <w:r>
        <w:rPr>
          <w:rFonts w:cs="Times New Roman"/>
          <w:vertAlign w:val="subscript"/>
        </w:rPr>
        <w:t>2</w:t>
      </w:r>
      <w:r>
        <w:rPr>
          <w:rFonts w:cs="Times New Roman"/>
        </w:rPr>
        <w:t>、NO</w:t>
      </w:r>
      <w:r>
        <w:rPr>
          <w:rFonts w:cs="Times New Roman"/>
          <w:vertAlign w:val="subscript"/>
        </w:rPr>
        <w:t>2</w:t>
      </w:r>
      <w:r>
        <w:rPr>
          <w:rFonts w:cs="Times New Roman"/>
        </w:rPr>
        <w:t>、PM</w:t>
      </w:r>
      <w:r>
        <w:rPr>
          <w:rFonts w:cs="Times New Roman"/>
          <w:vertAlign w:val="subscript"/>
        </w:rPr>
        <w:t>10</w:t>
      </w:r>
      <w:r>
        <w:rPr>
          <w:rFonts w:cs="Times New Roman"/>
        </w:rPr>
        <w:t>、PM</w:t>
      </w:r>
      <w:r>
        <w:rPr>
          <w:rFonts w:cs="Times New Roman"/>
          <w:vertAlign w:val="subscript"/>
        </w:rPr>
        <w:t>2.5</w:t>
      </w:r>
      <w:r>
        <w:rPr>
          <w:rFonts w:cs="Times New Roman"/>
        </w:rPr>
        <w:t>年平均质量浓度，CO第95百分位数日平均质量浓度、臭氧第90百分位数8小时平均质量浓度满足《环境空气质量标准》（GB3095-2012）及其修改单的二级标准的要求。</w:t>
      </w:r>
    </w:p>
    <w:p>
      <w:pPr>
        <w:pStyle w:val="56"/>
        <w:ind w:left="0"/>
        <w:rPr>
          <w:rFonts w:cs="Times New Roman"/>
        </w:rPr>
      </w:pPr>
      <w:r>
        <w:rPr>
          <w:rFonts w:cs="Times New Roman"/>
        </w:rPr>
        <w:t>项目所在区域环境空气数据</w:t>
      </w:r>
    </w:p>
    <w:tbl>
      <w:tblPr>
        <w:tblStyle w:val="60"/>
        <w:tblW w:w="51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690"/>
        <w:gridCol w:w="1420"/>
        <w:gridCol w:w="1557"/>
        <w:gridCol w:w="1281"/>
        <w:gridCol w:w="1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36" w:type="pct"/>
            <w:vAlign w:val="center"/>
          </w:tcPr>
          <w:p>
            <w:pPr>
              <w:pStyle w:val="61"/>
              <w:ind w:leftChars="-21" w:hanging="67" w:hangingChars="24"/>
              <w:rPr>
                <w:rFonts w:ascii="Times New Roman" w:hAnsi="Times New Roman"/>
                <w:b w:val="0"/>
                <w:bCs/>
                <w:i w:val="0"/>
                <w:sz w:val="28"/>
                <w:szCs w:val="28"/>
              </w:rPr>
            </w:pPr>
            <w:r>
              <w:rPr>
                <w:rFonts w:ascii="Times New Roman" w:hAnsi="Times New Roman"/>
                <w:b w:val="0"/>
                <w:bCs/>
                <w:i w:val="0"/>
                <w:sz w:val="28"/>
                <w:szCs w:val="28"/>
              </w:rPr>
              <w:t>污染物</w:t>
            </w:r>
          </w:p>
        </w:tc>
        <w:tc>
          <w:tcPr>
            <w:tcW w:w="1449"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年评价指标</w:t>
            </w:r>
          </w:p>
        </w:tc>
        <w:tc>
          <w:tcPr>
            <w:tcW w:w="765"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现状浓度</w:t>
            </w:r>
          </w:p>
        </w:tc>
        <w:tc>
          <w:tcPr>
            <w:tcW w:w="839"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标准值</w:t>
            </w:r>
          </w:p>
        </w:tc>
        <w:tc>
          <w:tcPr>
            <w:tcW w:w="690"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最大</w:t>
            </w:r>
          </w:p>
          <w:p>
            <w:pPr>
              <w:pStyle w:val="61"/>
              <w:rPr>
                <w:rFonts w:ascii="Times New Roman" w:hAnsi="Times New Roman"/>
                <w:b w:val="0"/>
                <w:bCs/>
                <w:i w:val="0"/>
                <w:sz w:val="28"/>
                <w:szCs w:val="28"/>
              </w:rPr>
            </w:pPr>
            <w:r>
              <w:rPr>
                <w:rFonts w:ascii="Times New Roman" w:hAnsi="Times New Roman"/>
                <w:b w:val="0"/>
                <w:bCs/>
                <w:i w:val="0"/>
                <w:sz w:val="28"/>
                <w:szCs w:val="28"/>
              </w:rPr>
              <w:t>占标率</w:t>
            </w:r>
          </w:p>
        </w:tc>
        <w:tc>
          <w:tcPr>
            <w:tcW w:w="721"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36" w:type="pct"/>
            <w:vAlign w:val="center"/>
          </w:tcPr>
          <w:p>
            <w:pPr>
              <w:pStyle w:val="61"/>
              <w:rPr>
                <w:sz w:val="28"/>
                <w:szCs w:val="28"/>
              </w:rPr>
            </w:pPr>
            <w:r>
              <w:rPr>
                <w:sz w:val="28"/>
                <w:szCs w:val="28"/>
              </w:rPr>
              <w:t>SO</w:t>
            </w:r>
            <w:r>
              <w:rPr>
                <w:sz w:val="28"/>
                <w:szCs w:val="28"/>
                <w:vertAlign w:val="subscript"/>
              </w:rPr>
              <w:t>2</w:t>
            </w:r>
          </w:p>
        </w:tc>
        <w:tc>
          <w:tcPr>
            <w:tcW w:w="1449" w:type="pct"/>
            <w:vAlign w:val="center"/>
          </w:tcPr>
          <w:p>
            <w:pPr>
              <w:pStyle w:val="61"/>
              <w:rPr>
                <w:sz w:val="28"/>
                <w:szCs w:val="28"/>
              </w:rPr>
            </w:pPr>
            <w:r>
              <w:rPr>
                <w:sz w:val="28"/>
                <w:szCs w:val="28"/>
              </w:rPr>
              <w:t>年平均质量浓度</w:t>
            </w:r>
          </w:p>
        </w:tc>
        <w:tc>
          <w:tcPr>
            <w:tcW w:w="765" w:type="pct"/>
            <w:vAlign w:val="center"/>
          </w:tcPr>
          <w:p>
            <w:pPr>
              <w:pStyle w:val="61"/>
              <w:rPr>
                <w:sz w:val="28"/>
                <w:szCs w:val="28"/>
              </w:rPr>
            </w:pPr>
            <w:r>
              <w:rPr>
                <w:sz w:val="28"/>
                <w:szCs w:val="28"/>
              </w:rPr>
              <w:t>6 ug/m³</w:t>
            </w:r>
          </w:p>
        </w:tc>
        <w:tc>
          <w:tcPr>
            <w:tcW w:w="839" w:type="pct"/>
            <w:vAlign w:val="center"/>
          </w:tcPr>
          <w:p>
            <w:pPr>
              <w:pStyle w:val="61"/>
              <w:rPr>
                <w:sz w:val="28"/>
                <w:szCs w:val="28"/>
              </w:rPr>
            </w:pPr>
            <w:r>
              <w:rPr>
                <w:sz w:val="28"/>
                <w:szCs w:val="28"/>
              </w:rPr>
              <w:t>60 ug/m³</w:t>
            </w:r>
          </w:p>
        </w:tc>
        <w:tc>
          <w:tcPr>
            <w:tcW w:w="690" w:type="pct"/>
            <w:vAlign w:val="center"/>
          </w:tcPr>
          <w:p>
            <w:pPr>
              <w:pStyle w:val="61"/>
              <w:rPr>
                <w:sz w:val="28"/>
                <w:szCs w:val="28"/>
              </w:rPr>
            </w:pPr>
            <w:r>
              <w:rPr>
                <w:sz w:val="28"/>
                <w:szCs w:val="28"/>
              </w:rPr>
              <w:t>10%</w:t>
            </w:r>
          </w:p>
        </w:tc>
        <w:tc>
          <w:tcPr>
            <w:tcW w:w="721" w:type="pct"/>
            <w:vAlign w:val="center"/>
          </w:tcPr>
          <w:p>
            <w:pPr>
              <w:pStyle w:val="61"/>
              <w:rPr>
                <w:sz w:val="28"/>
                <w:szCs w:val="28"/>
              </w:rPr>
            </w:pPr>
            <w:r>
              <w:rPr>
                <w:sz w:val="28"/>
                <w:szCs w:val="2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36" w:type="pct"/>
            <w:vAlign w:val="center"/>
          </w:tcPr>
          <w:p>
            <w:pPr>
              <w:pStyle w:val="61"/>
              <w:rPr>
                <w:sz w:val="28"/>
                <w:szCs w:val="28"/>
              </w:rPr>
            </w:pPr>
            <w:r>
              <w:rPr>
                <w:sz w:val="28"/>
                <w:szCs w:val="28"/>
              </w:rPr>
              <w:t>NO</w:t>
            </w:r>
            <w:r>
              <w:rPr>
                <w:sz w:val="28"/>
                <w:szCs w:val="28"/>
                <w:vertAlign w:val="subscript"/>
              </w:rPr>
              <w:t>2</w:t>
            </w:r>
          </w:p>
        </w:tc>
        <w:tc>
          <w:tcPr>
            <w:tcW w:w="1449" w:type="pct"/>
            <w:vAlign w:val="center"/>
          </w:tcPr>
          <w:p>
            <w:pPr>
              <w:pStyle w:val="61"/>
              <w:rPr>
                <w:sz w:val="28"/>
                <w:szCs w:val="28"/>
              </w:rPr>
            </w:pPr>
            <w:r>
              <w:rPr>
                <w:sz w:val="28"/>
                <w:szCs w:val="28"/>
              </w:rPr>
              <w:t>年平均质量浓度</w:t>
            </w:r>
          </w:p>
        </w:tc>
        <w:tc>
          <w:tcPr>
            <w:tcW w:w="765" w:type="pct"/>
            <w:vAlign w:val="center"/>
          </w:tcPr>
          <w:p>
            <w:pPr>
              <w:pStyle w:val="61"/>
              <w:rPr>
                <w:sz w:val="28"/>
                <w:szCs w:val="28"/>
              </w:rPr>
            </w:pPr>
            <w:r>
              <w:rPr>
                <w:sz w:val="28"/>
                <w:szCs w:val="28"/>
              </w:rPr>
              <w:t>18 ug/m³</w:t>
            </w:r>
          </w:p>
        </w:tc>
        <w:tc>
          <w:tcPr>
            <w:tcW w:w="839" w:type="pct"/>
            <w:vAlign w:val="center"/>
          </w:tcPr>
          <w:p>
            <w:pPr>
              <w:pStyle w:val="61"/>
              <w:rPr>
                <w:sz w:val="28"/>
                <w:szCs w:val="28"/>
              </w:rPr>
            </w:pPr>
            <w:r>
              <w:rPr>
                <w:sz w:val="28"/>
                <w:szCs w:val="28"/>
              </w:rPr>
              <w:t>40 ug/m³</w:t>
            </w:r>
          </w:p>
        </w:tc>
        <w:tc>
          <w:tcPr>
            <w:tcW w:w="690" w:type="pct"/>
            <w:vAlign w:val="center"/>
          </w:tcPr>
          <w:p>
            <w:pPr>
              <w:pStyle w:val="61"/>
              <w:rPr>
                <w:sz w:val="28"/>
                <w:szCs w:val="28"/>
              </w:rPr>
            </w:pPr>
            <w:r>
              <w:rPr>
                <w:sz w:val="28"/>
                <w:szCs w:val="28"/>
              </w:rPr>
              <w:t>45%</w:t>
            </w:r>
          </w:p>
        </w:tc>
        <w:tc>
          <w:tcPr>
            <w:tcW w:w="721" w:type="pct"/>
            <w:vAlign w:val="center"/>
          </w:tcPr>
          <w:p>
            <w:pPr>
              <w:pStyle w:val="61"/>
              <w:rPr>
                <w:sz w:val="28"/>
                <w:szCs w:val="28"/>
              </w:rPr>
            </w:pPr>
            <w:r>
              <w:rPr>
                <w:sz w:val="28"/>
                <w:szCs w:val="2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36" w:type="pct"/>
            <w:vAlign w:val="center"/>
          </w:tcPr>
          <w:p>
            <w:pPr>
              <w:pStyle w:val="61"/>
              <w:rPr>
                <w:sz w:val="28"/>
                <w:szCs w:val="28"/>
              </w:rPr>
            </w:pPr>
            <w:r>
              <w:rPr>
                <w:sz w:val="28"/>
                <w:szCs w:val="28"/>
              </w:rPr>
              <w:t>PM</w:t>
            </w:r>
            <w:r>
              <w:rPr>
                <w:sz w:val="28"/>
                <w:szCs w:val="28"/>
                <w:vertAlign w:val="subscript"/>
              </w:rPr>
              <w:t>10</w:t>
            </w:r>
          </w:p>
        </w:tc>
        <w:tc>
          <w:tcPr>
            <w:tcW w:w="1449" w:type="pct"/>
            <w:vAlign w:val="center"/>
          </w:tcPr>
          <w:p>
            <w:pPr>
              <w:pStyle w:val="61"/>
              <w:rPr>
                <w:sz w:val="28"/>
                <w:szCs w:val="28"/>
              </w:rPr>
            </w:pPr>
            <w:r>
              <w:rPr>
                <w:sz w:val="28"/>
                <w:szCs w:val="28"/>
              </w:rPr>
              <w:t>年平均质量浓度</w:t>
            </w:r>
          </w:p>
        </w:tc>
        <w:tc>
          <w:tcPr>
            <w:tcW w:w="765" w:type="pct"/>
            <w:vAlign w:val="center"/>
          </w:tcPr>
          <w:p>
            <w:pPr>
              <w:pStyle w:val="61"/>
              <w:rPr>
                <w:sz w:val="28"/>
                <w:szCs w:val="28"/>
              </w:rPr>
            </w:pPr>
            <w:r>
              <w:rPr>
                <w:sz w:val="28"/>
                <w:szCs w:val="28"/>
              </w:rPr>
              <w:t>28 ug/m³</w:t>
            </w:r>
          </w:p>
        </w:tc>
        <w:tc>
          <w:tcPr>
            <w:tcW w:w="839" w:type="pct"/>
            <w:vAlign w:val="center"/>
          </w:tcPr>
          <w:p>
            <w:pPr>
              <w:pStyle w:val="61"/>
              <w:rPr>
                <w:sz w:val="28"/>
                <w:szCs w:val="28"/>
              </w:rPr>
            </w:pPr>
            <w:r>
              <w:rPr>
                <w:sz w:val="28"/>
                <w:szCs w:val="28"/>
              </w:rPr>
              <w:t>70 ug/m³</w:t>
            </w:r>
          </w:p>
        </w:tc>
        <w:tc>
          <w:tcPr>
            <w:tcW w:w="690" w:type="pct"/>
            <w:vAlign w:val="center"/>
          </w:tcPr>
          <w:p>
            <w:pPr>
              <w:pStyle w:val="61"/>
              <w:rPr>
                <w:sz w:val="28"/>
                <w:szCs w:val="28"/>
              </w:rPr>
            </w:pPr>
            <w:r>
              <w:rPr>
                <w:sz w:val="28"/>
                <w:szCs w:val="28"/>
              </w:rPr>
              <w:t>40%</w:t>
            </w:r>
          </w:p>
        </w:tc>
        <w:tc>
          <w:tcPr>
            <w:tcW w:w="721" w:type="pct"/>
            <w:vAlign w:val="center"/>
          </w:tcPr>
          <w:p>
            <w:pPr>
              <w:pStyle w:val="61"/>
              <w:rPr>
                <w:sz w:val="28"/>
                <w:szCs w:val="28"/>
              </w:rPr>
            </w:pPr>
            <w:r>
              <w:rPr>
                <w:sz w:val="28"/>
                <w:szCs w:val="2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36" w:type="pct"/>
            <w:vAlign w:val="center"/>
          </w:tcPr>
          <w:p>
            <w:pPr>
              <w:pStyle w:val="61"/>
              <w:rPr>
                <w:sz w:val="28"/>
                <w:szCs w:val="28"/>
              </w:rPr>
            </w:pPr>
            <w:r>
              <w:rPr>
                <w:sz w:val="28"/>
                <w:szCs w:val="28"/>
              </w:rPr>
              <w:t>PM</w:t>
            </w:r>
            <w:r>
              <w:rPr>
                <w:sz w:val="28"/>
                <w:szCs w:val="28"/>
                <w:vertAlign w:val="subscript"/>
              </w:rPr>
              <w:t>2.5</w:t>
            </w:r>
          </w:p>
        </w:tc>
        <w:tc>
          <w:tcPr>
            <w:tcW w:w="1449" w:type="pct"/>
            <w:vAlign w:val="center"/>
          </w:tcPr>
          <w:p>
            <w:pPr>
              <w:pStyle w:val="61"/>
              <w:rPr>
                <w:sz w:val="28"/>
                <w:szCs w:val="28"/>
              </w:rPr>
            </w:pPr>
            <w:r>
              <w:rPr>
                <w:sz w:val="28"/>
                <w:szCs w:val="28"/>
              </w:rPr>
              <w:t>年平均质量浓度</w:t>
            </w:r>
          </w:p>
        </w:tc>
        <w:tc>
          <w:tcPr>
            <w:tcW w:w="765" w:type="pct"/>
            <w:vAlign w:val="center"/>
          </w:tcPr>
          <w:p>
            <w:pPr>
              <w:pStyle w:val="61"/>
              <w:rPr>
                <w:sz w:val="28"/>
                <w:szCs w:val="28"/>
              </w:rPr>
            </w:pPr>
            <w:r>
              <w:rPr>
                <w:sz w:val="28"/>
                <w:szCs w:val="28"/>
              </w:rPr>
              <w:t>18 ug/m³</w:t>
            </w:r>
          </w:p>
        </w:tc>
        <w:tc>
          <w:tcPr>
            <w:tcW w:w="839" w:type="pct"/>
            <w:vAlign w:val="center"/>
          </w:tcPr>
          <w:p>
            <w:pPr>
              <w:pStyle w:val="61"/>
              <w:rPr>
                <w:sz w:val="28"/>
                <w:szCs w:val="28"/>
              </w:rPr>
            </w:pPr>
            <w:r>
              <w:rPr>
                <w:sz w:val="28"/>
                <w:szCs w:val="28"/>
              </w:rPr>
              <w:t>35 ug/m³</w:t>
            </w:r>
          </w:p>
        </w:tc>
        <w:tc>
          <w:tcPr>
            <w:tcW w:w="690" w:type="pct"/>
            <w:vAlign w:val="center"/>
          </w:tcPr>
          <w:p>
            <w:pPr>
              <w:pStyle w:val="61"/>
              <w:rPr>
                <w:sz w:val="28"/>
                <w:szCs w:val="28"/>
              </w:rPr>
            </w:pPr>
            <w:r>
              <w:rPr>
                <w:sz w:val="28"/>
                <w:szCs w:val="28"/>
              </w:rPr>
              <w:t>51.43%</w:t>
            </w:r>
          </w:p>
        </w:tc>
        <w:tc>
          <w:tcPr>
            <w:tcW w:w="721" w:type="pct"/>
            <w:vAlign w:val="center"/>
          </w:tcPr>
          <w:p>
            <w:pPr>
              <w:pStyle w:val="61"/>
              <w:rPr>
                <w:sz w:val="28"/>
                <w:szCs w:val="28"/>
              </w:rPr>
            </w:pPr>
            <w:r>
              <w:rPr>
                <w:sz w:val="28"/>
                <w:szCs w:val="2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36" w:type="pct"/>
            <w:vAlign w:val="center"/>
          </w:tcPr>
          <w:p>
            <w:pPr>
              <w:pStyle w:val="61"/>
              <w:rPr>
                <w:sz w:val="28"/>
                <w:szCs w:val="28"/>
              </w:rPr>
            </w:pPr>
            <w:r>
              <w:rPr>
                <w:sz w:val="28"/>
                <w:szCs w:val="28"/>
              </w:rPr>
              <w:t>CO</w:t>
            </w:r>
          </w:p>
        </w:tc>
        <w:tc>
          <w:tcPr>
            <w:tcW w:w="1449" w:type="pct"/>
            <w:vAlign w:val="center"/>
          </w:tcPr>
          <w:p>
            <w:pPr>
              <w:pStyle w:val="61"/>
              <w:rPr>
                <w:sz w:val="28"/>
                <w:szCs w:val="28"/>
              </w:rPr>
            </w:pPr>
            <w:r>
              <w:rPr>
                <w:sz w:val="28"/>
                <w:szCs w:val="28"/>
              </w:rPr>
              <w:t>第95百分位数</w:t>
            </w:r>
          </w:p>
          <w:p>
            <w:pPr>
              <w:pStyle w:val="61"/>
              <w:rPr>
                <w:sz w:val="28"/>
                <w:szCs w:val="28"/>
              </w:rPr>
            </w:pPr>
            <w:r>
              <w:rPr>
                <w:sz w:val="28"/>
                <w:szCs w:val="28"/>
              </w:rPr>
              <w:t>日平均质量浓度</w:t>
            </w:r>
          </w:p>
        </w:tc>
        <w:tc>
          <w:tcPr>
            <w:tcW w:w="765" w:type="pct"/>
            <w:vAlign w:val="center"/>
          </w:tcPr>
          <w:p>
            <w:pPr>
              <w:pStyle w:val="61"/>
              <w:rPr>
                <w:sz w:val="28"/>
                <w:szCs w:val="28"/>
              </w:rPr>
            </w:pPr>
            <w:r>
              <w:rPr>
                <w:sz w:val="28"/>
                <w:szCs w:val="28"/>
              </w:rPr>
              <w:t>0.8 mg/m³</w:t>
            </w:r>
          </w:p>
        </w:tc>
        <w:tc>
          <w:tcPr>
            <w:tcW w:w="839" w:type="pct"/>
            <w:vAlign w:val="center"/>
          </w:tcPr>
          <w:p>
            <w:pPr>
              <w:pStyle w:val="61"/>
              <w:rPr>
                <w:sz w:val="28"/>
                <w:szCs w:val="28"/>
              </w:rPr>
            </w:pPr>
            <w:r>
              <w:rPr>
                <w:sz w:val="28"/>
                <w:szCs w:val="28"/>
              </w:rPr>
              <w:t>4 mg/m³</w:t>
            </w:r>
          </w:p>
        </w:tc>
        <w:tc>
          <w:tcPr>
            <w:tcW w:w="690" w:type="pct"/>
            <w:vAlign w:val="center"/>
          </w:tcPr>
          <w:p>
            <w:pPr>
              <w:pStyle w:val="61"/>
              <w:rPr>
                <w:sz w:val="28"/>
                <w:szCs w:val="28"/>
              </w:rPr>
            </w:pPr>
            <w:r>
              <w:rPr>
                <w:sz w:val="28"/>
                <w:szCs w:val="28"/>
              </w:rPr>
              <w:t>20%</w:t>
            </w:r>
          </w:p>
        </w:tc>
        <w:tc>
          <w:tcPr>
            <w:tcW w:w="721" w:type="pct"/>
            <w:vAlign w:val="center"/>
          </w:tcPr>
          <w:p>
            <w:pPr>
              <w:pStyle w:val="61"/>
              <w:rPr>
                <w:sz w:val="28"/>
                <w:szCs w:val="28"/>
              </w:rPr>
            </w:pPr>
            <w:r>
              <w:rPr>
                <w:sz w:val="28"/>
                <w:szCs w:val="2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36" w:type="pct"/>
            <w:vAlign w:val="center"/>
          </w:tcPr>
          <w:p>
            <w:pPr>
              <w:pStyle w:val="61"/>
              <w:rPr>
                <w:sz w:val="28"/>
                <w:szCs w:val="28"/>
              </w:rPr>
            </w:pPr>
            <w:r>
              <w:rPr>
                <w:sz w:val="28"/>
                <w:szCs w:val="28"/>
              </w:rPr>
              <w:t>O</w:t>
            </w:r>
            <w:r>
              <w:rPr>
                <w:sz w:val="28"/>
                <w:szCs w:val="28"/>
                <w:vertAlign w:val="subscript"/>
              </w:rPr>
              <w:t>3</w:t>
            </w:r>
          </w:p>
        </w:tc>
        <w:tc>
          <w:tcPr>
            <w:tcW w:w="1449" w:type="pct"/>
            <w:vAlign w:val="center"/>
          </w:tcPr>
          <w:p>
            <w:pPr>
              <w:pStyle w:val="61"/>
              <w:rPr>
                <w:sz w:val="28"/>
                <w:szCs w:val="28"/>
              </w:rPr>
            </w:pPr>
            <w:r>
              <w:rPr>
                <w:sz w:val="28"/>
                <w:szCs w:val="28"/>
              </w:rPr>
              <w:t>第90百分位数</w:t>
            </w:r>
          </w:p>
          <w:p>
            <w:pPr>
              <w:pStyle w:val="61"/>
              <w:rPr>
                <w:sz w:val="28"/>
                <w:szCs w:val="28"/>
              </w:rPr>
            </w:pPr>
            <w:r>
              <w:rPr>
                <w:sz w:val="28"/>
                <w:szCs w:val="28"/>
              </w:rPr>
              <w:t>8小时平均质量浓度</w:t>
            </w:r>
          </w:p>
        </w:tc>
        <w:tc>
          <w:tcPr>
            <w:tcW w:w="765" w:type="pct"/>
            <w:vAlign w:val="center"/>
          </w:tcPr>
          <w:p>
            <w:pPr>
              <w:pStyle w:val="61"/>
              <w:rPr>
                <w:sz w:val="28"/>
                <w:szCs w:val="28"/>
              </w:rPr>
            </w:pPr>
            <w:r>
              <w:rPr>
                <w:sz w:val="28"/>
                <w:szCs w:val="28"/>
              </w:rPr>
              <w:t>135 ug/m³</w:t>
            </w:r>
          </w:p>
        </w:tc>
        <w:tc>
          <w:tcPr>
            <w:tcW w:w="839" w:type="pct"/>
            <w:vAlign w:val="center"/>
          </w:tcPr>
          <w:p>
            <w:pPr>
              <w:pStyle w:val="61"/>
              <w:rPr>
                <w:sz w:val="28"/>
                <w:szCs w:val="28"/>
              </w:rPr>
            </w:pPr>
            <w:r>
              <w:rPr>
                <w:sz w:val="28"/>
                <w:szCs w:val="28"/>
              </w:rPr>
              <w:t>160 ug/m³</w:t>
            </w:r>
          </w:p>
        </w:tc>
        <w:tc>
          <w:tcPr>
            <w:tcW w:w="690" w:type="pct"/>
            <w:vAlign w:val="center"/>
          </w:tcPr>
          <w:p>
            <w:pPr>
              <w:pStyle w:val="61"/>
              <w:rPr>
                <w:sz w:val="28"/>
                <w:szCs w:val="28"/>
              </w:rPr>
            </w:pPr>
            <w:r>
              <w:rPr>
                <w:sz w:val="28"/>
                <w:szCs w:val="28"/>
              </w:rPr>
              <w:t>84.38%</w:t>
            </w:r>
          </w:p>
        </w:tc>
        <w:tc>
          <w:tcPr>
            <w:tcW w:w="721" w:type="pct"/>
            <w:vAlign w:val="center"/>
          </w:tcPr>
          <w:p>
            <w:pPr>
              <w:pStyle w:val="61"/>
              <w:rPr>
                <w:sz w:val="28"/>
                <w:szCs w:val="28"/>
              </w:rPr>
            </w:pPr>
            <w:r>
              <w:rPr>
                <w:sz w:val="28"/>
                <w:szCs w:val="28"/>
              </w:rPr>
              <w:t>达标</w:t>
            </w:r>
          </w:p>
        </w:tc>
      </w:tr>
    </w:tbl>
    <w:p>
      <w:pPr>
        <w:spacing w:afterLines="50" w:line="0" w:lineRule="atLeast"/>
        <w:ind w:firstLine="0" w:firstLineChars="0"/>
        <w:jc w:val="center"/>
        <w:rPr>
          <w:rFonts w:cs="Times New Roman"/>
        </w:rPr>
      </w:pPr>
    </w:p>
    <w:p>
      <w:pPr>
        <w:pStyle w:val="5"/>
        <w:ind w:left="0" w:firstLine="640" w:firstLineChars="200"/>
        <w:rPr>
          <w:rFonts w:cs="Times New Roman"/>
        </w:rPr>
      </w:pPr>
      <w:r>
        <w:rPr>
          <w:rFonts w:eastAsia="方正楷体_GBK" w:cs="Times New Roman"/>
          <w:szCs w:val="32"/>
        </w:rPr>
        <w:t>水环境质量状况</w:t>
      </w:r>
    </w:p>
    <w:p>
      <w:pPr>
        <w:ind w:firstLine="640"/>
        <w:rPr>
          <w:rFonts w:cs="Times New Roman"/>
        </w:rPr>
        <w:sectPr>
          <w:pgSz w:w="11906" w:h="16838"/>
          <w:pgMar w:top="1701" w:right="1588" w:bottom="2098" w:left="1474" w:header="992" w:footer="992" w:gutter="0"/>
          <w:cols w:space="425" w:num="1"/>
          <w:docGrid w:type="lines" w:linePitch="435" w:charSpace="0"/>
        </w:sectPr>
      </w:pPr>
      <w:r>
        <w:rPr>
          <w:rFonts w:hint="eastAsia" w:cs="Times New Roman"/>
        </w:rPr>
        <w:t>全</w:t>
      </w:r>
      <w:r>
        <w:rPr>
          <w:rFonts w:cs="Times New Roman"/>
        </w:rPr>
        <w:t>县地表水环境质量常规监测断面包括2个国、省考监测断面、2个市考监测断面，具体见下表和下图。</w:t>
      </w:r>
    </w:p>
    <w:p>
      <w:pPr>
        <w:pStyle w:val="56"/>
        <w:ind w:left="0"/>
        <w:rPr>
          <w:rFonts w:cs="Times New Roman"/>
        </w:rPr>
      </w:pPr>
      <w:r>
        <w:rPr>
          <w:rFonts w:cs="Times New Roman"/>
        </w:rPr>
        <w:t>大埔县地表水常规监测断面布设情况表</w:t>
      </w:r>
    </w:p>
    <w:tbl>
      <w:tblPr>
        <w:tblStyle w:val="60"/>
        <w:tblW w:w="53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086"/>
        <w:gridCol w:w="1190"/>
        <w:gridCol w:w="2636"/>
        <w:gridCol w:w="1021"/>
        <w:gridCol w:w="1055"/>
        <w:gridCol w:w="1156"/>
        <w:gridCol w:w="5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tblHeader/>
          <w:jc w:val="center"/>
        </w:trPr>
        <w:tc>
          <w:tcPr>
            <w:tcW w:w="317" w:type="pct"/>
            <w:vAlign w:val="center"/>
          </w:tcPr>
          <w:p>
            <w:pPr>
              <w:pStyle w:val="61"/>
              <w:rPr>
                <w:rFonts w:ascii="Times New Roman" w:hAnsi="Times New Roman"/>
                <w:b w:val="0"/>
                <w:i w:val="0"/>
                <w:sz w:val="28"/>
                <w:szCs w:val="28"/>
              </w:rPr>
            </w:pPr>
            <w:r>
              <w:rPr>
                <w:rFonts w:ascii="Times New Roman" w:hAnsi="Times New Roman"/>
                <w:b w:val="0"/>
                <w:i w:val="0"/>
                <w:sz w:val="28"/>
                <w:szCs w:val="28"/>
              </w:rPr>
              <w:t>序号</w:t>
            </w:r>
          </w:p>
        </w:tc>
        <w:tc>
          <w:tcPr>
            <w:tcW w:w="386" w:type="pct"/>
            <w:vAlign w:val="center"/>
          </w:tcPr>
          <w:p>
            <w:pPr>
              <w:pStyle w:val="61"/>
              <w:rPr>
                <w:rFonts w:ascii="Times New Roman" w:hAnsi="Times New Roman"/>
                <w:b w:val="0"/>
                <w:i w:val="0"/>
                <w:sz w:val="28"/>
                <w:szCs w:val="28"/>
              </w:rPr>
            </w:pPr>
            <w:r>
              <w:rPr>
                <w:rFonts w:ascii="Times New Roman" w:hAnsi="Times New Roman"/>
                <w:b w:val="0"/>
                <w:i w:val="0"/>
                <w:sz w:val="28"/>
                <w:szCs w:val="28"/>
              </w:rPr>
              <w:t>断面</w:t>
            </w:r>
          </w:p>
          <w:p>
            <w:pPr>
              <w:pStyle w:val="61"/>
              <w:rPr>
                <w:rFonts w:ascii="Times New Roman" w:hAnsi="Times New Roman"/>
                <w:b w:val="0"/>
                <w:i w:val="0"/>
                <w:sz w:val="28"/>
                <w:szCs w:val="28"/>
              </w:rPr>
            </w:pPr>
            <w:r>
              <w:rPr>
                <w:rFonts w:ascii="Times New Roman" w:hAnsi="Times New Roman"/>
                <w:b w:val="0"/>
                <w:i w:val="0"/>
                <w:sz w:val="28"/>
                <w:szCs w:val="28"/>
              </w:rPr>
              <w:t>名称</w:t>
            </w:r>
          </w:p>
        </w:tc>
        <w:tc>
          <w:tcPr>
            <w:tcW w:w="423" w:type="pct"/>
            <w:vAlign w:val="center"/>
          </w:tcPr>
          <w:p>
            <w:pPr>
              <w:pStyle w:val="61"/>
              <w:rPr>
                <w:rFonts w:ascii="Times New Roman" w:hAnsi="Times New Roman"/>
                <w:b w:val="0"/>
                <w:i w:val="0"/>
                <w:sz w:val="28"/>
                <w:szCs w:val="28"/>
              </w:rPr>
            </w:pPr>
            <w:r>
              <w:rPr>
                <w:rFonts w:ascii="Times New Roman" w:hAnsi="Times New Roman"/>
                <w:b w:val="0"/>
                <w:i w:val="0"/>
                <w:sz w:val="28"/>
                <w:szCs w:val="28"/>
              </w:rPr>
              <w:t>考核</w:t>
            </w:r>
          </w:p>
          <w:p>
            <w:pPr>
              <w:pStyle w:val="61"/>
              <w:rPr>
                <w:rFonts w:ascii="Times New Roman" w:hAnsi="Times New Roman"/>
                <w:b w:val="0"/>
                <w:i w:val="0"/>
                <w:sz w:val="28"/>
                <w:szCs w:val="28"/>
              </w:rPr>
            </w:pPr>
            <w:r>
              <w:rPr>
                <w:rFonts w:ascii="Times New Roman" w:hAnsi="Times New Roman"/>
                <w:b w:val="0"/>
                <w:i w:val="0"/>
                <w:sz w:val="28"/>
                <w:szCs w:val="28"/>
              </w:rPr>
              <w:t>类型</w:t>
            </w:r>
          </w:p>
        </w:tc>
        <w:tc>
          <w:tcPr>
            <w:tcW w:w="937" w:type="pct"/>
            <w:vAlign w:val="center"/>
          </w:tcPr>
          <w:p>
            <w:pPr>
              <w:pStyle w:val="61"/>
              <w:rPr>
                <w:rFonts w:ascii="Times New Roman" w:hAnsi="Times New Roman"/>
                <w:b w:val="0"/>
                <w:i w:val="0"/>
                <w:sz w:val="28"/>
                <w:szCs w:val="28"/>
              </w:rPr>
            </w:pPr>
            <w:r>
              <w:rPr>
                <w:rFonts w:ascii="Times New Roman" w:hAnsi="Times New Roman"/>
                <w:b w:val="0"/>
                <w:i w:val="0"/>
                <w:sz w:val="28"/>
                <w:szCs w:val="28"/>
              </w:rPr>
              <w:t>经纬度</w:t>
            </w:r>
          </w:p>
        </w:tc>
        <w:tc>
          <w:tcPr>
            <w:tcW w:w="363" w:type="pct"/>
            <w:vAlign w:val="center"/>
          </w:tcPr>
          <w:p>
            <w:pPr>
              <w:pStyle w:val="61"/>
              <w:rPr>
                <w:rFonts w:ascii="Times New Roman" w:hAnsi="Times New Roman"/>
                <w:b w:val="0"/>
                <w:i w:val="0"/>
                <w:sz w:val="28"/>
                <w:szCs w:val="28"/>
              </w:rPr>
            </w:pPr>
            <w:r>
              <w:rPr>
                <w:rFonts w:ascii="Times New Roman" w:hAnsi="Times New Roman"/>
                <w:b w:val="0"/>
                <w:i w:val="0"/>
                <w:sz w:val="28"/>
                <w:szCs w:val="28"/>
              </w:rPr>
              <w:t>所属</w:t>
            </w:r>
          </w:p>
          <w:p>
            <w:pPr>
              <w:pStyle w:val="61"/>
              <w:rPr>
                <w:rFonts w:ascii="Times New Roman" w:hAnsi="Times New Roman"/>
                <w:b w:val="0"/>
                <w:i w:val="0"/>
                <w:sz w:val="28"/>
                <w:szCs w:val="28"/>
              </w:rPr>
            </w:pPr>
            <w:r>
              <w:rPr>
                <w:rFonts w:ascii="Times New Roman" w:hAnsi="Times New Roman"/>
                <w:b w:val="0"/>
                <w:i w:val="0"/>
                <w:sz w:val="28"/>
                <w:szCs w:val="28"/>
              </w:rPr>
              <w:t>水系</w:t>
            </w:r>
          </w:p>
        </w:tc>
        <w:tc>
          <w:tcPr>
            <w:tcW w:w="375" w:type="pct"/>
            <w:vAlign w:val="center"/>
          </w:tcPr>
          <w:p>
            <w:pPr>
              <w:pStyle w:val="61"/>
              <w:rPr>
                <w:rFonts w:ascii="Times New Roman" w:hAnsi="Times New Roman"/>
                <w:b w:val="0"/>
                <w:i w:val="0"/>
                <w:sz w:val="28"/>
                <w:szCs w:val="28"/>
              </w:rPr>
            </w:pPr>
            <w:r>
              <w:rPr>
                <w:rFonts w:ascii="Times New Roman" w:hAnsi="Times New Roman"/>
                <w:b w:val="0"/>
                <w:i w:val="0"/>
                <w:sz w:val="28"/>
                <w:szCs w:val="28"/>
              </w:rPr>
              <w:t>考核</w:t>
            </w:r>
          </w:p>
          <w:p>
            <w:pPr>
              <w:pStyle w:val="61"/>
              <w:rPr>
                <w:rFonts w:ascii="Times New Roman" w:hAnsi="Times New Roman"/>
                <w:b w:val="0"/>
                <w:i w:val="0"/>
                <w:sz w:val="28"/>
                <w:szCs w:val="28"/>
              </w:rPr>
            </w:pPr>
            <w:r>
              <w:rPr>
                <w:rFonts w:ascii="Times New Roman" w:hAnsi="Times New Roman"/>
                <w:b w:val="0"/>
                <w:i w:val="0"/>
                <w:sz w:val="28"/>
                <w:szCs w:val="28"/>
              </w:rPr>
              <w:t>目标</w:t>
            </w:r>
          </w:p>
        </w:tc>
        <w:tc>
          <w:tcPr>
            <w:tcW w:w="411" w:type="pct"/>
            <w:vAlign w:val="center"/>
          </w:tcPr>
          <w:p>
            <w:pPr>
              <w:pStyle w:val="61"/>
              <w:rPr>
                <w:rFonts w:ascii="Times New Roman" w:hAnsi="Times New Roman"/>
                <w:b w:val="0"/>
                <w:i w:val="0"/>
                <w:sz w:val="28"/>
                <w:szCs w:val="28"/>
              </w:rPr>
            </w:pPr>
            <w:r>
              <w:rPr>
                <w:rFonts w:ascii="Times New Roman" w:hAnsi="Times New Roman"/>
                <w:b w:val="0"/>
                <w:i w:val="0"/>
                <w:sz w:val="28"/>
                <w:szCs w:val="28"/>
              </w:rPr>
              <w:t>监测</w:t>
            </w:r>
          </w:p>
          <w:p>
            <w:pPr>
              <w:pStyle w:val="61"/>
              <w:rPr>
                <w:rFonts w:ascii="Times New Roman" w:hAnsi="Times New Roman"/>
                <w:b w:val="0"/>
                <w:i w:val="0"/>
                <w:sz w:val="28"/>
                <w:szCs w:val="28"/>
              </w:rPr>
            </w:pPr>
            <w:r>
              <w:rPr>
                <w:rFonts w:ascii="Times New Roman" w:hAnsi="Times New Roman"/>
                <w:b w:val="0"/>
                <w:i w:val="0"/>
                <w:sz w:val="28"/>
                <w:szCs w:val="28"/>
              </w:rPr>
              <w:t>频率</w:t>
            </w:r>
          </w:p>
        </w:tc>
        <w:tc>
          <w:tcPr>
            <w:tcW w:w="1788" w:type="pct"/>
            <w:vAlign w:val="center"/>
          </w:tcPr>
          <w:p>
            <w:pPr>
              <w:pStyle w:val="61"/>
              <w:rPr>
                <w:rFonts w:ascii="Times New Roman" w:hAnsi="Times New Roman"/>
                <w:b w:val="0"/>
                <w:i w:val="0"/>
                <w:sz w:val="28"/>
                <w:szCs w:val="28"/>
              </w:rPr>
            </w:pPr>
            <w:r>
              <w:rPr>
                <w:rFonts w:ascii="Times New Roman" w:hAnsi="Times New Roman"/>
                <w:b w:val="0"/>
                <w:i w:val="0"/>
                <w:sz w:val="28"/>
                <w:szCs w:val="28"/>
              </w:rPr>
              <w:t>监测指标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17" w:type="pct"/>
            <w:vAlign w:val="center"/>
          </w:tcPr>
          <w:p>
            <w:pPr>
              <w:pStyle w:val="61"/>
              <w:rPr>
                <w:sz w:val="28"/>
                <w:szCs w:val="28"/>
              </w:rPr>
            </w:pPr>
            <w:r>
              <w:rPr>
                <w:sz w:val="28"/>
                <w:szCs w:val="28"/>
              </w:rPr>
              <w:t>1</w:t>
            </w:r>
          </w:p>
        </w:tc>
        <w:tc>
          <w:tcPr>
            <w:tcW w:w="386" w:type="pct"/>
            <w:vAlign w:val="center"/>
          </w:tcPr>
          <w:p>
            <w:pPr>
              <w:pStyle w:val="61"/>
              <w:rPr>
                <w:sz w:val="28"/>
                <w:szCs w:val="28"/>
              </w:rPr>
            </w:pPr>
            <w:r>
              <w:rPr>
                <w:sz w:val="28"/>
                <w:szCs w:val="28"/>
              </w:rPr>
              <w:t>大麻</w:t>
            </w:r>
          </w:p>
        </w:tc>
        <w:tc>
          <w:tcPr>
            <w:tcW w:w="423" w:type="pct"/>
            <w:vAlign w:val="center"/>
          </w:tcPr>
          <w:p>
            <w:pPr>
              <w:pStyle w:val="61"/>
              <w:rPr>
                <w:sz w:val="28"/>
                <w:szCs w:val="28"/>
              </w:rPr>
            </w:pPr>
            <w:r>
              <w:rPr>
                <w:sz w:val="28"/>
                <w:szCs w:val="28"/>
              </w:rPr>
              <w:t>国、省</w:t>
            </w:r>
          </w:p>
        </w:tc>
        <w:tc>
          <w:tcPr>
            <w:tcW w:w="937" w:type="pct"/>
            <w:vAlign w:val="center"/>
          </w:tcPr>
          <w:p>
            <w:pPr>
              <w:pStyle w:val="61"/>
              <w:rPr>
                <w:sz w:val="28"/>
                <w:szCs w:val="28"/>
              </w:rPr>
            </w:pPr>
            <w:r>
              <w:rPr>
                <w:sz w:val="28"/>
                <w:szCs w:val="28"/>
              </w:rPr>
              <w:t>E116.532733°</w:t>
            </w:r>
          </w:p>
          <w:p>
            <w:pPr>
              <w:pStyle w:val="61"/>
              <w:rPr>
                <w:sz w:val="28"/>
                <w:szCs w:val="28"/>
              </w:rPr>
            </w:pPr>
            <w:r>
              <w:rPr>
                <w:sz w:val="28"/>
                <w:szCs w:val="28"/>
              </w:rPr>
              <w:t>N24.338808°</w:t>
            </w:r>
          </w:p>
        </w:tc>
        <w:tc>
          <w:tcPr>
            <w:tcW w:w="363" w:type="pct"/>
            <w:vAlign w:val="center"/>
          </w:tcPr>
          <w:p>
            <w:pPr>
              <w:pStyle w:val="61"/>
              <w:rPr>
                <w:sz w:val="28"/>
                <w:szCs w:val="28"/>
              </w:rPr>
            </w:pPr>
            <w:r>
              <w:rPr>
                <w:sz w:val="28"/>
                <w:szCs w:val="28"/>
              </w:rPr>
              <w:t>韩江</w:t>
            </w:r>
          </w:p>
        </w:tc>
        <w:tc>
          <w:tcPr>
            <w:tcW w:w="375" w:type="pct"/>
            <w:vAlign w:val="center"/>
          </w:tcPr>
          <w:p>
            <w:pPr>
              <w:pStyle w:val="61"/>
              <w:rPr>
                <w:sz w:val="28"/>
                <w:szCs w:val="28"/>
              </w:rPr>
            </w:pPr>
            <w:r>
              <w:rPr>
                <w:rFonts w:hint="eastAsia"/>
                <w:sz w:val="28"/>
                <w:szCs w:val="28"/>
              </w:rPr>
              <w:t>Ⅱ类</w:t>
            </w:r>
          </w:p>
        </w:tc>
        <w:tc>
          <w:tcPr>
            <w:tcW w:w="411" w:type="pct"/>
            <w:vAlign w:val="center"/>
          </w:tcPr>
          <w:p>
            <w:pPr>
              <w:pStyle w:val="61"/>
              <w:rPr>
                <w:sz w:val="28"/>
                <w:szCs w:val="28"/>
              </w:rPr>
            </w:pPr>
            <w:r>
              <w:rPr>
                <w:sz w:val="28"/>
                <w:szCs w:val="28"/>
              </w:rPr>
              <w:t>1次/月</w:t>
            </w:r>
          </w:p>
        </w:tc>
        <w:tc>
          <w:tcPr>
            <w:tcW w:w="1788" w:type="pct"/>
            <w:vMerge w:val="restart"/>
            <w:vAlign w:val="center"/>
          </w:tcPr>
          <w:p>
            <w:pPr>
              <w:pStyle w:val="61"/>
              <w:rPr>
                <w:sz w:val="28"/>
                <w:szCs w:val="28"/>
              </w:rPr>
            </w:pPr>
            <w:r>
              <w:rPr>
                <w:sz w:val="28"/>
                <w:szCs w:val="28"/>
              </w:rPr>
              <w:t>水温、pH、溶解氧、高锰酸盐指数、CODcr、NH</w:t>
            </w:r>
            <w:r>
              <w:rPr>
                <w:sz w:val="28"/>
                <w:szCs w:val="28"/>
                <w:vertAlign w:val="subscript"/>
              </w:rPr>
              <w:t>3</w:t>
            </w:r>
            <w:r>
              <w:rPr>
                <w:sz w:val="28"/>
                <w:szCs w:val="28"/>
              </w:rPr>
              <w:t>-N、TP、TN、Cu、Zn、Pb、Cd、BOD</w:t>
            </w:r>
            <w:r>
              <w:rPr>
                <w:sz w:val="28"/>
                <w:szCs w:val="28"/>
                <w:vertAlign w:val="subscript"/>
              </w:rPr>
              <w:t>5</w:t>
            </w:r>
            <w:r>
              <w:rPr>
                <w:sz w:val="28"/>
                <w:szCs w:val="28"/>
              </w:rPr>
              <w:t>、总砷、总硒、总汞、六价铬、氟化物、氰化物、挥发酚、石油类、LAS、硫化物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17" w:type="pct"/>
            <w:vAlign w:val="center"/>
          </w:tcPr>
          <w:p>
            <w:pPr>
              <w:pStyle w:val="61"/>
              <w:rPr>
                <w:sz w:val="28"/>
                <w:szCs w:val="28"/>
              </w:rPr>
            </w:pPr>
            <w:r>
              <w:rPr>
                <w:sz w:val="28"/>
                <w:szCs w:val="28"/>
              </w:rPr>
              <w:t>2</w:t>
            </w:r>
          </w:p>
        </w:tc>
        <w:tc>
          <w:tcPr>
            <w:tcW w:w="386" w:type="pct"/>
            <w:vAlign w:val="center"/>
          </w:tcPr>
          <w:p>
            <w:pPr>
              <w:pStyle w:val="61"/>
              <w:rPr>
                <w:sz w:val="28"/>
                <w:szCs w:val="28"/>
              </w:rPr>
            </w:pPr>
            <w:r>
              <w:rPr>
                <w:sz w:val="28"/>
                <w:szCs w:val="28"/>
              </w:rPr>
              <w:t>五丰</w:t>
            </w:r>
          </w:p>
        </w:tc>
        <w:tc>
          <w:tcPr>
            <w:tcW w:w="423" w:type="pct"/>
            <w:vAlign w:val="center"/>
          </w:tcPr>
          <w:p>
            <w:pPr>
              <w:pStyle w:val="61"/>
              <w:rPr>
                <w:sz w:val="28"/>
                <w:szCs w:val="28"/>
              </w:rPr>
            </w:pPr>
            <w:r>
              <w:rPr>
                <w:sz w:val="28"/>
                <w:szCs w:val="28"/>
              </w:rPr>
              <w:t>国、省</w:t>
            </w:r>
          </w:p>
        </w:tc>
        <w:tc>
          <w:tcPr>
            <w:tcW w:w="937" w:type="pct"/>
            <w:vAlign w:val="center"/>
          </w:tcPr>
          <w:p>
            <w:pPr>
              <w:pStyle w:val="61"/>
              <w:rPr>
                <w:sz w:val="28"/>
                <w:szCs w:val="28"/>
              </w:rPr>
            </w:pPr>
            <w:r>
              <w:rPr>
                <w:sz w:val="28"/>
                <w:szCs w:val="28"/>
              </w:rPr>
              <w:t>E116.601226°</w:t>
            </w:r>
          </w:p>
          <w:p>
            <w:pPr>
              <w:pStyle w:val="61"/>
              <w:rPr>
                <w:sz w:val="28"/>
                <w:szCs w:val="28"/>
              </w:rPr>
            </w:pPr>
            <w:r>
              <w:rPr>
                <w:sz w:val="28"/>
                <w:szCs w:val="28"/>
              </w:rPr>
              <w:t>N 24.396035°</w:t>
            </w:r>
          </w:p>
        </w:tc>
        <w:tc>
          <w:tcPr>
            <w:tcW w:w="363" w:type="pct"/>
            <w:vAlign w:val="center"/>
          </w:tcPr>
          <w:p>
            <w:pPr>
              <w:pStyle w:val="61"/>
              <w:rPr>
                <w:sz w:val="28"/>
                <w:szCs w:val="28"/>
              </w:rPr>
            </w:pPr>
            <w:r>
              <w:rPr>
                <w:sz w:val="28"/>
                <w:szCs w:val="28"/>
              </w:rPr>
              <w:t>梅潭河</w:t>
            </w:r>
          </w:p>
        </w:tc>
        <w:tc>
          <w:tcPr>
            <w:tcW w:w="375" w:type="pct"/>
            <w:vAlign w:val="center"/>
          </w:tcPr>
          <w:p>
            <w:pPr>
              <w:pStyle w:val="61"/>
              <w:rPr>
                <w:sz w:val="28"/>
                <w:szCs w:val="28"/>
              </w:rPr>
            </w:pPr>
            <w:r>
              <w:rPr>
                <w:rFonts w:hint="eastAsia"/>
                <w:sz w:val="28"/>
                <w:szCs w:val="28"/>
              </w:rPr>
              <w:t>Ⅱ类</w:t>
            </w:r>
          </w:p>
        </w:tc>
        <w:tc>
          <w:tcPr>
            <w:tcW w:w="411" w:type="pct"/>
            <w:vAlign w:val="center"/>
          </w:tcPr>
          <w:p>
            <w:pPr>
              <w:pStyle w:val="61"/>
              <w:rPr>
                <w:sz w:val="28"/>
                <w:szCs w:val="28"/>
              </w:rPr>
            </w:pPr>
            <w:r>
              <w:rPr>
                <w:sz w:val="28"/>
                <w:szCs w:val="28"/>
              </w:rPr>
              <w:t>1次/月</w:t>
            </w:r>
          </w:p>
        </w:tc>
        <w:tc>
          <w:tcPr>
            <w:tcW w:w="1788" w:type="pct"/>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17" w:type="pct"/>
            <w:vAlign w:val="center"/>
          </w:tcPr>
          <w:p>
            <w:pPr>
              <w:pStyle w:val="61"/>
              <w:rPr>
                <w:sz w:val="28"/>
                <w:szCs w:val="28"/>
              </w:rPr>
            </w:pPr>
            <w:r>
              <w:rPr>
                <w:sz w:val="28"/>
                <w:szCs w:val="28"/>
              </w:rPr>
              <w:t>3</w:t>
            </w:r>
          </w:p>
        </w:tc>
        <w:tc>
          <w:tcPr>
            <w:tcW w:w="386" w:type="pct"/>
            <w:vAlign w:val="center"/>
          </w:tcPr>
          <w:p>
            <w:pPr>
              <w:pStyle w:val="61"/>
              <w:rPr>
                <w:sz w:val="28"/>
                <w:szCs w:val="28"/>
              </w:rPr>
            </w:pPr>
            <w:r>
              <w:rPr>
                <w:sz w:val="28"/>
                <w:szCs w:val="28"/>
              </w:rPr>
              <w:t>丰顺</w:t>
            </w:r>
          </w:p>
          <w:p>
            <w:pPr>
              <w:pStyle w:val="61"/>
              <w:rPr>
                <w:sz w:val="28"/>
                <w:szCs w:val="28"/>
              </w:rPr>
            </w:pPr>
            <w:r>
              <w:rPr>
                <w:sz w:val="28"/>
                <w:szCs w:val="28"/>
              </w:rPr>
              <w:t>潭江</w:t>
            </w:r>
          </w:p>
        </w:tc>
        <w:tc>
          <w:tcPr>
            <w:tcW w:w="423" w:type="pct"/>
            <w:vAlign w:val="center"/>
          </w:tcPr>
          <w:p>
            <w:pPr>
              <w:pStyle w:val="61"/>
              <w:rPr>
                <w:sz w:val="28"/>
                <w:szCs w:val="28"/>
              </w:rPr>
            </w:pPr>
            <w:r>
              <w:rPr>
                <w:sz w:val="28"/>
                <w:szCs w:val="28"/>
              </w:rPr>
              <w:t>市</w:t>
            </w:r>
          </w:p>
        </w:tc>
        <w:tc>
          <w:tcPr>
            <w:tcW w:w="937" w:type="pct"/>
            <w:vAlign w:val="center"/>
          </w:tcPr>
          <w:p>
            <w:pPr>
              <w:pStyle w:val="61"/>
              <w:rPr>
                <w:sz w:val="28"/>
                <w:szCs w:val="28"/>
              </w:rPr>
            </w:pPr>
            <w:r>
              <w:rPr>
                <w:sz w:val="28"/>
                <w:szCs w:val="28"/>
              </w:rPr>
              <w:t>E16.539771°</w:t>
            </w:r>
          </w:p>
          <w:p>
            <w:pPr>
              <w:pStyle w:val="61"/>
              <w:rPr>
                <w:sz w:val="28"/>
                <w:szCs w:val="28"/>
              </w:rPr>
            </w:pPr>
            <w:r>
              <w:rPr>
                <w:sz w:val="28"/>
                <w:szCs w:val="28"/>
              </w:rPr>
              <w:t>N24.128265°</w:t>
            </w:r>
          </w:p>
        </w:tc>
        <w:tc>
          <w:tcPr>
            <w:tcW w:w="363" w:type="pct"/>
            <w:vAlign w:val="center"/>
          </w:tcPr>
          <w:p>
            <w:pPr>
              <w:pStyle w:val="61"/>
              <w:rPr>
                <w:sz w:val="28"/>
                <w:szCs w:val="28"/>
              </w:rPr>
            </w:pPr>
            <w:r>
              <w:rPr>
                <w:sz w:val="28"/>
                <w:szCs w:val="28"/>
              </w:rPr>
              <w:t>韩江</w:t>
            </w:r>
          </w:p>
        </w:tc>
        <w:tc>
          <w:tcPr>
            <w:tcW w:w="375" w:type="pct"/>
            <w:vAlign w:val="center"/>
          </w:tcPr>
          <w:p>
            <w:pPr>
              <w:pStyle w:val="61"/>
              <w:rPr>
                <w:sz w:val="28"/>
                <w:szCs w:val="28"/>
              </w:rPr>
            </w:pPr>
            <w:r>
              <w:rPr>
                <w:rFonts w:hint="eastAsia"/>
                <w:sz w:val="28"/>
                <w:szCs w:val="28"/>
              </w:rPr>
              <w:t>Ⅱ类</w:t>
            </w:r>
          </w:p>
        </w:tc>
        <w:tc>
          <w:tcPr>
            <w:tcW w:w="411" w:type="pct"/>
            <w:vAlign w:val="center"/>
          </w:tcPr>
          <w:p>
            <w:pPr>
              <w:pStyle w:val="61"/>
              <w:rPr>
                <w:sz w:val="28"/>
                <w:szCs w:val="28"/>
              </w:rPr>
            </w:pPr>
            <w:r>
              <w:rPr>
                <w:sz w:val="28"/>
                <w:szCs w:val="28"/>
              </w:rPr>
              <w:t>1次/月</w:t>
            </w:r>
          </w:p>
        </w:tc>
        <w:tc>
          <w:tcPr>
            <w:tcW w:w="1788" w:type="pct"/>
            <w:vMerge w:val="restart"/>
            <w:vAlign w:val="center"/>
          </w:tcPr>
          <w:p>
            <w:pPr>
              <w:pStyle w:val="61"/>
              <w:rPr>
                <w:sz w:val="28"/>
                <w:szCs w:val="28"/>
              </w:rPr>
            </w:pPr>
            <w:r>
              <w:rPr>
                <w:sz w:val="28"/>
                <w:szCs w:val="28"/>
              </w:rPr>
              <w:t>水温、pH、溶解氧、高锰酸盐指数、CODcr、NH</w:t>
            </w:r>
            <w:r>
              <w:rPr>
                <w:sz w:val="28"/>
                <w:szCs w:val="28"/>
                <w:vertAlign w:val="subscript"/>
              </w:rPr>
              <w:t>3</w:t>
            </w:r>
            <w:r>
              <w:rPr>
                <w:sz w:val="28"/>
                <w:szCs w:val="28"/>
              </w:rPr>
              <w:t>-N、TP、TN、Cu、Zn、Pb、Cd、BOD</w:t>
            </w:r>
            <w:r>
              <w:rPr>
                <w:sz w:val="28"/>
                <w:szCs w:val="28"/>
                <w:vertAlign w:val="subscript"/>
              </w:rPr>
              <w:t>5</w:t>
            </w:r>
            <w:r>
              <w:rPr>
                <w:sz w:val="28"/>
                <w:szCs w:val="28"/>
              </w:rPr>
              <w:t>、总砷、总硒、总汞、六价铬、氟化物、氰化物、挥发酚、石油类、LAS、硫化物、粪大肠菌群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17" w:type="pct"/>
            <w:vAlign w:val="center"/>
          </w:tcPr>
          <w:p>
            <w:pPr>
              <w:pStyle w:val="61"/>
              <w:rPr>
                <w:sz w:val="28"/>
                <w:szCs w:val="28"/>
              </w:rPr>
            </w:pPr>
            <w:r>
              <w:rPr>
                <w:sz w:val="28"/>
                <w:szCs w:val="28"/>
              </w:rPr>
              <w:t>4</w:t>
            </w:r>
          </w:p>
        </w:tc>
        <w:tc>
          <w:tcPr>
            <w:tcW w:w="386" w:type="pct"/>
            <w:vAlign w:val="center"/>
          </w:tcPr>
          <w:p>
            <w:pPr>
              <w:pStyle w:val="61"/>
              <w:rPr>
                <w:sz w:val="28"/>
                <w:szCs w:val="28"/>
              </w:rPr>
            </w:pPr>
            <w:r>
              <w:rPr>
                <w:sz w:val="28"/>
                <w:szCs w:val="28"/>
              </w:rPr>
              <w:t>三河</w:t>
            </w:r>
          </w:p>
          <w:p>
            <w:pPr>
              <w:pStyle w:val="61"/>
              <w:rPr>
                <w:sz w:val="28"/>
                <w:szCs w:val="28"/>
              </w:rPr>
            </w:pPr>
            <w:r>
              <w:rPr>
                <w:sz w:val="28"/>
                <w:szCs w:val="28"/>
              </w:rPr>
              <w:t>舟角院</w:t>
            </w:r>
          </w:p>
        </w:tc>
        <w:tc>
          <w:tcPr>
            <w:tcW w:w="423" w:type="pct"/>
            <w:vAlign w:val="center"/>
          </w:tcPr>
          <w:p>
            <w:pPr>
              <w:pStyle w:val="61"/>
              <w:rPr>
                <w:sz w:val="28"/>
                <w:szCs w:val="28"/>
              </w:rPr>
            </w:pPr>
            <w:r>
              <w:rPr>
                <w:sz w:val="28"/>
                <w:szCs w:val="28"/>
              </w:rPr>
              <w:t>市</w:t>
            </w:r>
          </w:p>
        </w:tc>
        <w:tc>
          <w:tcPr>
            <w:tcW w:w="937" w:type="pct"/>
            <w:vAlign w:val="center"/>
          </w:tcPr>
          <w:p>
            <w:pPr>
              <w:pStyle w:val="61"/>
              <w:rPr>
                <w:sz w:val="28"/>
                <w:szCs w:val="28"/>
              </w:rPr>
            </w:pPr>
            <w:r>
              <w:rPr>
                <w:sz w:val="28"/>
                <w:szCs w:val="28"/>
              </w:rPr>
              <w:t>E116.602085°</w:t>
            </w:r>
          </w:p>
          <w:p>
            <w:pPr>
              <w:pStyle w:val="61"/>
              <w:rPr>
                <w:sz w:val="28"/>
                <w:szCs w:val="28"/>
              </w:rPr>
            </w:pPr>
            <w:r>
              <w:rPr>
                <w:sz w:val="28"/>
                <w:szCs w:val="28"/>
              </w:rPr>
              <w:t>N24.636812°</w:t>
            </w:r>
          </w:p>
        </w:tc>
        <w:tc>
          <w:tcPr>
            <w:tcW w:w="363" w:type="pct"/>
            <w:vAlign w:val="center"/>
          </w:tcPr>
          <w:p>
            <w:pPr>
              <w:pStyle w:val="61"/>
              <w:rPr>
                <w:sz w:val="28"/>
                <w:szCs w:val="28"/>
              </w:rPr>
            </w:pPr>
            <w:r>
              <w:rPr>
                <w:sz w:val="28"/>
                <w:szCs w:val="28"/>
              </w:rPr>
              <w:t>汀江</w:t>
            </w:r>
          </w:p>
        </w:tc>
        <w:tc>
          <w:tcPr>
            <w:tcW w:w="375" w:type="pct"/>
            <w:vAlign w:val="center"/>
          </w:tcPr>
          <w:p>
            <w:pPr>
              <w:pStyle w:val="61"/>
              <w:rPr>
                <w:sz w:val="28"/>
                <w:szCs w:val="28"/>
              </w:rPr>
            </w:pPr>
            <w:r>
              <w:rPr>
                <w:rFonts w:hint="eastAsia"/>
                <w:sz w:val="28"/>
                <w:szCs w:val="28"/>
              </w:rPr>
              <w:t>Ⅱ类</w:t>
            </w:r>
          </w:p>
        </w:tc>
        <w:tc>
          <w:tcPr>
            <w:tcW w:w="411" w:type="pct"/>
            <w:vAlign w:val="center"/>
          </w:tcPr>
          <w:p>
            <w:pPr>
              <w:pStyle w:val="61"/>
              <w:rPr>
                <w:sz w:val="28"/>
                <w:szCs w:val="28"/>
              </w:rPr>
            </w:pPr>
            <w:r>
              <w:rPr>
                <w:sz w:val="28"/>
                <w:szCs w:val="28"/>
              </w:rPr>
              <w:t>1次/月</w:t>
            </w:r>
          </w:p>
        </w:tc>
        <w:tc>
          <w:tcPr>
            <w:tcW w:w="1788" w:type="pct"/>
            <w:vMerge w:val="continue"/>
            <w:vAlign w:val="center"/>
          </w:tcPr>
          <w:p>
            <w:pPr>
              <w:pStyle w:val="61"/>
              <w:rPr>
                <w:sz w:val="28"/>
                <w:szCs w:val="28"/>
              </w:rPr>
            </w:pPr>
          </w:p>
        </w:tc>
      </w:tr>
    </w:tbl>
    <w:p>
      <w:pPr>
        <w:ind w:firstLine="0" w:firstLineChars="0"/>
        <w:rPr>
          <w:rFonts w:cs="Times New Roman"/>
        </w:rPr>
        <w:sectPr>
          <w:pgSz w:w="16838" w:h="11906" w:orient="landscape"/>
          <w:pgMar w:top="1474" w:right="1701" w:bottom="1588" w:left="2098" w:header="992" w:footer="992" w:gutter="0"/>
          <w:cols w:space="425" w:num="1"/>
          <w:docGrid w:type="lines" w:linePitch="435" w:charSpace="0"/>
        </w:sectPr>
      </w:pPr>
      <w:r>
        <w:rPr>
          <w:rFonts w:cs="Times New Roman"/>
        </w:rPr>
        <w:t>备注：根据《梅州市人民政府关于印发梅州市水生态环境保护</w:t>
      </w:r>
      <w:r>
        <w:rPr>
          <w:rFonts w:hint="eastAsia" w:cs="Times New Roman"/>
        </w:rPr>
        <w:t>“</w:t>
      </w:r>
      <w:r>
        <w:rPr>
          <w:rFonts w:cs="Times New Roman"/>
        </w:rPr>
        <w:t>十四五</w:t>
      </w:r>
      <w:r>
        <w:rPr>
          <w:rFonts w:hint="eastAsia" w:cs="Times New Roman"/>
        </w:rPr>
        <w:t>”</w:t>
      </w:r>
      <w:r>
        <w:rPr>
          <w:rFonts w:cs="Times New Roman"/>
        </w:rPr>
        <w:t>规划的通知》（梅市府函〔2022〕80号），大麻和五丰</w:t>
      </w:r>
      <w:r>
        <w:rPr>
          <w:rFonts w:hint="eastAsia" w:cs="Times New Roman"/>
        </w:rPr>
        <w:t>断面</w:t>
      </w:r>
      <w:r>
        <w:rPr>
          <w:rFonts w:cs="Times New Roman"/>
        </w:rPr>
        <w:t>水质考核目标为</w:t>
      </w:r>
      <w:r>
        <w:rPr>
          <w:rFonts w:hint="eastAsia" w:cs="Times New Roman"/>
        </w:rPr>
        <w:t>Ⅱ类</w:t>
      </w:r>
      <w:r>
        <w:rPr>
          <w:rFonts w:cs="Times New Roman"/>
        </w:rPr>
        <w:t>。</w:t>
      </w:r>
    </w:p>
    <w:p>
      <w:pPr>
        <w:spacing w:line="360" w:lineRule="auto"/>
        <w:ind w:firstLine="0" w:firstLineChars="0"/>
        <w:jc w:val="center"/>
        <w:rPr>
          <w:rFonts w:cs="Times New Roman"/>
        </w:rPr>
      </w:pPr>
      <w:r>
        <w:drawing>
          <wp:inline distT="0" distB="0" distL="0" distR="0">
            <wp:extent cx="5443220" cy="7691755"/>
            <wp:effectExtent l="19050" t="19050" r="5080" b="4445"/>
            <wp:docPr id="224444880" name="图片 2"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44880" name="图片 2" descr="地图&#10;&#10;AI 生成的内容可能不正确。"/>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453025" cy="7705391"/>
                    </a:xfrm>
                    <a:prstGeom prst="rect">
                      <a:avLst/>
                    </a:prstGeom>
                    <a:noFill/>
                    <a:ln w="12700">
                      <a:solidFill>
                        <a:schemeClr val="tx1"/>
                      </a:solidFill>
                    </a:ln>
                  </pic:spPr>
                </pic:pic>
              </a:graphicData>
            </a:graphic>
          </wp:inline>
        </w:drawing>
      </w:r>
    </w:p>
    <w:p>
      <w:pPr>
        <w:pStyle w:val="57"/>
        <w:spacing w:before="217"/>
        <w:rPr>
          <w:rFonts w:cs="Times New Roman"/>
        </w:rPr>
        <w:sectPr>
          <w:pgSz w:w="11906" w:h="16838"/>
          <w:pgMar w:top="2098" w:right="1474" w:bottom="1701" w:left="1588" w:header="992" w:footer="992" w:gutter="0"/>
          <w:cols w:space="425" w:num="1"/>
          <w:docGrid w:type="lines" w:linePitch="435" w:charSpace="0"/>
        </w:sectPr>
      </w:pPr>
      <w:r>
        <w:rPr>
          <w:rFonts w:cs="Times New Roman"/>
        </w:rPr>
        <w:t>大埔县地表水常规监测断面布设示意图</w:t>
      </w:r>
    </w:p>
    <w:p>
      <w:pPr>
        <w:pStyle w:val="56"/>
        <w:ind w:left="0"/>
        <w:rPr>
          <w:rFonts w:cs="Times New Roman"/>
        </w:rPr>
      </w:pPr>
      <w:r>
        <w:rPr>
          <w:rFonts w:cs="Times New Roman"/>
        </w:rPr>
        <w:t>国、省考监测断面（大麻）2019年~2024</w:t>
      </w:r>
      <w:r>
        <w:rPr>
          <w:rFonts w:hint="eastAsia" w:cs="Times New Roman"/>
        </w:rPr>
        <w:t>年</w:t>
      </w:r>
      <w:r>
        <w:rPr>
          <w:rFonts w:cs="Times New Roman"/>
        </w:rPr>
        <w:t>监测结果统计表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718"/>
        <w:gridCol w:w="776"/>
        <w:gridCol w:w="864"/>
        <w:gridCol w:w="715"/>
        <w:gridCol w:w="623"/>
        <w:gridCol w:w="625"/>
        <w:gridCol w:w="625"/>
        <w:gridCol w:w="625"/>
        <w:gridCol w:w="623"/>
        <w:gridCol w:w="625"/>
        <w:gridCol w:w="625"/>
        <w:gridCol w:w="625"/>
        <w:gridCol w:w="623"/>
        <w:gridCol w:w="625"/>
        <w:gridCol w:w="625"/>
        <w:gridCol w:w="625"/>
        <w:gridCol w:w="824"/>
        <w:gridCol w:w="1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河流名称</w:t>
            </w:r>
          </w:p>
        </w:tc>
        <w:tc>
          <w:tcPr>
            <w:tcW w:w="272"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断面名称</w:t>
            </w:r>
          </w:p>
        </w:tc>
        <w:tc>
          <w:tcPr>
            <w:tcW w:w="272"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考核断面</w:t>
            </w:r>
          </w:p>
        </w:tc>
        <w:tc>
          <w:tcPr>
            <w:tcW w:w="327"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年度</w:t>
            </w:r>
          </w:p>
        </w:tc>
        <w:tc>
          <w:tcPr>
            <w:tcW w:w="271"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考核目标</w:t>
            </w:r>
          </w:p>
        </w:tc>
        <w:tc>
          <w:tcPr>
            <w:tcW w:w="2840" w:type="pct"/>
            <w:gridSpan w:val="12"/>
            <w:vAlign w:val="center"/>
          </w:tcPr>
          <w:p>
            <w:pPr>
              <w:pStyle w:val="61"/>
              <w:rPr>
                <w:rFonts w:ascii="Times New Roman" w:hAnsi="Times New Roman"/>
                <w:b w:val="0"/>
                <w:i w:val="0"/>
                <w:sz w:val="28"/>
                <w:szCs w:val="28"/>
              </w:rPr>
            </w:pPr>
            <w:r>
              <w:rPr>
                <w:rFonts w:ascii="Times New Roman" w:hAnsi="Times New Roman"/>
                <w:b w:val="0"/>
                <w:i w:val="0"/>
                <w:sz w:val="28"/>
                <w:szCs w:val="28"/>
              </w:rPr>
              <w:t>水质</w:t>
            </w:r>
          </w:p>
        </w:tc>
        <w:tc>
          <w:tcPr>
            <w:tcW w:w="746"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vAlign w:val="center"/>
          </w:tcPr>
          <w:p>
            <w:pPr>
              <w:pStyle w:val="61"/>
              <w:rPr>
                <w:sz w:val="28"/>
                <w:szCs w:val="28"/>
              </w:rPr>
            </w:pPr>
          </w:p>
        </w:tc>
        <w:tc>
          <w:tcPr>
            <w:tcW w:w="272" w:type="pct"/>
            <w:vMerge w:val="continue"/>
            <w:vAlign w:val="center"/>
          </w:tcPr>
          <w:p>
            <w:pPr>
              <w:pStyle w:val="61"/>
              <w:rPr>
                <w:sz w:val="28"/>
                <w:szCs w:val="28"/>
              </w:rPr>
            </w:pPr>
          </w:p>
        </w:tc>
        <w:tc>
          <w:tcPr>
            <w:tcW w:w="272" w:type="pct"/>
            <w:vMerge w:val="continue"/>
            <w:vAlign w:val="center"/>
          </w:tcPr>
          <w:p>
            <w:pPr>
              <w:pStyle w:val="61"/>
              <w:rPr>
                <w:sz w:val="28"/>
                <w:szCs w:val="28"/>
              </w:rPr>
            </w:pPr>
          </w:p>
        </w:tc>
        <w:tc>
          <w:tcPr>
            <w:tcW w:w="327" w:type="pct"/>
            <w:vMerge w:val="continue"/>
            <w:vAlign w:val="center"/>
          </w:tcPr>
          <w:p>
            <w:pPr>
              <w:pStyle w:val="61"/>
              <w:rPr>
                <w:sz w:val="28"/>
                <w:szCs w:val="28"/>
              </w:rPr>
            </w:pPr>
          </w:p>
        </w:tc>
        <w:tc>
          <w:tcPr>
            <w:tcW w:w="271" w:type="pct"/>
            <w:vMerge w:val="continue"/>
            <w:vAlign w:val="center"/>
          </w:tcPr>
          <w:p>
            <w:pPr>
              <w:pStyle w:val="61"/>
              <w:rPr>
                <w:sz w:val="28"/>
                <w:szCs w:val="28"/>
              </w:rPr>
            </w:pPr>
          </w:p>
        </w:tc>
        <w:tc>
          <w:tcPr>
            <w:tcW w:w="236" w:type="pct"/>
            <w:vAlign w:val="center"/>
          </w:tcPr>
          <w:p>
            <w:pPr>
              <w:pStyle w:val="61"/>
              <w:rPr>
                <w:bCs/>
                <w:sz w:val="28"/>
                <w:szCs w:val="28"/>
              </w:rPr>
            </w:pPr>
            <w:r>
              <w:rPr>
                <w:bCs/>
                <w:sz w:val="28"/>
                <w:szCs w:val="28"/>
              </w:rPr>
              <w:t>1月</w:t>
            </w:r>
          </w:p>
        </w:tc>
        <w:tc>
          <w:tcPr>
            <w:tcW w:w="237" w:type="pct"/>
            <w:vAlign w:val="center"/>
          </w:tcPr>
          <w:p>
            <w:pPr>
              <w:pStyle w:val="61"/>
              <w:rPr>
                <w:bCs/>
                <w:sz w:val="28"/>
                <w:szCs w:val="28"/>
              </w:rPr>
            </w:pPr>
            <w:r>
              <w:rPr>
                <w:bCs/>
                <w:sz w:val="28"/>
                <w:szCs w:val="28"/>
              </w:rPr>
              <w:t>2月</w:t>
            </w:r>
          </w:p>
        </w:tc>
        <w:tc>
          <w:tcPr>
            <w:tcW w:w="237" w:type="pct"/>
            <w:vAlign w:val="center"/>
          </w:tcPr>
          <w:p>
            <w:pPr>
              <w:pStyle w:val="61"/>
              <w:rPr>
                <w:bCs/>
                <w:sz w:val="28"/>
                <w:szCs w:val="28"/>
              </w:rPr>
            </w:pPr>
            <w:r>
              <w:rPr>
                <w:bCs/>
                <w:sz w:val="28"/>
                <w:szCs w:val="28"/>
              </w:rPr>
              <w:t>3月</w:t>
            </w:r>
          </w:p>
        </w:tc>
        <w:tc>
          <w:tcPr>
            <w:tcW w:w="237" w:type="pct"/>
            <w:vAlign w:val="center"/>
          </w:tcPr>
          <w:p>
            <w:pPr>
              <w:pStyle w:val="61"/>
              <w:rPr>
                <w:bCs/>
                <w:sz w:val="28"/>
                <w:szCs w:val="28"/>
              </w:rPr>
            </w:pPr>
            <w:r>
              <w:rPr>
                <w:bCs/>
                <w:sz w:val="28"/>
                <w:szCs w:val="28"/>
              </w:rPr>
              <w:t>4月</w:t>
            </w:r>
          </w:p>
        </w:tc>
        <w:tc>
          <w:tcPr>
            <w:tcW w:w="236" w:type="pct"/>
            <w:vAlign w:val="center"/>
          </w:tcPr>
          <w:p>
            <w:pPr>
              <w:pStyle w:val="61"/>
              <w:rPr>
                <w:bCs/>
                <w:sz w:val="28"/>
                <w:szCs w:val="28"/>
              </w:rPr>
            </w:pPr>
            <w:r>
              <w:rPr>
                <w:bCs/>
                <w:sz w:val="28"/>
                <w:szCs w:val="28"/>
              </w:rPr>
              <w:t>5月</w:t>
            </w:r>
          </w:p>
        </w:tc>
        <w:tc>
          <w:tcPr>
            <w:tcW w:w="237" w:type="pct"/>
            <w:vAlign w:val="center"/>
          </w:tcPr>
          <w:p>
            <w:pPr>
              <w:pStyle w:val="61"/>
              <w:rPr>
                <w:bCs/>
                <w:sz w:val="28"/>
                <w:szCs w:val="28"/>
              </w:rPr>
            </w:pPr>
            <w:r>
              <w:rPr>
                <w:bCs/>
                <w:sz w:val="28"/>
                <w:szCs w:val="28"/>
              </w:rPr>
              <w:t>6月</w:t>
            </w:r>
          </w:p>
        </w:tc>
        <w:tc>
          <w:tcPr>
            <w:tcW w:w="237" w:type="pct"/>
            <w:vAlign w:val="center"/>
          </w:tcPr>
          <w:p>
            <w:pPr>
              <w:pStyle w:val="61"/>
              <w:rPr>
                <w:bCs/>
                <w:sz w:val="28"/>
                <w:szCs w:val="28"/>
              </w:rPr>
            </w:pPr>
            <w:r>
              <w:rPr>
                <w:bCs/>
                <w:sz w:val="28"/>
                <w:szCs w:val="28"/>
              </w:rPr>
              <w:t>7月</w:t>
            </w:r>
          </w:p>
        </w:tc>
        <w:tc>
          <w:tcPr>
            <w:tcW w:w="237" w:type="pct"/>
            <w:vAlign w:val="center"/>
          </w:tcPr>
          <w:p>
            <w:pPr>
              <w:pStyle w:val="61"/>
              <w:rPr>
                <w:bCs/>
                <w:sz w:val="28"/>
                <w:szCs w:val="28"/>
              </w:rPr>
            </w:pPr>
            <w:r>
              <w:rPr>
                <w:bCs/>
                <w:sz w:val="28"/>
                <w:szCs w:val="28"/>
              </w:rPr>
              <w:t>8月</w:t>
            </w:r>
          </w:p>
        </w:tc>
        <w:tc>
          <w:tcPr>
            <w:tcW w:w="236" w:type="pct"/>
            <w:vAlign w:val="center"/>
          </w:tcPr>
          <w:p>
            <w:pPr>
              <w:pStyle w:val="61"/>
              <w:rPr>
                <w:bCs/>
                <w:sz w:val="28"/>
                <w:szCs w:val="28"/>
              </w:rPr>
            </w:pPr>
            <w:r>
              <w:rPr>
                <w:bCs/>
                <w:sz w:val="28"/>
                <w:szCs w:val="28"/>
              </w:rPr>
              <w:t>9月</w:t>
            </w:r>
          </w:p>
        </w:tc>
        <w:tc>
          <w:tcPr>
            <w:tcW w:w="237" w:type="pct"/>
            <w:vAlign w:val="center"/>
          </w:tcPr>
          <w:p>
            <w:pPr>
              <w:pStyle w:val="61"/>
              <w:rPr>
                <w:bCs/>
                <w:sz w:val="28"/>
                <w:szCs w:val="28"/>
              </w:rPr>
            </w:pPr>
            <w:r>
              <w:rPr>
                <w:bCs/>
                <w:sz w:val="28"/>
                <w:szCs w:val="28"/>
              </w:rPr>
              <w:t>10月</w:t>
            </w:r>
          </w:p>
        </w:tc>
        <w:tc>
          <w:tcPr>
            <w:tcW w:w="237" w:type="pct"/>
            <w:vAlign w:val="center"/>
          </w:tcPr>
          <w:p>
            <w:pPr>
              <w:pStyle w:val="61"/>
              <w:rPr>
                <w:bCs/>
                <w:sz w:val="28"/>
                <w:szCs w:val="28"/>
              </w:rPr>
            </w:pPr>
            <w:r>
              <w:rPr>
                <w:bCs/>
                <w:sz w:val="28"/>
                <w:szCs w:val="28"/>
              </w:rPr>
              <w:t>11月</w:t>
            </w:r>
          </w:p>
        </w:tc>
        <w:tc>
          <w:tcPr>
            <w:tcW w:w="237" w:type="pct"/>
            <w:vAlign w:val="center"/>
          </w:tcPr>
          <w:p>
            <w:pPr>
              <w:pStyle w:val="61"/>
              <w:rPr>
                <w:bCs/>
                <w:sz w:val="28"/>
                <w:szCs w:val="28"/>
              </w:rPr>
            </w:pPr>
            <w:r>
              <w:rPr>
                <w:bCs/>
                <w:sz w:val="28"/>
                <w:szCs w:val="28"/>
              </w:rPr>
              <w:t>12月</w:t>
            </w:r>
          </w:p>
        </w:tc>
        <w:tc>
          <w:tcPr>
            <w:tcW w:w="312" w:type="pct"/>
            <w:vAlign w:val="center"/>
          </w:tcPr>
          <w:p>
            <w:pPr>
              <w:pStyle w:val="61"/>
              <w:rPr>
                <w:bCs/>
                <w:sz w:val="28"/>
                <w:szCs w:val="28"/>
              </w:rPr>
            </w:pPr>
            <w:r>
              <w:rPr>
                <w:bCs/>
                <w:sz w:val="28"/>
                <w:szCs w:val="28"/>
              </w:rPr>
              <w:t>水质</w:t>
            </w:r>
          </w:p>
        </w:tc>
        <w:tc>
          <w:tcPr>
            <w:tcW w:w="434" w:type="pct"/>
            <w:vAlign w:val="center"/>
          </w:tcPr>
          <w:p>
            <w:pPr>
              <w:pStyle w:val="61"/>
              <w:rPr>
                <w:bCs/>
                <w:sz w:val="28"/>
                <w:szCs w:val="28"/>
              </w:rPr>
            </w:pPr>
            <w:r>
              <w:rPr>
                <w:bCs/>
                <w:sz w:val="28"/>
                <w:szCs w:val="28"/>
              </w:rPr>
              <w:t>超标项目/超标倍数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Align w:val="center"/>
          </w:tcPr>
          <w:p>
            <w:pPr>
              <w:pStyle w:val="61"/>
              <w:rPr>
                <w:sz w:val="28"/>
                <w:szCs w:val="28"/>
              </w:rPr>
            </w:pPr>
            <w:r>
              <w:rPr>
                <w:sz w:val="28"/>
                <w:szCs w:val="28"/>
              </w:rPr>
              <w:t>韩江</w:t>
            </w:r>
          </w:p>
        </w:tc>
        <w:tc>
          <w:tcPr>
            <w:tcW w:w="272" w:type="pct"/>
            <w:vAlign w:val="center"/>
          </w:tcPr>
          <w:p>
            <w:pPr>
              <w:pStyle w:val="61"/>
              <w:rPr>
                <w:sz w:val="28"/>
                <w:szCs w:val="28"/>
              </w:rPr>
            </w:pPr>
            <w:r>
              <w:rPr>
                <w:sz w:val="28"/>
                <w:szCs w:val="28"/>
              </w:rPr>
              <w:t>大麻</w:t>
            </w:r>
          </w:p>
        </w:tc>
        <w:tc>
          <w:tcPr>
            <w:tcW w:w="272" w:type="pct"/>
            <w:vAlign w:val="center"/>
          </w:tcPr>
          <w:p>
            <w:pPr>
              <w:pStyle w:val="61"/>
              <w:rPr>
                <w:sz w:val="28"/>
                <w:szCs w:val="28"/>
              </w:rPr>
            </w:pPr>
            <w:r>
              <w:rPr>
                <w:sz w:val="28"/>
                <w:szCs w:val="28"/>
              </w:rPr>
              <w:t>国、省</w:t>
            </w:r>
          </w:p>
        </w:tc>
        <w:tc>
          <w:tcPr>
            <w:tcW w:w="327" w:type="pct"/>
            <w:vAlign w:val="center"/>
          </w:tcPr>
          <w:p>
            <w:pPr>
              <w:pStyle w:val="61"/>
              <w:rPr>
                <w:sz w:val="28"/>
                <w:szCs w:val="28"/>
              </w:rPr>
            </w:pPr>
            <w:r>
              <w:rPr>
                <w:sz w:val="28"/>
                <w:szCs w:val="28"/>
              </w:rPr>
              <w:t>2019年</w:t>
            </w:r>
          </w:p>
        </w:tc>
        <w:tc>
          <w:tcPr>
            <w:tcW w:w="271" w:type="pct"/>
            <w:vAlign w:val="center"/>
          </w:tcPr>
          <w:p>
            <w:pPr>
              <w:pStyle w:val="61"/>
              <w:rPr>
                <w:sz w:val="28"/>
                <w:szCs w:val="28"/>
              </w:rPr>
            </w:pPr>
            <w:r>
              <w:rPr>
                <w:rFonts w:hint="eastAsia"/>
                <w:sz w:val="28"/>
                <w:szCs w:val="28"/>
              </w:rPr>
              <w:t>Ⅱ类</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6" w:type="pct"/>
            <w:shd w:val="clear" w:color="auto" w:fill="auto"/>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6" w:type="pct"/>
            <w:shd w:val="clear" w:color="auto" w:fill="auto"/>
            <w:vAlign w:val="center"/>
          </w:tcPr>
          <w:p>
            <w:pPr>
              <w:pStyle w:val="61"/>
              <w:rPr>
                <w:sz w:val="28"/>
                <w:szCs w:val="28"/>
              </w:rPr>
            </w:pPr>
            <w:r>
              <w:rPr>
                <w:sz w:val="28"/>
                <w:szCs w:val="28"/>
              </w:rPr>
              <w:t>Ⅱ</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312" w:type="pct"/>
            <w:vAlign w:val="center"/>
          </w:tcPr>
          <w:p>
            <w:pPr>
              <w:pStyle w:val="61"/>
              <w:rPr>
                <w:sz w:val="28"/>
                <w:szCs w:val="28"/>
              </w:rPr>
            </w:pPr>
            <w:r>
              <w:rPr>
                <w:sz w:val="28"/>
                <w:szCs w:val="28"/>
              </w:rPr>
              <w:t>Ⅱ类</w:t>
            </w:r>
          </w:p>
        </w:tc>
        <w:tc>
          <w:tcPr>
            <w:tcW w:w="434"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Align w:val="center"/>
          </w:tcPr>
          <w:p>
            <w:pPr>
              <w:pStyle w:val="61"/>
              <w:rPr>
                <w:sz w:val="28"/>
                <w:szCs w:val="28"/>
              </w:rPr>
            </w:pPr>
            <w:r>
              <w:rPr>
                <w:sz w:val="28"/>
                <w:szCs w:val="28"/>
              </w:rPr>
              <w:t>韩江</w:t>
            </w:r>
          </w:p>
        </w:tc>
        <w:tc>
          <w:tcPr>
            <w:tcW w:w="272" w:type="pct"/>
            <w:vAlign w:val="center"/>
          </w:tcPr>
          <w:p>
            <w:pPr>
              <w:pStyle w:val="61"/>
              <w:rPr>
                <w:sz w:val="28"/>
                <w:szCs w:val="28"/>
              </w:rPr>
            </w:pPr>
            <w:r>
              <w:rPr>
                <w:sz w:val="28"/>
                <w:szCs w:val="28"/>
              </w:rPr>
              <w:t>大麻</w:t>
            </w:r>
          </w:p>
        </w:tc>
        <w:tc>
          <w:tcPr>
            <w:tcW w:w="272" w:type="pct"/>
            <w:vAlign w:val="center"/>
          </w:tcPr>
          <w:p>
            <w:pPr>
              <w:pStyle w:val="61"/>
              <w:rPr>
                <w:sz w:val="28"/>
                <w:szCs w:val="28"/>
              </w:rPr>
            </w:pPr>
            <w:r>
              <w:rPr>
                <w:sz w:val="28"/>
                <w:szCs w:val="28"/>
              </w:rPr>
              <w:t>国、省</w:t>
            </w:r>
          </w:p>
        </w:tc>
        <w:tc>
          <w:tcPr>
            <w:tcW w:w="327" w:type="pct"/>
            <w:vAlign w:val="center"/>
          </w:tcPr>
          <w:p>
            <w:pPr>
              <w:pStyle w:val="61"/>
              <w:rPr>
                <w:sz w:val="28"/>
                <w:szCs w:val="28"/>
              </w:rPr>
            </w:pPr>
            <w:r>
              <w:rPr>
                <w:sz w:val="28"/>
                <w:szCs w:val="28"/>
              </w:rPr>
              <w:t>2020年</w:t>
            </w:r>
          </w:p>
        </w:tc>
        <w:tc>
          <w:tcPr>
            <w:tcW w:w="271" w:type="pct"/>
            <w:vAlign w:val="center"/>
          </w:tcPr>
          <w:p>
            <w:pPr>
              <w:pStyle w:val="61"/>
              <w:rPr>
                <w:sz w:val="28"/>
                <w:szCs w:val="28"/>
              </w:rPr>
            </w:pPr>
            <w:r>
              <w:rPr>
                <w:rFonts w:hint="eastAsia"/>
                <w:sz w:val="28"/>
                <w:szCs w:val="28"/>
              </w:rPr>
              <w:t>Ⅱ类</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6" w:type="pct"/>
            <w:shd w:val="clear" w:color="auto" w:fill="auto"/>
            <w:vAlign w:val="center"/>
          </w:tcPr>
          <w:p>
            <w:pPr>
              <w:pStyle w:val="61"/>
              <w:rPr>
                <w:sz w:val="28"/>
                <w:szCs w:val="28"/>
              </w:rPr>
            </w:pPr>
            <w:r>
              <w:rPr>
                <w:sz w:val="28"/>
                <w:szCs w:val="28"/>
              </w:rPr>
              <w:t>Ⅱ</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7" w:type="pct"/>
            <w:shd w:val="clear" w:color="auto" w:fill="D0CECE" w:themeFill="background2" w:themeFillShade="E6"/>
            <w:vAlign w:val="center"/>
          </w:tcPr>
          <w:p>
            <w:pPr>
              <w:pStyle w:val="61"/>
              <w:rPr>
                <w:sz w:val="28"/>
                <w:szCs w:val="28"/>
              </w:rPr>
            </w:pPr>
            <w:r>
              <w:rPr>
                <w:sz w:val="28"/>
                <w:szCs w:val="28"/>
              </w:rPr>
              <w:t>Ⅳ</w:t>
            </w:r>
          </w:p>
        </w:tc>
        <w:tc>
          <w:tcPr>
            <w:tcW w:w="236" w:type="pct"/>
            <w:shd w:val="clear" w:color="auto" w:fill="D0CECE" w:themeFill="background2" w:themeFillShade="E6"/>
            <w:vAlign w:val="center"/>
          </w:tcPr>
          <w:p>
            <w:pPr>
              <w:pStyle w:val="61"/>
              <w:rPr>
                <w:sz w:val="28"/>
                <w:szCs w:val="28"/>
              </w:rPr>
            </w:pPr>
            <w:r>
              <w:rPr>
                <w:sz w:val="28"/>
                <w:szCs w:val="28"/>
              </w:rPr>
              <w:t>Ⅳ</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312" w:type="pct"/>
            <w:vAlign w:val="center"/>
          </w:tcPr>
          <w:p>
            <w:pPr>
              <w:pStyle w:val="61"/>
              <w:rPr>
                <w:sz w:val="28"/>
                <w:szCs w:val="28"/>
              </w:rPr>
            </w:pPr>
            <w:r>
              <w:rPr>
                <w:sz w:val="28"/>
                <w:szCs w:val="28"/>
              </w:rPr>
              <w:t>Ⅱ类</w:t>
            </w:r>
          </w:p>
        </w:tc>
        <w:tc>
          <w:tcPr>
            <w:tcW w:w="434"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Align w:val="center"/>
          </w:tcPr>
          <w:p>
            <w:pPr>
              <w:pStyle w:val="61"/>
              <w:rPr>
                <w:sz w:val="28"/>
                <w:szCs w:val="28"/>
              </w:rPr>
            </w:pPr>
            <w:r>
              <w:rPr>
                <w:sz w:val="28"/>
                <w:szCs w:val="28"/>
              </w:rPr>
              <w:t>韩江</w:t>
            </w:r>
          </w:p>
        </w:tc>
        <w:tc>
          <w:tcPr>
            <w:tcW w:w="272" w:type="pct"/>
            <w:vAlign w:val="center"/>
          </w:tcPr>
          <w:p>
            <w:pPr>
              <w:pStyle w:val="61"/>
              <w:rPr>
                <w:sz w:val="28"/>
                <w:szCs w:val="28"/>
              </w:rPr>
            </w:pPr>
            <w:r>
              <w:rPr>
                <w:sz w:val="28"/>
                <w:szCs w:val="28"/>
              </w:rPr>
              <w:t>大麻</w:t>
            </w:r>
          </w:p>
        </w:tc>
        <w:tc>
          <w:tcPr>
            <w:tcW w:w="272" w:type="pct"/>
            <w:vAlign w:val="center"/>
          </w:tcPr>
          <w:p>
            <w:pPr>
              <w:pStyle w:val="61"/>
              <w:rPr>
                <w:sz w:val="28"/>
                <w:szCs w:val="28"/>
              </w:rPr>
            </w:pPr>
            <w:r>
              <w:rPr>
                <w:sz w:val="28"/>
                <w:szCs w:val="28"/>
              </w:rPr>
              <w:t>国、省</w:t>
            </w:r>
          </w:p>
        </w:tc>
        <w:tc>
          <w:tcPr>
            <w:tcW w:w="327" w:type="pct"/>
            <w:vAlign w:val="center"/>
          </w:tcPr>
          <w:p>
            <w:pPr>
              <w:pStyle w:val="61"/>
              <w:rPr>
                <w:sz w:val="28"/>
                <w:szCs w:val="28"/>
              </w:rPr>
            </w:pPr>
            <w:r>
              <w:rPr>
                <w:sz w:val="28"/>
                <w:szCs w:val="28"/>
              </w:rPr>
              <w:t>2021年</w:t>
            </w:r>
          </w:p>
        </w:tc>
        <w:tc>
          <w:tcPr>
            <w:tcW w:w="271" w:type="pct"/>
            <w:vAlign w:val="center"/>
          </w:tcPr>
          <w:p>
            <w:pPr>
              <w:pStyle w:val="61"/>
              <w:rPr>
                <w:sz w:val="28"/>
                <w:szCs w:val="28"/>
              </w:rPr>
            </w:pPr>
            <w:r>
              <w:rPr>
                <w:rFonts w:hint="eastAsia"/>
                <w:sz w:val="28"/>
                <w:szCs w:val="28"/>
              </w:rPr>
              <w:t>Ⅱ类</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6" w:type="pct"/>
            <w:vAlign w:val="center"/>
          </w:tcPr>
          <w:p>
            <w:pPr>
              <w:pStyle w:val="61"/>
              <w:rPr>
                <w:sz w:val="28"/>
                <w:szCs w:val="28"/>
              </w:rPr>
            </w:pPr>
            <w:r>
              <w:rPr>
                <w:sz w:val="28"/>
                <w:szCs w:val="28"/>
              </w:rPr>
              <w:t>Ⅱ</w:t>
            </w:r>
          </w:p>
        </w:tc>
        <w:tc>
          <w:tcPr>
            <w:tcW w:w="237" w:type="pct"/>
            <w:shd w:val="clear" w:color="auto" w:fill="D0CECE" w:themeFill="background2" w:themeFillShade="E6"/>
            <w:vAlign w:val="center"/>
          </w:tcPr>
          <w:p>
            <w:pPr>
              <w:pStyle w:val="61"/>
              <w:rPr>
                <w:sz w:val="28"/>
                <w:szCs w:val="28"/>
              </w:rPr>
            </w:pPr>
            <w:r>
              <w:rPr>
                <w:sz w:val="28"/>
                <w:szCs w:val="28"/>
              </w:rPr>
              <w:t>Ⅳ</w:t>
            </w:r>
          </w:p>
        </w:tc>
        <w:tc>
          <w:tcPr>
            <w:tcW w:w="237" w:type="pct"/>
            <w:vAlign w:val="center"/>
          </w:tcPr>
          <w:p>
            <w:pPr>
              <w:pStyle w:val="61"/>
              <w:rPr>
                <w:sz w:val="28"/>
                <w:szCs w:val="28"/>
              </w:rPr>
            </w:pPr>
            <w:r>
              <w:rPr>
                <w:sz w:val="28"/>
                <w:szCs w:val="28"/>
              </w:rPr>
              <w:t>Ⅱ</w:t>
            </w:r>
          </w:p>
        </w:tc>
        <w:tc>
          <w:tcPr>
            <w:tcW w:w="237" w:type="pct"/>
            <w:shd w:val="clear" w:color="auto" w:fill="D0CECE" w:themeFill="background2" w:themeFillShade="E6"/>
            <w:vAlign w:val="center"/>
          </w:tcPr>
          <w:p>
            <w:pPr>
              <w:pStyle w:val="61"/>
              <w:rPr>
                <w:sz w:val="28"/>
                <w:szCs w:val="28"/>
              </w:rPr>
            </w:pPr>
            <w:r>
              <w:rPr>
                <w:sz w:val="28"/>
                <w:szCs w:val="28"/>
              </w:rPr>
              <w:t>Ⅳ</w:t>
            </w:r>
          </w:p>
        </w:tc>
        <w:tc>
          <w:tcPr>
            <w:tcW w:w="236" w:type="pct"/>
            <w:shd w:val="clear" w:color="auto" w:fill="D8D8D8" w:themeFill="background1" w:themeFillShade="D9"/>
            <w:vAlign w:val="center"/>
          </w:tcPr>
          <w:p>
            <w:pPr>
              <w:pStyle w:val="61"/>
              <w:rPr>
                <w:sz w:val="28"/>
                <w:szCs w:val="28"/>
              </w:rPr>
            </w:pPr>
            <w:r>
              <w:rPr>
                <w:sz w:val="28"/>
                <w:szCs w:val="28"/>
              </w:rPr>
              <w:t>Ⅲ</w:t>
            </w:r>
          </w:p>
        </w:tc>
        <w:tc>
          <w:tcPr>
            <w:tcW w:w="237" w:type="pct"/>
            <w:shd w:val="clear" w:color="auto" w:fill="D8D8D8" w:themeFill="background1" w:themeFillShade="D9"/>
            <w:vAlign w:val="center"/>
          </w:tcPr>
          <w:p>
            <w:pPr>
              <w:pStyle w:val="61"/>
              <w:rPr>
                <w:sz w:val="28"/>
                <w:szCs w:val="28"/>
              </w:rPr>
            </w:pPr>
            <w:r>
              <w:rPr>
                <w:sz w:val="28"/>
                <w:szCs w:val="28"/>
              </w:rPr>
              <w:t>Ⅲ</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312" w:type="pct"/>
            <w:vAlign w:val="center"/>
          </w:tcPr>
          <w:p>
            <w:pPr>
              <w:pStyle w:val="61"/>
              <w:rPr>
                <w:sz w:val="28"/>
                <w:szCs w:val="28"/>
              </w:rPr>
            </w:pPr>
            <w:r>
              <w:rPr>
                <w:sz w:val="28"/>
                <w:szCs w:val="28"/>
              </w:rPr>
              <w:t xml:space="preserve">Ⅱ类 </w:t>
            </w:r>
          </w:p>
        </w:tc>
        <w:tc>
          <w:tcPr>
            <w:tcW w:w="434"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Align w:val="center"/>
          </w:tcPr>
          <w:p>
            <w:pPr>
              <w:pStyle w:val="61"/>
              <w:rPr>
                <w:sz w:val="28"/>
                <w:szCs w:val="28"/>
              </w:rPr>
            </w:pPr>
            <w:r>
              <w:rPr>
                <w:sz w:val="28"/>
                <w:szCs w:val="28"/>
              </w:rPr>
              <w:t>韩江</w:t>
            </w:r>
          </w:p>
        </w:tc>
        <w:tc>
          <w:tcPr>
            <w:tcW w:w="272" w:type="pct"/>
            <w:vAlign w:val="center"/>
          </w:tcPr>
          <w:p>
            <w:pPr>
              <w:pStyle w:val="61"/>
              <w:rPr>
                <w:sz w:val="28"/>
                <w:szCs w:val="28"/>
              </w:rPr>
            </w:pPr>
            <w:r>
              <w:rPr>
                <w:sz w:val="28"/>
                <w:szCs w:val="28"/>
              </w:rPr>
              <w:t>大麻</w:t>
            </w:r>
          </w:p>
        </w:tc>
        <w:tc>
          <w:tcPr>
            <w:tcW w:w="272" w:type="pct"/>
            <w:vAlign w:val="center"/>
          </w:tcPr>
          <w:p>
            <w:pPr>
              <w:pStyle w:val="61"/>
              <w:rPr>
                <w:sz w:val="28"/>
                <w:szCs w:val="28"/>
              </w:rPr>
            </w:pPr>
            <w:r>
              <w:rPr>
                <w:sz w:val="28"/>
                <w:szCs w:val="28"/>
              </w:rPr>
              <w:t>国、省</w:t>
            </w:r>
          </w:p>
        </w:tc>
        <w:tc>
          <w:tcPr>
            <w:tcW w:w="327" w:type="pct"/>
            <w:vAlign w:val="center"/>
          </w:tcPr>
          <w:p>
            <w:pPr>
              <w:pStyle w:val="61"/>
              <w:rPr>
                <w:sz w:val="28"/>
                <w:szCs w:val="28"/>
              </w:rPr>
            </w:pPr>
            <w:r>
              <w:rPr>
                <w:sz w:val="28"/>
                <w:szCs w:val="28"/>
              </w:rPr>
              <w:t>2022年</w:t>
            </w:r>
          </w:p>
        </w:tc>
        <w:tc>
          <w:tcPr>
            <w:tcW w:w="271" w:type="pct"/>
            <w:vAlign w:val="center"/>
          </w:tcPr>
          <w:p>
            <w:pPr>
              <w:pStyle w:val="61"/>
              <w:rPr>
                <w:sz w:val="28"/>
                <w:szCs w:val="28"/>
              </w:rPr>
            </w:pPr>
            <w:r>
              <w:rPr>
                <w:rFonts w:hint="eastAsia"/>
                <w:sz w:val="28"/>
                <w:szCs w:val="28"/>
              </w:rPr>
              <w:t>Ⅱ类</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6" w:type="pct"/>
            <w:shd w:val="clear" w:color="auto" w:fill="D0CECE" w:themeFill="background2" w:themeFillShade="E6"/>
            <w:vAlign w:val="center"/>
          </w:tcPr>
          <w:p>
            <w:pPr>
              <w:pStyle w:val="61"/>
              <w:rPr>
                <w:sz w:val="28"/>
                <w:szCs w:val="28"/>
              </w:rPr>
            </w:pPr>
            <w:r>
              <w:rPr>
                <w:sz w:val="28"/>
                <w:szCs w:val="28"/>
              </w:rPr>
              <w:t>Ⅲ</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7" w:type="pct"/>
            <w:vAlign w:val="center"/>
          </w:tcPr>
          <w:p>
            <w:pPr>
              <w:pStyle w:val="61"/>
              <w:rPr>
                <w:sz w:val="28"/>
                <w:szCs w:val="28"/>
              </w:rPr>
            </w:pPr>
            <w:r>
              <w:rPr>
                <w:sz w:val="28"/>
                <w:szCs w:val="28"/>
              </w:rPr>
              <w:t>Ⅱ</w:t>
            </w:r>
          </w:p>
        </w:tc>
        <w:tc>
          <w:tcPr>
            <w:tcW w:w="312" w:type="pct"/>
            <w:vAlign w:val="center"/>
          </w:tcPr>
          <w:p>
            <w:pPr>
              <w:pStyle w:val="61"/>
              <w:rPr>
                <w:sz w:val="28"/>
                <w:szCs w:val="28"/>
              </w:rPr>
            </w:pPr>
            <w:r>
              <w:rPr>
                <w:sz w:val="28"/>
                <w:szCs w:val="28"/>
              </w:rPr>
              <w:t>Ⅱ类</w:t>
            </w:r>
          </w:p>
        </w:tc>
        <w:tc>
          <w:tcPr>
            <w:tcW w:w="434"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Align w:val="center"/>
          </w:tcPr>
          <w:p>
            <w:pPr>
              <w:pStyle w:val="61"/>
              <w:rPr>
                <w:sz w:val="28"/>
                <w:szCs w:val="28"/>
              </w:rPr>
            </w:pPr>
            <w:r>
              <w:rPr>
                <w:sz w:val="28"/>
                <w:szCs w:val="28"/>
              </w:rPr>
              <w:t>韩江</w:t>
            </w:r>
          </w:p>
        </w:tc>
        <w:tc>
          <w:tcPr>
            <w:tcW w:w="272" w:type="pct"/>
            <w:vAlign w:val="center"/>
          </w:tcPr>
          <w:p>
            <w:pPr>
              <w:pStyle w:val="61"/>
              <w:rPr>
                <w:sz w:val="28"/>
                <w:szCs w:val="28"/>
              </w:rPr>
            </w:pPr>
            <w:r>
              <w:rPr>
                <w:sz w:val="28"/>
                <w:szCs w:val="28"/>
              </w:rPr>
              <w:t>大麻</w:t>
            </w:r>
          </w:p>
        </w:tc>
        <w:tc>
          <w:tcPr>
            <w:tcW w:w="272" w:type="pct"/>
            <w:vAlign w:val="center"/>
          </w:tcPr>
          <w:p>
            <w:pPr>
              <w:pStyle w:val="61"/>
              <w:rPr>
                <w:sz w:val="28"/>
                <w:szCs w:val="28"/>
              </w:rPr>
            </w:pPr>
            <w:r>
              <w:rPr>
                <w:sz w:val="28"/>
                <w:szCs w:val="28"/>
              </w:rPr>
              <w:t>国、省</w:t>
            </w:r>
          </w:p>
        </w:tc>
        <w:tc>
          <w:tcPr>
            <w:tcW w:w="327" w:type="pct"/>
            <w:vAlign w:val="center"/>
          </w:tcPr>
          <w:p>
            <w:pPr>
              <w:pStyle w:val="61"/>
              <w:rPr>
                <w:sz w:val="28"/>
                <w:szCs w:val="28"/>
              </w:rPr>
            </w:pPr>
            <w:r>
              <w:rPr>
                <w:sz w:val="28"/>
                <w:szCs w:val="28"/>
              </w:rPr>
              <w:t>2023年</w:t>
            </w:r>
          </w:p>
        </w:tc>
        <w:tc>
          <w:tcPr>
            <w:tcW w:w="271" w:type="pct"/>
            <w:vAlign w:val="center"/>
          </w:tcPr>
          <w:p>
            <w:pPr>
              <w:pStyle w:val="61"/>
              <w:rPr>
                <w:sz w:val="28"/>
                <w:szCs w:val="28"/>
              </w:rPr>
            </w:pPr>
            <w:r>
              <w:rPr>
                <w:rFonts w:hint="eastAsia"/>
                <w:sz w:val="28"/>
                <w:szCs w:val="28"/>
              </w:rPr>
              <w:t>Ⅱ类</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shd w:val="clear" w:color="auto" w:fill="D8D8D8" w:themeFill="background1" w:themeFillShade="D9"/>
            <w:vAlign w:val="center"/>
          </w:tcPr>
          <w:p>
            <w:pPr>
              <w:pStyle w:val="61"/>
              <w:rPr>
                <w:sz w:val="28"/>
                <w:szCs w:val="28"/>
              </w:rPr>
            </w:pPr>
            <w:r>
              <w:rPr>
                <w:sz w:val="28"/>
                <w:szCs w:val="28"/>
              </w:rPr>
              <w:t>Ⅲ</w:t>
            </w:r>
          </w:p>
        </w:tc>
        <w:tc>
          <w:tcPr>
            <w:tcW w:w="236" w:type="pct"/>
            <w:shd w:val="clear" w:color="auto" w:fill="D8D8D8" w:themeFill="background1" w:themeFillShade="D9"/>
            <w:vAlign w:val="center"/>
          </w:tcPr>
          <w:p>
            <w:pPr>
              <w:pStyle w:val="61"/>
              <w:rPr>
                <w:sz w:val="28"/>
                <w:szCs w:val="28"/>
              </w:rPr>
            </w:pPr>
            <w:r>
              <w:rPr>
                <w:sz w:val="28"/>
                <w:szCs w:val="28"/>
              </w:rPr>
              <w:t>Ⅳ</w:t>
            </w:r>
          </w:p>
        </w:tc>
        <w:tc>
          <w:tcPr>
            <w:tcW w:w="237" w:type="pct"/>
            <w:shd w:val="clear" w:color="auto" w:fill="D8D8D8" w:themeFill="background1" w:themeFillShade="D9"/>
            <w:vAlign w:val="center"/>
          </w:tcPr>
          <w:p>
            <w:pPr>
              <w:pStyle w:val="61"/>
              <w:rPr>
                <w:sz w:val="28"/>
                <w:szCs w:val="28"/>
              </w:rPr>
            </w:pPr>
            <w:r>
              <w:rPr>
                <w:sz w:val="28"/>
                <w:szCs w:val="28"/>
              </w:rPr>
              <w:t>Ⅲ</w:t>
            </w:r>
          </w:p>
        </w:tc>
        <w:tc>
          <w:tcPr>
            <w:tcW w:w="237" w:type="pct"/>
            <w:shd w:val="clear" w:color="auto" w:fill="D8D8D8" w:themeFill="background1" w:themeFillShade="D9"/>
            <w:vAlign w:val="center"/>
          </w:tcPr>
          <w:p>
            <w:pPr>
              <w:pStyle w:val="61"/>
              <w:rPr>
                <w:sz w:val="28"/>
                <w:szCs w:val="28"/>
              </w:rPr>
            </w:pPr>
            <w:r>
              <w:rPr>
                <w:sz w:val="28"/>
                <w:szCs w:val="28"/>
              </w:rPr>
              <w:t>Ⅲ</w:t>
            </w:r>
          </w:p>
        </w:tc>
        <w:tc>
          <w:tcPr>
            <w:tcW w:w="237" w:type="pct"/>
            <w:shd w:val="clear" w:color="auto" w:fill="D0CECE" w:themeFill="background2" w:themeFillShade="E6"/>
            <w:vAlign w:val="center"/>
          </w:tcPr>
          <w:p>
            <w:pPr>
              <w:pStyle w:val="61"/>
              <w:rPr>
                <w:sz w:val="28"/>
                <w:szCs w:val="28"/>
              </w:rPr>
            </w:pPr>
            <w:r>
              <w:rPr>
                <w:sz w:val="28"/>
                <w:szCs w:val="28"/>
              </w:rPr>
              <w:t>Ⅳ</w:t>
            </w:r>
          </w:p>
        </w:tc>
        <w:tc>
          <w:tcPr>
            <w:tcW w:w="236" w:type="pct"/>
            <w:shd w:val="clear" w:color="auto" w:fill="D0CECE" w:themeFill="background2" w:themeFillShade="E6"/>
            <w:vAlign w:val="center"/>
          </w:tcPr>
          <w:p>
            <w:pPr>
              <w:pStyle w:val="61"/>
              <w:rPr>
                <w:sz w:val="28"/>
                <w:szCs w:val="28"/>
              </w:rPr>
            </w:pPr>
            <w:r>
              <w:rPr>
                <w:sz w:val="28"/>
                <w:szCs w:val="28"/>
              </w:rPr>
              <w:t>Ⅲ</w:t>
            </w:r>
          </w:p>
        </w:tc>
        <w:tc>
          <w:tcPr>
            <w:tcW w:w="237" w:type="pct"/>
            <w:shd w:val="clear" w:color="auto" w:fill="D0CECE" w:themeFill="background2" w:themeFillShade="E6"/>
            <w:vAlign w:val="center"/>
          </w:tcPr>
          <w:p>
            <w:pPr>
              <w:pStyle w:val="61"/>
              <w:rPr>
                <w:sz w:val="28"/>
                <w:szCs w:val="28"/>
              </w:rPr>
            </w:pPr>
            <w:r>
              <w:rPr>
                <w:sz w:val="28"/>
                <w:szCs w:val="28"/>
              </w:rPr>
              <w:t>Ⅲ</w:t>
            </w:r>
          </w:p>
        </w:tc>
        <w:tc>
          <w:tcPr>
            <w:tcW w:w="237" w:type="pct"/>
            <w:shd w:val="clear" w:color="auto" w:fill="auto"/>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312" w:type="pct"/>
            <w:vAlign w:val="center"/>
          </w:tcPr>
          <w:p>
            <w:pPr>
              <w:pStyle w:val="61"/>
              <w:rPr>
                <w:sz w:val="28"/>
                <w:szCs w:val="28"/>
              </w:rPr>
            </w:pPr>
            <w:r>
              <w:rPr>
                <w:sz w:val="28"/>
                <w:szCs w:val="28"/>
              </w:rPr>
              <w:t>Ⅱ类</w:t>
            </w:r>
          </w:p>
        </w:tc>
        <w:tc>
          <w:tcPr>
            <w:tcW w:w="434"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Align w:val="center"/>
          </w:tcPr>
          <w:p>
            <w:pPr>
              <w:pStyle w:val="61"/>
              <w:rPr>
                <w:sz w:val="28"/>
                <w:szCs w:val="28"/>
              </w:rPr>
            </w:pPr>
            <w:r>
              <w:rPr>
                <w:sz w:val="28"/>
                <w:szCs w:val="28"/>
              </w:rPr>
              <w:t>韩江</w:t>
            </w:r>
          </w:p>
        </w:tc>
        <w:tc>
          <w:tcPr>
            <w:tcW w:w="272" w:type="pct"/>
            <w:vAlign w:val="center"/>
          </w:tcPr>
          <w:p>
            <w:pPr>
              <w:pStyle w:val="61"/>
              <w:rPr>
                <w:sz w:val="28"/>
                <w:szCs w:val="28"/>
              </w:rPr>
            </w:pPr>
            <w:r>
              <w:rPr>
                <w:sz w:val="28"/>
                <w:szCs w:val="28"/>
              </w:rPr>
              <w:t>大麻</w:t>
            </w:r>
          </w:p>
        </w:tc>
        <w:tc>
          <w:tcPr>
            <w:tcW w:w="272" w:type="pct"/>
            <w:vAlign w:val="center"/>
          </w:tcPr>
          <w:p>
            <w:pPr>
              <w:pStyle w:val="61"/>
              <w:rPr>
                <w:sz w:val="28"/>
                <w:szCs w:val="28"/>
              </w:rPr>
            </w:pPr>
            <w:r>
              <w:rPr>
                <w:sz w:val="28"/>
                <w:szCs w:val="28"/>
              </w:rPr>
              <w:t>国、省</w:t>
            </w:r>
          </w:p>
        </w:tc>
        <w:tc>
          <w:tcPr>
            <w:tcW w:w="327" w:type="pct"/>
            <w:vAlign w:val="center"/>
          </w:tcPr>
          <w:p>
            <w:pPr>
              <w:pStyle w:val="61"/>
              <w:rPr>
                <w:sz w:val="28"/>
                <w:szCs w:val="28"/>
              </w:rPr>
            </w:pPr>
            <w:r>
              <w:rPr>
                <w:sz w:val="28"/>
                <w:szCs w:val="28"/>
              </w:rPr>
              <w:t>2024年</w:t>
            </w:r>
          </w:p>
        </w:tc>
        <w:tc>
          <w:tcPr>
            <w:tcW w:w="271" w:type="pct"/>
            <w:vAlign w:val="center"/>
          </w:tcPr>
          <w:p>
            <w:pPr>
              <w:pStyle w:val="61"/>
              <w:rPr>
                <w:sz w:val="28"/>
                <w:szCs w:val="28"/>
              </w:rPr>
            </w:pPr>
            <w:r>
              <w:rPr>
                <w:rFonts w:hint="eastAsia"/>
                <w:sz w:val="28"/>
                <w:szCs w:val="28"/>
              </w:rPr>
              <w:t>Ⅱ类</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6"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6" w:type="pct"/>
            <w:shd w:val="clear" w:color="auto" w:fill="D8D8D8" w:themeFill="background1" w:themeFillShade="D9"/>
            <w:vAlign w:val="center"/>
          </w:tcPr>
          <w:p>
            <w:pPr>
              <w:pStyle w:val="61"/>
              <w:rPr>
                <w:sz w:val="28"/>
                <w:szCs w:val="28"/>
              </w:rPr>
            </w:pPr>
            <w:r>
              <w:rPr>
                <w:sz w:val="28"/>
                <w:szCs w:val="28"/>
              </w:rPr>
              <w:t>Ⅲ</w:t>
            </w:r>
          </w:p>
        </w:tc>
        <w:tc>
          <w:tcPr>
            <w:tcW w:w="237" w:type="pct"/>
            <w:shd w:val="clear" w:color="auto" w:fill="auto"/>
            <w:vAlign w:val="center"/>
          </w:tcPr>
          <w:p>
            <w:pPr>
              <w:pStyle w:val="61"/>
              <w:rPr>
                <w:sz w:val="28"/>
                <w:szCs w:val="28"/>
              </w:rPr>
            </w:pPr>
            <w:r>
              <w:rPr>
                <w:sz w:val="28"/>
                <w:szCs w:val="28"/>
              </w:rPr>
              <w:t>Ⅱ</w:t>
            </w:r>
          </w:p>
        </w:tc>
        <w:tc>
          <w:tcPr>
            <w:tcW w:w="237" w:type="pct"/>
            <w:shd w:val="clear" w:color="auto" w:fill="auto"/>
            <w:vAlign w:val="center"/>
          </w:tcPr>
          <w:p>
            <w:pPr>
              <w:pStyle w:val="61"/>
              <w:rPr>
                <w:sz w:val="28"/>
                <w:szCs w:val="28"/>
              </w:rPr>
            </w:pPr>
            <w:r>
              <w:rPr>
                <w:sz w:val="28"/>
                <w:szCs w:val="28"/>
              </w:rPr>
              <w:t>Ⅱ</w:t>
            </w:r>
          </w:p>
        </w:tc>
        <w:tc>
          <w:tcPr>
            <w:tcW w:w="237" w:type="pct"/>
            <w:vAlign w:val="center"/>
          </w:tcPr>
          <w:p>
            <w:pPr>
              <w:pStyle w:val="61"/>
              <w:rPr>
                <w:sz w:val="28"/>
                <w:szCs w:val="28"/>
              </w:rPr>
            </w:pPr>
            <w:r>
              <w:rPr>
                <w:sz w:val="28"/>
                <w:szCs w:val="28"/>
              </w:rPr>
              <w:t>Ⅱ</w:t>
            </w:r>
          </w:p>
        </w:tc>
        <w:tc>
          <w:tcPr>
            <w:tcW w:w="312" w:type="pct"/>
            <w:vAlign w:val="center"/>
          </w:tcPr>
          <w:p>
            <w:pPr>
              <w:pStyle w:val="61"/>
              <w:rPr>
                <w:sz w:val="28"/>
                <w:szCs w:val="28"/>
              </w:rPr>
            </w:pPr>
            <w:r>
              <w:rPr>
                <w:sz w:val="28"/>
                <w:szCs w:val="28"/>
              </w:rPr>
              <w:t>Ⅱ类</w:t>
            </w:r>
          </w:p>
        </w:tc>
        <w:tc>
          <w:tcPr>
            <w:tcW w:w="434" w:type="pct"/>
            <w:vAlign w:val="center"/>
          </w:tcPr>
          <w:p>
            <w:pPr>
              <w:pStyle w:val="61"/>
              <w:rPr>
                <w:sz w:val="28"/>
                <w:szCs w:val="28"/>
              </w:rPr>
            </w:pPr>
            <w:r>
              <w:rPr>
                <w:sz w:val="28"/>
                <w:szCs w:val="28"/>
              </w:rPr>
              <w:t>无</w:t>
            </w:r>
          </w:p>
        </w:tc>
      </w:tr>
    </w:tbl>
    <w:p>
      <w:pPr>
        <w:pStyle w:val="56"/>
        <w:rPr>
          <w:rFonts w:cs="Times New Roman"/>
        </w:rPr>
        <w:sectPr>
          <w:pgSz w:w="16838" w:h="11906" w:orient="landscape"/>
          <w:pgMar w:top="1588" w:right="2098" w:bottom="1474" w:left="1701" w:header="992" w:footer="992" w:gutter="0"/>
          <w:cols w:space="425" w:num="1"/>
          <w:docGrid w:type="lines" w:linePitch="435" w:charSpace="0"/>
        </w:sectPr>
      </w:pPr>
    </w:p>
    <w:p>
      <w:pPr>
        <w:pStyle w:val="56"/>
        <w:ind w:left="0"/>
        <w:rPr>
          <w:rFonts w:cs="Times New Roman"/>
        </w:rPr>
      </w:pPr>
      <w:r>
        <w:rPr>
          <w:rFonts w:cs="Times New Roman"/>
        </w:rPr>
        <w:t>国、省考监测断面（五丰）2019年~2024年监测结果统计表</w:t>
      </w:r>
    </w:p>
    <w:tbl>
      <w:tblPr>
        <w:tblStyle w:val="60"/>
        <w:tblW w:w="50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719"/>
        <w:gridCol w:w="776"/>
        <w:gridCol w:w="855"/>
        <w:gridCol w:w="716"/>
        <w:gridCol w:w="623"/>
        <w:gridCol w:w="623"/>
        <w:gridCol w:w="623"/>
        <w:gridCol w:w="714"/>
        <w:gridCol w:w="607"/>
        <w:gridCol w:w="610"/>
        <w:gridCol w:w="607"/>
        <w:gridCol w:w="610"/>
        <w:gridCol w:w="610"/>
        <w:gridCol w:w="610"/>
        <w:gridCol w:w="615"/>
        <w:gridCol w:w="626"/>
        <w:gridCol w:w="716"/>
        <w:gridCol w:w="1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49"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河流名称</w:t>
            </w:r>
          </w:p>
        </w:tc>
        <w:tc>
          <w:tcPr>
            <w:tcW w:w="270"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断面名称</w:t>
            </w:r>
          </w:p>
        </w:tc>
        <w:tc>
          <w:tcPr>
            <w:tcW w:w="291"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考核断面</w:t>
            </w:r>
          </w:p>
        </w:tc>
        <w:tc>
          <w:tcPr>
            <w:tcW w:w="321"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年度</w:t>
            </w:r>
          </w:p>
        </w:tc>
        <w:tc>
          <w:tcPr>
            <w:tcW w:w="269"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考核目标</w:t>
            </w:r>
          </w:p>
        </w:tc>
        <w:tc>
          <w:tcPr>
            <w:tcW w:w="2807" w:type="pct"/>
            <w:gridSpan w:val="12"/>
            <w:vAlign w:val="center"/>
          </w:tcPr>
          <w:p>
            <w:pPr>
              <w:pStyle w:val="61"/>
              <w:rPr>
                <w:rFonts w:ascii="Times New Roman" w:hAnsi="Times New Roman"/>
                <w:b w:val="0"/>
                <w:i w:val="0"/>
                <w:sz w:val="28"/>
                <w:szCs w:val="28"/>
              </w:rPr>
            </w:pPr>
            <w:r>
              <w:rPr>
                <w:rFonts w:ascii="Times New Roman" w:hAnsi="Times New Roman"/>
                <w:b w:val="0"/>
                <w:i w:val="0"/>
                <w:sz w:val="28"/>
                <w:szCs w:val="28"/>
              </w:rPr>
              <w:t>水质</w:t>
            </w:r>
          </w:p>
        </w:tc>
        <w:tc>
          <w:tcPr>
            <w:tcW w:w="691"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49" w:type="pct"/>
            <w:vMerge w:val="continue"/>
            <w:vAlign w:val="center"/>
          </w:tcPr>
          <w:p>
            <w:pPr>
              <w:pStyle w:val="61"/>
              <w:rPr>
                <w:rFonts w:ascii="Times New Roman" w:hAnsi="Times New Roman"/>
                <w:b w:val="0"/>
                <w:i w:val="0"/>
                <w:sz w:val="28"/>
                <w:szCs w:val="28"/>
              </w:rPr>
            </w:pPr>
          </w:p>
        </w:tc>
        <w:tc>
          <w:tcPr>
            <w:tcW w:w="270" w:type="pct"/>
            <w:vMerge w:val="continue"/>
            <w:vAlign w:val="center"/>
          </w:tcPr>
          <w:p>
            <w:pPr>
              <w:pStyle w:val="61"/>
              <w:rPr>
                <w:rFonts w:ascii="Times New Roman" w:hAnsi="Times New Roman"/>
                <w:b w:val="0"/>
                <w:i w:val="0"/>
                <w:sz w:val="28"/>
                <w:szCs w:val="28"/>
              </w:rPr>
            </w:pPr>
          </w:p>
        </w:tc>
        <w:tc>
          <w:tcPr>
            <w:tcW w:w="291" w:type="pct"/>
            <w:vMerge w:val="continue"/>
            <w:vAlign w:val="center"/>
          </w:tcPr>
          <w:p>
            <w:pPr>
              <w:pStyle w:val="61"/>
              <w:rPr>
                <w:rFonts w:ascii="Times New Roman" w:hAnsi="Times New Roman"/>
                <w:b w:val="0"/>
                <w:i w:val="0"/>
                <w:sz w:val="28"/>
                <w:szCs w:val="28"/>
              </w:rPr>
            </w:pPr>
          </w:p>
        </w:tc>
        <w:tc>
          <w:tcPr>
            <w:tcW w:w="321" w:type="pct"/>
            <w:vMerge w:val="continue"/>
            <w:vAlign w:val="center"/>
          </w:tcPr>
          <w:p>
            <w:pPr>
              <w:pStyle w:val="61"/>
              <w:rPr>
                <w:rFonts w:ascii="Times New Roman" w:hAnsi="Times New Roman"/>
                <w:b w:val="0"/>
                <w:i w:val="0"/>
                <w:sz w:val="28"/>
                <w:szCs w:val="28"/>
              </w:rPr>
            </w:pPr>
          </w:p>
        </w:tc>
        <w:tc>
          <w:tcPr>
            <w:tcW w:w="269" w:type="pct"/>
            <w:vMerge w:val="continue"/>
            <w:vAlign w:val="center"/>
          </w:tcPr>
          <w:p>
            <w:pPr>
              <w:pStyle w:val="61"/>
              <w:rPr>
                <w:rFonts w:ascii="Times New Roman" w:hAnsi="Times New Roman"/>
                <w:b w:val="0"/>
                <w:i w:val="0"/>
                <w:sz w:val="28"/>
                <w:szCs w:val="28"/>
              </w:rPr>
            </w:pPr>
          </w:p>
        </w:tc>
        <w:tc>
          <w:tcPr>
            <w:tcW w:w="234" w:type="pct"/>
            <w:vAlign w:val="center"/>
          </w:tcPr>
          <w:p>
            <w:pPr>
              <w:pStyle w:val="61"/>
              <w:rPr>
                <w:rFonts w:ascii="Times New Roman" w:hAnsi="Times New Roman"/>
                <w:b w:val="0"/>
                <w:i w:val="0"/>
                <w:sz w:val="28"/>
                <w:szCs w:val="28"/>
              </w:rPr>
            </w:pPr>
            <w:r>
              <w:rPr>
                <w:rFonts w:ascii="Times New Roman" w:hAnsi="Times New Roman"/>
                <w:b w:val="0"/>
                <w:i w:val="0"/>
                <w:sz w:val="28"/>
                <w:szCs w:val="28"/>
              </w:rPr>
              <w:t>1月</w:t>
            </w:r>
          </w:p>
        </w:tc>
        <w:tc>
          <w:tcPr>
            <w:tcW w:w="234" w:type="pct"/>
            <w:vAlign w:val="center"/>
          </w:tcPr>
          <w:p>
            <w:pPr>
              <w:pStyle w:val="61"/>
              <w:rPr>
                <w:rFonts w:ascii="Times New Roman" w:hAnsi="Times New Roman"/>
                <w:b w:val="0"/>
                <w:i w:val="0"/>
                <w:sz w:val="28"/>
                <w:szCs w:val="28"/>
              </w:rPr>
            </w:pPr>
            <w:r>
              <w:rPr>
                <w:rFonts w:ascii="Times New Roman" w:hAnsi="Times New Roman"/>
                <w:b w:val="0"/>
                <w:i w:val="0"/>
                <w:sz w:val="28"/>
                <w:szCs w:val="28"/>
              </w:rPr>
              <w:t>2月</w:t>
            </w:r>
          </w:p>
        </w:tc>
        <w:tc>
          <w:tcPr>
            <w:tcW w:w="234" w:type="pct"/>
            <w:vAlign w:val="center"/>
          </w:tcPr>
          <w:p>
            <w:pPr>
              <w:pStyle w:val="61"/>
              <w:rPr>
                <w:rFonts w:ascii="Times New Roman" w:hAnsi="Times New Roman"/>
                <w:b w:val="0"/>
                <w:i w:val="0"/>
                <w:sz w:val="28"/>
                <w:szCs w:val="28"/>
              </w:rPr>
            </w:pPr>
            <w:r>
              <w:rPr>
                <w:rFonts w:ascii="Times New Roman" w:hAnsi="Times New Roman"/>
                <w:b w:val="0"/>
                <w:i w:val="0"/>
                <w:sz w:val="28"/>
                <w:szCs w:val="28"/>
              </w:rPr>
              <w:t>3月</w:t>
            </w:r>
          </w:p>
        </w:tc>
        <w:tc>
          <w:tcPr>
            <w:tcW w:w="268" w:type="pct"/>
            <w:vAlign w:val="center"/>
          </w:tcPr>
          <w:p>
            <w:pPr>
              <w:pStyle w:val="61"/>
              <w:rPr>
                <w:rFonts w:ascii="Times New Roman" w:hAnsi="Times New Roman"/>
                <w:b w:val="0"/>
                <w:i w:val="0"/>
                <w:sz w:val="28"/>
                <w:szCs w:val="28"/>
              </w:rPr>
            </w:pPr>
            <w:r>
              <w:rPr>
                <w:rFonts w:ascii="Times New Roman" w:hAnsi="Times New Roman"/>
                <w:b w:val="0"/>
                <w:i w:val="0"/>
                <w:sz w:val="28"/>
                <w:szCs w:val="28"/>
              </w:rPr>
              <w:t>4</w:t>
            </w:r>
          </w:p>
          <w:p>
            <w:pPr>
              <w:pStyle w:val="61"/>
              <w:rPr>
                <w:rFonts w:ascii="Times New Roman" w:hAnsi="Times New Roman"/>
                <w:b w:val="0"/>
                <w:i w:val="0"/>
                <w:sz w:val="28"/>
                <w:szCs w:val="28"/>
              </w:rPr>
            </w:pPr>
            <w:r>
              <w:rPr>
                <w:rFonts w:ascii="Times New Roman" w:hAnsi="Times New Roman"/>
                <w:b w:val="0"/>
                <w:i w:val="0"/>
                <w:sz w:val="28"/>
                <w:szCs w:val="28"/>
              </w:rPr>
              <w:t>月</w:t>
            </w:r>
          </w:p>
        </w:tc>
        <w:tc>
          <w:tcPr>
            <w:tcW w:w="228" w:type="pct"/>
            <w:vAlign w:val="center"/>
          </w:tcPr>
          <w:p>
            <w:pPr>
              <w:pStyle w:val="61"/>
              <w:rPr>
                <w:rFonts w:ascii="Times New Roman" w:hAnsi="Times New Roman"/>
                <w:b w:val="0"/>
                <w:i w:val="0"/>
                <w:sz w:val="28"/>
                <w:szCs w:val="28"/>
              </w:rPr>
            </w:pPr>
            <w:r>
              <w:rPr>
                <w:rFonts w:ascii="Times New Roman" w:hAnsi="Times New Roman"/>
                <w:b w:val="0"/>
                <w:i w:val="0"/>
                <w:sz w:val="28"/>
                <w:szCs w:val="28"/>
              </w:rPr>
              <w:t>5月</w:t>
            </w:r>
          </w:p>
        </w:tc>
        <w:tc>
          <w:tcPr>
            <w:tcW w:w="229" w:type="pct"/>
            <w:vAlign w:val="center"/>
          </w:tcPr>
          <w:p>
            <w:pPr>
              <w:pStyle w:val="61"/>
              <w:rPr>
                <w:rFonts w:ascii="Times New Roman" w:hAnsi="Times New Roman"/>
                <w:b w:val="0"/>
                <w:i w:val="0"/>
                <w:sz w:val="28"/>
                <w:szCs w:val="28"/>
              </w:rPr>
            </w:pPr>
            <w:r>
              <w:rPr>
                <w:rFonts w:ascii="Times New Roman" w:hAnsi="Times New Roman"/>
                <w:b w:val="0"/>
                <w:i w:val="0"/>
                <w:sz w:val="28"/>
                <w:szCs w:val="28"/>
              </w:rPr>
              <w:t>6月</w:t>
            </w:r>
          </w:p>
        </w:tc>
        <w:tc>
          <w:tcPr>
            <w:tcW w:w="228" w:type="pct"/>
            <w:vAlign w:val="center"/>
          </w:tcPr>
          <w:p>
            <w:pPr>
              <w:pStyle w:val="61"/>
              <w:rPr>
                <w:rFonts w:ascii="Times New Roman" w:hAnsi="Times New Roman"/>
                <w:b w:val="0"/>
                <w:i w:val="0"/>
                <w:sz w:val="28"/>
                <w:szCs w:val="28"/>
              </w:rPr>
            </w:pPr>
            <w:r>
              <w:rPr>
                <w:rFonts w:ascii="Times New Roman" w:hAnsi="Times New Roman"/>
                <w:b w:val="0"/>
                <w:i w:val="0"/>
                <w:sz w:val="28"/>
                <w:szCs w:val="28"/>
              </w:rPr>
              <w:t>7月</w:t>
            </w:r>
          </w:p>
        </w:tc>
        <w:tc>
          <w:tcPr>
            <w:tcW w:w="229" w:type="pct"/>
            <w:vAlign w:val="center"/>
          </w:tcPr>
          <w:p>
            <w:pPr>
              <w:pStyle w:val="61"/>
              <w:rPr>
                <w:rFonts w:ascii="Times New Roman" w:hAnsi="Times New Roman"/>
                <w:b w:val="0"/>
                <w:i w:val="0"/>
                <w:sz w:val="28"/>
                <w:szCs w:val="28"/>
              </w:rPr>
            </w:pPr>
            <w:r>
              <w:rPr>
                <w:rFonts w:ascii="Times New Roman" w:hAnsi="Times New Roman"/>
                <w:b w:val="0"/>
                <w:i w:val="0"/>
                <w:sz w:val="28"/>
                <w:szCs w:val="28"/>
              </w:rPr>
              <w:t>8月</w:t>
            </w:r>
          </w:p>
        </w:tc>
        <w:tc>
          <w:tcPr>
            <w:tcW w:w="229" w:type="pct"/>
            <w:vAlign w:val="center"/>
          </w:tcPr>
          <w:p>
            <w:pPr>
              <w:pStyle w:val="61"/>
              <w:rPr>
                <w:rFonts w:ascii="Times New Roman" w:hAnsi="Times New Roman"/>
                <w:b w:val="0"/>
                <w:i w:val="0"/>
                <w:sz w:val="28"/>
                <w:szCs w:val="28"/>
              </w:rPr>
            </w:pPr>
            <w:r>
              <w:rPr>
                <w:rFonts w:ascii="Times New Roman" w:hAnsi="Times New Roman"/>
                <w:b w:val="0"/>
                <w:i w:val="0"/>
                <w:sz w:val="28"/>
                <w:szCs w:val="28"/>
              </w:rPr>
              <w:t>9月</w:t>
            </w:r>
          </w:p>
        </w:tc>
        <w:tc>
          <w:tcPr>
            <w:tcW w:w="229" w:type="pct"/>
            <w:vAlign w:val="center"/>
          </w:tcPr>
          <w:p>
            <w:pPr>
              <w:pStyle w:val="61"/>
              <w:rPr>
                <w:rFonts w:ascii="Times New Roman" w:hAnsi="Times New Roman"/>
                <w:b w:val="0"/>
                <w:i w:val="0"/>
                <w:sz w:val="28"/>
                <w:szCs w:val="28"/>
              </w:rPr>
            </w:pPr>
            <w:r>
              <w:rPr>
                <w:rFonts w:ascii="Times New Roman" w:hAnsi="Times New Roman"/>
                <w:b w:val="0"/>
                <w:i w:val="0"/>
                <w:sz w:val="28"/>
                <w:szCs w:val="28"/>
              </w:rPr>
              <w:t>10月</w:t>
            </w:r>
          </w:p>
        </w:tc>
        <w:tc>
          <w:tcPr>
            <w:tcW w:w="231" w:type="pct"/>
            <w:vAlign w:val="center"/>
          </w:tcPr>
          <w:p>
            <w:pPr>
              <w:pStyle w:val="61"/>
              <w:rPr>
                <w:rFonts w:ascii="Times New Roman" w:hAnsi="Times New Roman"/>
                <w:b w:val="0"/>
                <w:i w:val="0"/>
                <w:sz w:val="28"/>
                <w:szCs w:val="28"/>
              </w:rPr>
            </w:pPr>
            <w:r>
              <w:rPr>
                <w:rFonts w:ascii="Times New Roman" w:hAnsi="Times New Roman"/>
                <w:b w:val="0"/>
                <w:i w:val="0"/>
                <w:sz w:val="28"/>
                <w:szCs w:val="28"/>
              </w:rPr>
              <w:t>11月</w:t>
            </w:r>
          </w:p>
        </w:tc>
        <w:tc>
          <w:tcPr>
            <w:tcW w:w="235" w:type="pct"/>
            <w:vAlign w:val="center"/>
          </w:tcPr>
          <w:p>
            <w:pPr>
              <w:pStyle w:val="61"/>
              <w:rPr>
                <w:rFonts w:ascii="Times New Roman" w:hAnsi="Times New Roman"/>
                <w:b w:val="0"/>
                <w:i w:val="0"/>
                <w:sz w:val="28"/>
                <w:szCs w:val="28"/>
              </w:rPr>
            </w:pPr>
            <w:r>
              <w:rPr>
                <w:rFonts w:ascii="Times New Roman" w:hAnsi="Times New Roman"/>
                <w:b w:val="0"/>
                <w:i w:val="0"/>
                <w:sz w:val="28"/>
                <w:szCs w:val="28"/>
              </w:rPr>
              <w:t>12月</w:t>
            </w:r>
          </w:p>
        </w:tc>
        <w:tc>
          <w:tcPr>
            <w:tcW w:w="269" w:type="pct"/>
            <w:vAlign w:val="center"/>
          </w:tcPr>
          <w:p>
            <w:pPr>
              <w:pStyle w:val="61"/>
              <w:rPr>
                <w:rFonts w:ascii="Times New Roman" w:hAnsi="Times New Roman"/>
                <w:b w:val="0"/>
                <w:i w:val="0"/>
                <w:sz w:val="28"/>
                <w:szCs w:val="28"/>
              </w:rPr>
            </w:pPr>
            <w:r>
              <w:rPr>
                <w:rFonts w:ascii="Times New Roman" w:hAnsi="Times New Roman"/>
                <w:b w:val="0"/>
                <w:i w:val="0"/>
                <w:sz w:val="28"/>
                <w:szCs w:val="28"/>
              </w:rPr>
              <w:t>水质</w:t>
            </w:r>
          </w:p>
        </w:tc>
        <w:tc>
          <w:tcPr>
            <w:tcW w:w="422" w:type="pct"/>
            <w:vAlign w:val="center"/>
          </w:tcPr>
          <w:p>
            <w:pPr>
              <w:pStyle w:val="61"/>
              <w:rPr>
                <w:rFonts w:ascii="Times New Roman" w:hAnsi="Times New Roman"/>
                <w:b w:val="0"/>
                <w:i w:val="0"/>
                <w:sz w:val="28"/>
                <w:szCs w:val="28"/>
              </w:rPr>
            </w:pPr>
            <w:r>
              <w:rPr>
                <w:rFonts w:ascii="Times New Roman" w:hAnsi="Times New Roman"/>
                <w:b w:val="0"/>
                <w:i w:val="0"/>
                <w:sz w:val="28"/>
                <w:szCs w:val="28"/>
              </w:rPr>
              <w:t>超标项目/超标倍数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9" w:type="pct"/>
            <w:vAlign w:val="center"/>
          </w:tcPr>
          <w:p>
            <w:pPr>
              <w:pStyle w:val="61"/>
              <w:rPr>
                <w:sz w:val="28"/>
                <w:szCs w:val="28"/>
              </w:rPr>
            </w:pPr>
            <w:r>
              <w:rPr>
                <w:sz w:val="28"/>
                <w:szCs w:val="28"/>
              </w:rPr>
              <w:t>梅潭河</w:t>
            </w:r>
          </w:p>
        </w:tc>
        <w:tc>
          <w:tcPr>
            <w:tcW w:w="270" w:type="pct"/>
            <w:vAlign w:val="center"/>
          </w:tcPr>
          <w:p>
            <w:pPr>
              <w:pStyle w:val="61"/>
              <w:rPr>
                <w:sz w:val="28"/>
                <w:szCs w:val="28"/>
              </w:rPr>
            </w:pPr>
            <w:r>
              <w:rPr>
                <w:sz w:val="28"/>
                <w:szCs w:val="28"/>
              </w:rPr>
              <w:t>五丰</w:t>
            </w:r>
          </w:p>
        </w:tc>
        <w:tc>
          <w:tcPr>
            <w:tcW w:w="291" w:type="pct"/>
            <w:vAlign w:val="center"/>
          </w:tcPr>
          <w:p>
            <w:pPr>
              <w:pStyle w:val="61"/>
              <w:rPr>
                <w:sz w:val="28"/>
                <w:szCs w:val="28"/>
              </w:rPr>
            </w:pPr>
            <w:r>
              <w:rPr>
                <w:sz w:val="28"/>
                <w:szCs w:val="28"/>
              </w:rPr>
              <w:t>国、省</w:t>
            </w:r>
          </w:p>
        </w:tc>
        <w:tc>
          <w:tcPr>
            <w:tcW w:w="321" w:type="pct"/>
            <w:vAlign w:val="center"/>
          </w:tcPr>
          <w:p>
            <w:pPr>
              <w:pStyle w:val="61"/>
              <w:rPr>
                <w:sz w:val="28"/>
                <w:szCs w:val="28"/>
              </w:rPr>
            </w:pPr>
            <w:r>
              <w:rPr>
                <w:sz w:val="28"/>
                <w:szCs w:val="28"/>
              </w:rPr>
              <w:t>2019年</w:t>
            </w:r>
          </w:p>
        </w:tc>
        <w:tc>
          <w:tcPr>
            <w:tcW w:w="269" w:type="pct"/>
            <w:vAlign w:val="center"/>
          </w:tcPr>
          <w:p>
            <w:pPr>
              <w:pStyle w:val="61"/>
              <w:rPr>
                <w:sz w:val="28"/>
                <w:szCs w:val="28"/>
              </w:rPr>
            </w:pPr>
            <w:r>
              <w:rPr>
                <w:sz w:val="28"/>
                <w:szCs w:val="28"/>
              </w:rPr>
              <w:t>Ⅱ类</w:t>
            </w:r>
          </w:p>
        </w:tc>
        <w:tc>
          <w:tcPr>
            <w:tcW w:w="234" w:type="pct"/>
            <w:shd w:val="clear" w:color="auto" w:fill="auto"/>
            <w:vAlign w:val="center"/>
          </w:tcPr>
          <w:p>
            <w:pPr>
              <w:pStyle w:val="61"/>
              <w:rPr>
                <w:sz w:val="28"/>
                <w:szCs w:val="28"/>
              </w:rPr>
            </w:pPr>
            <w:r>
              <w:rPr>
                <w:sz w:val="28"/>
                <w:szCs w:val="28"/>
              </w:rPr>
              <w:t>Ⅱ</w:t>
            </w:r>
          </w:p>
        </w:tc>
        <w:tc>
          <w:tcPr>
            <w:tcW w:w="234" w:type="pct"/>
            <w:shd w:val="clear" w:color="auto" w:fill="D0CECE" w:themeFill="background2" w:themeFillShade="E6"/>
            <w:vAlign w:val="center"/>
          </w:tcPr>
          <w:p>
            <w:pPr>
              <w:pStyle w:val="61"/>
              <w:rPr>
                <w:sz w:val="28"/>
                <w:szCs w:val="28"/>
              </w:rPr>
            </w:pPr>
            <w:r>
              <w:rPr>
                <w:sz w:val="28"/>
                <w:szCs w:val="28"/>
              </w:rPr>
              <w:t>Ⅲ</w:t>
            </w:r>
          </w:p>
        </w:tc>
        <w:tc>
          <w:tcPr>
            <w:tcW w:w="234" w:type="pct"/>
            <w:shd w:val="clear" w:color="auto" w:fill="auto"/>
            <w:vAlign w:val="center"/>
          </w:tcPr>
          <w:p>
            <w:pPr>
              <w:pStyle w:val="61"/>
              <w:rPr>
                <w:sz w:val="28"/>
                <w:szCs w:val="28"/>
              </w:rPr>
            </w:pPr>
            <w:r>
              <w:rPr>
                <w:sz w:val="28"/>
                <w:szCs w:val="28"/>
              </w:rPr>
              <w:t>Ⅱ</w:t>
            </w:r>
          </w:p>
        </w:tc>
        <w:tc>
          <w:tcPr>
            <w:tcW w:w="268" w:type="pct"/>
            <w:shd w:val="clear" w:color="auto" w:fill="D0CECE" w:themeFill="background2" w:themeFillShade="E6"/>
            <w:vAlign w:val="center"/>
          </w:tcPr>
          <w:p>
            <w:pPr>
              <w:pStyle w:val="61"/>
              <w:rPr>
                <w:sz w:val="28"/>
                <w:szCs w:val="28"/>
              </w:rPr>
            </w:pPr>
            <w:r>
              <w:rPr>
                <w:sz w:val="28"/>
                <w:szCs w:val="28"/>
              </w:rPr>
              <w:t>Ⅲ</w:t>
            </w:r>
          </w:p>
        </w:tc>
        <w:tc>
          <w:tcPr>
            <w:tcW w:w="228" w:type="pct"/>
            <w:shd w:val="clear" w:color="auto" w:fill="D0CECE" w:themeFill="background2" w:themeFillShade="E6"/>
            <w:vAlign w:val="center"/>
          </w:tcPr>
          <w:p>
            <w:pPr>
              <w:pStyle w:val="61"/>
              <w:rPr>
                <w:sz w:val="28"/>
                <w:szCs w:val="28"/>
              </w:rPr>
            </w:pPr>
            <w:r>
              <w:rPr>
                <w:sz w:val="28"/>
                <w:szCs w:val="28"/>
              </w:rPr>
              <w:t>Ⅲ</w:t>
            </w:r>
          </w:p>
        </w:tc>
        <w:tc>
          <w:tcPr>
            <w:tcW w:w="229" w:type="pct"/>
            <w:shd w:val="clear" w:color="auto" w:fill="auto"/>
            <w:vAlign w:val="center"/>
          </w:tcPr>
          <w:p>
            <w:pPr>
              <w:pStyle w:val="61"/>
              <w:rPr>
                <w:sz w:val="28"/>
                <w:szCs w:val="28"/>
              </w:rPr>
            </w:pPr>
            <w:r>
              <w:rPr>
                <w:sz w:val="28"/>
                <w:szCs w:val="28"/>
              </w:rPr>
              <w:t>Ⅱ</w:t>
            </w:r>
          </w:p>
        </w:tc>
        <w:tc>
          <w:tcPr>
            <w:tcW w:w="228" w:type="pct"/>
            <w:shd w:val="clear" w:color="auto" w:fill="auto"/>
            <w:vAlign w:val="center"/>
          </w:tcPr>
          <w:p>
            <w:pPr>
              <w:pStyle w:val="61"/>
              <w:rPr>
                <w:sz w:val="28"/>
                <w:szCs w:val="28"/>
              </w:rPr>
            </w:pPr>
            <w:r>
              <w:rPr>
                <w:sz w:val="28"/>
                <w:szCs w:val="28"/>
              </w:rPr>
              <w:t>Ⅱ</w:t>
            </w:r>
          </w:p>
        </w:tc>
        <w:tc>
          <w:tcPr>
            <w:tcW w:w="229" w:type="pct"/>
            <w:shd w:val="clear" w:color="auto" w:fill="D0CECE" w:themeFill="background2" w:themeFillShade="E6"/>
            <w:vAlign w:val="center"/>
          </w:tcPr>
          <w:p>
            <w:pPr>
              <w:pStyle w:val="61"/>
              <w:rPr>
                <w:sz w:val="28"/>
                <w:szCs w:val="28"/>
              </w:rPr>
            </w:pPr>
            <w:r>
              <w:rPr>
                <w:sz w:val="28"/>
                <w:szCs w:val="28"/>
              </w:rPr>
              <w:t>Ⅲ</w:t>
            </w:r>
          </w:p>
        </w:tc>
        <w:tc>
          <w:tcPr>
            <w:tcW w:w="229"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29" w:type="pct"/>
            <w:shd w:val="clear" w:color="auto" w:fill="auto"/>
            <w:vAlign w:val="center"/>
          </w:tcPr>
          <w:p>
            <w:pPr>
              <w:pStyle w:val="61"/>
              <w:rPr>
                <w:sz w:val="28"/>
                <w:szCs w:val="28"/>
              </w:rPr>
            </w:pPr>
            <w:r>
              <w:rPr>
                <w:sz w:val="28"/>
                <w:szCs w:val="28"/>
              </w:rPr>
              <w:t>Ⅱ</w:t>
            </w:r>
          </w:p>
        </w:tc>
        <w:tc>
          <w:tcPr>
            <w:tcW w:w="231" w:type="pct"/>
            <w:shd w:val="clear" w:color="auto" w:fill="auto"/>
            <w:vAlign w:val="center"/>
          </w:tcPr>
          <w:p>
            <w:pPr>
              <w:pStyle w:val="61"/>
              <w:rPr>
                <w:sz w:val="28"/>
                <w:szCs w:val="28"/>
              </w:rPr>
            </w:pPr>
            <w:r>
              <w:rPr>
                <w:sz w:val="28"/>
                <w:szCs w:val="28"/>
              </w:rPr>
              <w:t>Ⅱ</w:t>
            </w:r>
          </w:p>
        </w:tc>
        <w:tc>
          <w:tcPr>
            <w:tcW w:w="235" w:type="pct"/>
            <w:shd w:val="clear" w:color="auto" w:fill="D0CECE" w:themeFill="background2" w:themeFillShade="E6"/>
            <w:vAlign w:val="center"/>
          </w:tcPr>
          <w:p>
            <w:pPr>
              <w:pStyle w:val="61"/>
              <w:rPr>
                <w:sz w:val="28"/>
                <w:szCs w:val="28"/>
              </w:rPr>
            </w:pPr>
            <w:r>
              <w:rPr>
                <w:sz w:val="28"/>
                <w:szCs w:val="28"/>
              </w:rPr>
              <w:t>Ⅲ</w:t>
            </w:r>
          </w:p>
        </w:tc>
        <w:tc>
          <w:tcPr>
            <w:tcW w:w="269" w:type="pct"/>
            <w:shd w:val="clear" w:color="auto" w:fill="D0CECE" w:themeFill="background2" w:themeFillShade="E6"/>
            <w:vAlign w:val="center"/>
          </w:tcPr>
          <w:p>
            <w:pPr>
              <w:pStyle w:val="61"/>
              <w:rPr>
                <w:sz w:val="28"/>
                <w:szCs w:val="28"/>
              </w:rPr>
            </w:pPr>
            <w:r>
              <w:rPr>
                <w:sz w:val="28"/>
                <w:szCs w:val="28"/>
              </w:rPr>
              <w:t>Ⅲ类</w:t>
            </w:r>
          </w:p>
        </w:tc>
        <w:tc>
          <w:tcPr>
            <w:tcW w:w="422" w:type="pct"/>
            <w:vAlign w:val="center"/>
          </w:tcPr>
          <w:p>
            <w:pPr>
              <w:pStyle w:val="61"/>
              <w:rPr>
                <w:sz w:val="28"/>
                <w:szCs w:val="28"/>
              </w:rPr>
            </w:pPr>
            <w:r>
              <w:rPr>
                <w:sz w:val="28"/>
                <w:szCs w:val="28"/>
              </w:rPr>
              <w:t>粪大肠菌群/1.07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9" w:type="pct"/>
            <w:vAlign w:val="center"/>
          </w:tcPr>
          <w:p>
            <w:pPr>
              <w:pStyle w:val="61"/>
              <w:rPr>
                <w:sz w:val="28"/>
                <w:szCs w:val="28"/>
              </w:rPr>
            </w:pPr>
            <w:r>
              <w:rPr>
                <w:sz w:val="28"/>
                <w:szCs w:val="28"/>
              </w:rPr>
              <w:t>梅潭河</w:t>
            </w:r>
          </w:p>
        </w:tc>
        <w:tc>
          <w:tcPr>
            <w:tcW w:w="270" w:type="pct"/>
            <w:vAlign w:val="center"/>
          </w:tcPr>
          <w:p>
            <w:pPr>
              <w:pStyle w:val="61"/>
              <w:rPr>
                <w:sz w:val="28"/>
                <w:szCs w:val="28"/>
              </w:rPr>
            </w:pPr>
            <w:r>
              <w:rPr>
                <w:sz w:val="28"/>
                <w:szCs w:val="28"/>
              </w:rPr>
              <w:t>五丰</w:t>
            </w:r>
          </w:p>
        </w:tc>
        <w:tc>
          <w:tcPr>
            <w:tcW w:w="291" w:type="pct"/>
            <w:vAlign w:val="center"/>
          </w:tcPr>
          <w:p>
            <w:pPr>
              <w:pStyle w:val="61"/>
              <w:rPr>
                <w:sz w:val="28"/>
                <w:szCs w:val="28"/>
              </w:rPr>
            </w:pPr>
            <w:r>
              <w:rPr>
                <w:sz w:val="28"/>
                <w:szCs w:val="28"/>
              </w:rPr>
              <w:t>国、省</w:t>
            </w:r>
          </w:p>
        </w:tc>
        <w:tc>
          <w:tcPr>
            <w:tcW w:w="321" w:type="pct"/>
            <w:vAlign w:val="center"/>
          </w:tcPr>
          <w:p>
            <w:pPr>
              <w:pStyle w:val="61"/>
              <w:rPr>
                <w:sz w:val="28"/>
                <w:szCs w:val="28"/>
              </w:rPr>
            </w:pPr>
            <w:r>
              <w:rPr>
                <w:sz w:val="28"/>
                <w:szCs w:val="28"/>
              </w:rPr>
              <w:t>2020年</w:t>
            </w:r>
          </w:p>
        </w:tc>
        <w:tc>
          <w:tcPr>
            <w:tcW w:w="269" w:type="pct"/>
            <w:vAlign w:val="center"/>
          </w:tcPr>
          <w:p>
            <w:pPr>
              <w:pStyle w:val="61"/>
              <w:rPr>
                <w:sz w:val="28"/>
                <w:szCs w:val="28"/>
              </w:rPr>
            </w:pPr>
            <w:r>
              <w:rPr>
                <w:sz w:val="28"/>
                <w:szCs w:val="28"/>
              </w:rPr>
              <w:t>Ⅱ类</w:t>
            </w:r>
          </w:p>
        </w:tc>
        <w:tc>
          <w:tcPr>
            <w:tcW w:w="234" w:type="pct"/>
            <w:shd w:val="clear" w:color="auto" w:fill="D0CECE" w:themeFill="background2" w:themeFillShade="E6"/>
            <w:vAlign w:val="center"/>
          </w:tcPr>
          <w:p>
            <w:pPr>
              <w:pStyle w:val="61"/>
              <w:rPr>
                <w:sz w:val="28"/>
                <w:szCs w:val="28"/>
              </w:rPr>
            </w:pPr>
            <w:r>
              <w:rPr>
                <w:sz w:val="28"/>
                <w:szCs w:val="28"/>
              </w:rPr>
              <w:t>Ⅲ</w:t>
            </w:r>
          </w:p>
        </w:tc>
        <w:tc>
          <w:tcPr>
            <w:tcW w:w="234" w:type="pct"/>
            <w:shd w:val="clear" w:color="auto" w:fill="auto"/>
            <w:vAlign w:val="center"/>
          </w:tcPr>
          <w:p>
            <w:pPr>
              <w:pStyle w:val="61"/>
              <w:rPr>
                <w:sz w:val="28"/>
                <w:szCs w:val="28"/>
              </w:rPr>
            </w:pPr>
            <w:r>
              <w:rPr>
                <w:sz w:val="28"/>
                <w:szCs w:val="28"/>
              </w:rPr>
              <w:t>Ⅱ</w:t>
            </w:r>
          </w:p>
        </w:tc>
        <w:tc>
          <w:tcPr>
            <w:tcW w:w="234" w:type="pct"/>
            <w:shd w:val="clear" w:color="auto" w:fill="D0CECE" w:themeFill="background2" w:themeFillShade="E6"/>
            <w:vAlign w:val="center"/>
          </w:tcPr>
          <w:p>
            <w:pPr>
              <w:pStyle w:val="61"/>
              <w:rPr>
                <w:sz w:val="28"/>
                <w:szCs w:val="28"/>
              </w:rPr>
            </w:pPr>
            <w:r>
              <w:rPr>
                <w:sz w:val="28"/>
                <w:szCs w:val="28"/>
              </w:rPr>
              <w:t>Ⅲ</w:t>
            </w:r>
          </w:p>
        </w:tc>
        <w:tc>
          <w:tcPr>
            <w:tcW w:w="268"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28" w:type="pct"/>
            <w:shd w:val="clear" w:color="auto" w:fill="auto"/>
            <w:vAlign w:val="center"/>
          </w:tcPr>
          <w:p>
            <w:pPr>
              <w:pStyle w:val="61"/>
              <w:rPr>
                <w:sz w:val="28"/>
                <w:szCs w:val="28"/>
              </w:rPr>
            </w:pPr>
            <w:r>
              <w:rPr>
                <w:sz w:val="28"/>
                <w:szCs w:val="28"/>
              </w:rPr>
              <w:t>Ⅱ</w:t>
            </w:r>
          </w:p>
        </w:tc>
        <w:tc>
          <w:tcPr>
            <w:tcW w:w="229" w:type="pct"/>
            <w:shd w:val="clear" w:color="auto" w:fill="D0CECE" w:themeFill="background2" w:themeFillShade="E6"/>
            <w:vAlign w:val="center"/>
          </w:tcPr>
          <w:p>
            <w:pPr>
              <w:pStyle w:val="61"/>
              <w:rPr>
                <w:sz w:val="28"/>
                <w:szCs w:val="28"/>
              </w:rPr>
            </w:pPr>
            <w:r>
              <w:rPr>
                <w:sz w:val="28"/>
                <w:szCs w:val="28"/>
              </w:rPr>
              <w:t>Ⅲ</w:t>
            </w:r>
          </w:p>
        </w:tc>
        <w:tc>
          <w:tcPr>
            <w:tcW w:w="228"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1" w:type="pct"/>
            <w:shd w:val="clear" w:color="auto" w:fill="auto"/>
            <w:vAlign w:val="center"/>
          </w:tcPr>
          <w:p>
            <w:pPr>
              <w:pStyle w:val="61"/>
              <w:rPr>
                <w:sz w:val="28"/>
                <w:szCs w:val="28"/>
              </w:rPr>
            </w:pPr>
            <w:r>
              <w:rPr>
                <w:sz w:val="28"/>
                <w:szCs w:val="28"/>
              </w:rPr>
              <w:t>Ⅱ</w:t>
            </w:r>
          </w:p>
        </w:tc>
        <w:tc>
          <w:tcPr>
            <w:tcW w:w="235" w:type="pct"/>
            <w:shd w:val="clear" w:color="auto" w:fill="auto"/>
            <w:vAlign w:val="center"/>
          </w:tcPr>
          <w:p>
            <w:pPr>
              <w:pStyle w:val="61"/>
              <w:rPr>
                <w:sz w:val="28"/>
                <w:szCs w:val="28"/>
              </w:rPr>
            </w:pPr>
            <w:r>
              <w:rPr>
                <w:sz w:val="28"/>
                <w:szCs w:val="28"/>
              </w:rPr>
              <w:t>Ⅱ</w:t>
            </w:r>
          </w:p>
        </w:tc>
        <w:tc>
          <w:tcPr>
            <w:tcW w:w="269" w:type="pct"/>
            <w:shd w:val="clear" w:color="auto" w:fill="D0CECE" w:themeFill="background2" w:themeFillShade="E6"/>
            <w:vAlign w:val="center"/>
          </w:tcPr>
          <w:p>
            <w:pPr>
              <w:pStyle w:val="61"/>
              <w:rPr>
                <w:sz w:val="28"/>
                <w:szCs w:val="28"/>
              </w:rPr>
            </w:pPr>
            <w:r>
              <w:rPr>
                <w:sz w:val="28"/>
                <w:szCs w:val="28"/>
              </w:rPr>
              <w:t>Ⅲ类</w:t>
            </w:r>
          </w:p>
        </w:tc>
        <w:tc>
          <w:tcPr>
            <w:tcW w:w="422" w:type="pct"/>
            <w:vAlign w:val="center"/>
          </w:tcPr>
          <w:p>
            <w:pPr>
              <w:pStyle w:val="61"/>
              <w:rPr>
                <w:sz w:val="28"/>
                <w:szCs w:val="28"/>
              </w:rPr>
            </w:pPr>
            <w:r>
              <w:rPr>
                <w:sz w:val="28"/>
                <w:szCs w:val="28"/>
              </w:rPr>
              <w:t>粪大肠菌群/0.6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9" w:type="pct"/>
            <w:vAlign w:val="center"/>
          </w:tcPr>
          <w:p>
            <w:pPr>
              <w:pStyle w:val="61"/>
              <w:rPr>
                <w:sz w:val="28"/>
                <w:szCs w:val="28"/>
              </w:rPr>
            </w:pPr>
            <w:r>
              <w:rPr>
                <w:sz w:val="28"/>
                <w:szCs w:val="28"/>
              </w:rPr>
              <w:t>梅潭河</w:t>
            </w:r>
          </w:p>
        </w:tc>
        <w:tc>
          <w:tcPr>
            <w:tcW w:w="270" w:type="pct"/>
            <w:vAlign w:val="center"/>
          </w:tcPr>
          <w:p>
            <w:pPr>
              <w:pStyle w:val="61"/>
              <w:rPr>
                <w:sz w:val="28"/>
                <w:szCs w:val="28"/>
              </w:rPr>
            </w:pPr>
            <w:r>
              <w:rPr>
                <w:sz w:val="28"/>
                <w:szCs w:val="28"/>
              </w:rPr>
              <w:t>五丰</w:t>
            </w:r>
          </w:p>
        </w:tc>
        <w:tc>
          <w:tcPr>
            <w:tcW w:w="291" w:type="pct"/>
            <w:vAlign w:val="center"/>
          </w:tcPr>
          <w:p>
            <w:pPr>
              <w:pStyle w:val="61"/>
              <w:rPr>
                <w:sz w:val="28"/>
                <w:szCs w:val="28"/>
              </w:rPr>
            </w:pPr>
            <w:r>
              <w:rPr>
                <w:sz w:val="28"/>
                <w:szCs w:val="28"/>
              </w:rPr>
              <w:t>国、省</w:t>
            </w:r>
          </w:p>
        </w:tc>
        <w:tc>
          <w:tcPr>
            <w:tcW w:w="321" w:type="pct"/>
            <w:vAlign w:val="center"/>
          </w:tcPr>
          <w:p>
            <w:pPr>
              <w:pStyle w:val="61"/>
              <w:rPr>
                <w:sz w:val="28"/>
                <w:szCs w:val="28"/>
              </w:rPr>
            </w:pPr>
            <w:r>
              <w:rPr>
                <w:sz w:val="28"/>
                <w:szCs w:val="28"/>
              </w:rPr>
              <w:t>2021年</w:t>
            </w:r>
          </w:p>
        </w:tc>
        <w:tc>
          <w:tcPr>
            <w:tcW w:w="269" w:type="pct"/>
            <w:vAlign w:val="center"/>
          </w:tcPr>
          <w:p>
            <w:pPr>
              <w:pStyle w:val="61"/>
              <w:rPr>
                <w:sz w:val="28"/>
                <w:szCs w:val="28"/>
              </w:rPr>
            </w:pPr>
            <w:r>
              <w:rPr>
                <w:sz w:val="28"/>
                <w:szCs w:val="28"/>
              </w:rPr>
              <w:t>Ⅱ类</w:t>
            </w:r>
          </w:p>
        </w:tc>
        <w:tc>
          <w:tcPr>
            <w:tcW w:w="234" w:type="pct"/>
            <w:shd w:val="clear" w:color="auto" w:fill="D0CECE" w:themeFill="background2" w:themeFillShade="E6"/>
            <w:vAlign w:val="center"/>
          </w:tcPr>
          <w:p>
            <w:pPr>
              <w:pStyle w:val="61"/>
              <w:rPr>
                <w:sz w:val="28"/>
                <w:szCs w:val="28"/>
              </w:rPr>
            </w:pPr>
            <w:r>
              <w:rPr>
                <w:sz w:val="28"/>
                <w:szCs w:val="28"/>
              </w:rPr>
              <w:t>Ⅲ</w:t>
            </w:r>
          </w:p>
        </w:tc>
        <w:tc>
          <w:tcPr>
            <w:tcW w:w="234" w:type="pct"/>
            <w:shd w:val="clear" w:color="auto" w:fill="auto"/>
            <w:vAlign w:val="center"/>
          </w:tcPr>
          <w:p>
            <w:pPr>
              <w:pStyle w:val="61"/>
              <w:rPr>
                <w:sz w:val="28"/>
                <w:szCs w:val="28"/>
              </w:rPr>
            </w:pPr>
            <w:r>
              <w:rPr>
                <w:sz w:val="28"/>
                <w:szCs w:val="28"/>
              </w:rPr>
              <w:t>Ⅱ</w:t>
            </w:r>
          </w:p>
        </w:tc>
        <w:tc>
          <w:tcPr>
            <w:tcW w:w="234" w:type="pct"/>
            <w:shd w:val="clear" w:color="auto" w:fill="auto"/>
            <w:vAlign w:val="center"/>
          </w:tcPr>
          <w:p>
            <w:pPr>
              <w:pStyle w:val="61"/>
              <w:rPr>
                <w:sz w:val="28"/>
                <w:szCs w:val="28"/>
              </w:rPr>
            </w:pPr>
            <w:r>
              <w:rPr>
                <w:sz w:val="28"/>
                <w:szCs w:val="28"/>
              </w:rPr>
              <w:t>Ⅱ</w:t>
            </w:r>
          </w:p>
        </w:tc>
        <w:tc>
          <w:tcPr>
            <w:tcW w:w="268" w:type="pct"/>
            <w:shd w:val="clear" w:color="auto" w:fill="D0CECE" w:themeFill="background2" w:themeFillShade="E6"/>
            <w:vAlign w:val="center"/>
          </w:tcPr>
          <w:p>
            <w:pPr>
              <w:pStyle w:val="61"/>
              <w:rPr>
                <w:sz w:val="28"/>
                <w:szCs w:val="28"/>
              </w:rPr>
            </w:pPr>
            <w:r>
              <w:rPr>
                <w:sz w:val="28"/>
                <w:szCs w:val="28"/>
              </w:rPr>
              <w:t>Ⅳ</w:t>
            </w:r>
          </w:p>
        </w:tc>
        <w:tc>
          <w:tcPr>
            <w:tcW w:w="228"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8"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1" w:type="pct"/>
            <w:shd w:val="clear" w:color="auto" w:fill="auto"/>
            <w:vAlign w:val="center"/>
          </w:tcPr>
          <w:p>
            <w:pPr>
              <w:pStyle w:val="61"/>
              <w:rPr>
                <w:sz w:val="28"/>
                <w:szCs w:val="28"/>
              </w:rPr>
            </w:pPr>
            <w:r>
              <w:rPr>
                <w:sz w:val="28"/>
                <w:szCs w:val="28"/>
              </w:rPr>
              <w:t>Ⅱ</w:t>
            </w:r>
          </w:p>
        </w:tc>
        <w:tc>
          <w:tcPr>
            <w:tcW w:w="235" w:type="pct"/>
            <w:shd w:val="clear" w:color="auto" w:fill="auto"/>
            <w:vAlign w:val="center"/>
          </w:tcPr>
          <w:p>
            <w:pPr>
              <w:pStyle w:val="61"/>
              <w:rPr>
                <w:sz w:val="28"/>
                <w:szCs w:val="28"/>
              </w:rPr>
            </w:pPr>
            <w:r>
              <w:rPr>
                <w:sz w:val="28"/>
                <w:szCs w:val="28"/>
              </w:rPr>
              <w:t>Ⅱ</w:t>
            </w:r>
          </w:p>
        </w:tc>
        <w:tc>
          <w:tcPr>
            <w:tcW w:w="269" w:type="pct"/>
            <w:shd w:val="clear" w:color="auto" w:fill="auto"/>
            <w:vAlign w:val="center"/>
          </w:tcPr>
          <w:p>
            <w:pPr>
              <w:pStyle w:val="61"/>
              <w:rPr>
                <w:sz w:val="28"/>
                <w:szCs w:val="28"/>
              </w:rPr>
            </w:pPr>
            <w:r>
              <w:rPr>
                <w:sz w:val="28"/>
                <w:szCs w:val="28"/>
              </w:rPr>
              <w:t>Ⅱ类</w:t>
            </w:r>
          </w:p>
        </w:tc>
        <w:tc>
          <w:tcPr>
            <w:tcW w:w="422"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9" w:type="pct"/>
            <w:vAlign w:val="center"/>
          </w:tcPr>
          <w:p>
            <w:pPr>
              <w:pStyle w:val="61"/>
              <w:rPr>
                <w:sz w:val="28"/>
                <w:szCs w:val="28"/>
              </w:rPr>
            </w:pPr>
            <w:r>
              <w:rPr>
                <w:sz w:val="28"/>
                <w:szCs w:val="28"/>
              </w:rPr>
              <w:t>梅潭河</w:t>
            </w:r>
          </w:p>
        </w:tc>
        <w:tc>
          <w:tcPr>
            <w:tcW w:w="270" w:type="pct"/>
            <w:vAlign w:val="center"/>
          </w:tcPr>
          <w:p>
            <w:pPr>
              <w:pStyle w:val="61"/>
              <w:rPr>
                <w:sz w:val="28"/>
                <w:szCs w:val="28"/>
              </w:rPr>
            </w:pPr>
            <w:r>
              <w:rPr>
                <w:sz w:val="28"/>
                <w:szCs w:val="28"/>
              </w:rPr>
              <w:t>五丰</w:t>
            </w:r>
          </w:p>
        </w:tc>
        <w:tc>
          <w:tcPr>
            <w:tcW w:w="291" w:type="pct"/>
            <w:vAlign w:val="center"/>
          </w:tcPr>
          <w:p>
            <w:pPr>
              <w:pStyle w:val="61"/>
              <w:rPr>
                <w:sz w:val="28"/>
                <w:szCs w:val="28"/>
              </w:rPr>
            </w:pPr>
            <w:r>
              <w:rPr>
                <w:sz w:val="28"/>
                <w:szCs w:val="28"/>
              </w:rPr>
              <w:t>国、省</w:t>
            </w:r>
          </w:p>
        </w:tc>
        <w:tc>
          <w:tcPr>
            <w:tcW w:w="321" w:type="pct"/>
            <w:vAlign w:val="center"/>
          </w:tcPr>
          <w:p>
            <w:pPr>
              <w:pStyle w:val="61"/>
              <w:rPr>
                <w:sz w:val="28"/>
                <w:szCs w:val="28"/>
              </w:rPr>
            </w:pPr>
            <w:r>
              <w:rPr>
                <w:sz w:val="28"/>
                <w:szCs w:val="28"/>
              </w:rPr>
              <w:t>2022年</w:t>
            </w:r>
          </w:p>
        </w:tc>
        <w:tc>
          <w:tcPr>
            <w:tcW w:w="269" w:type="pct"/>
            <w:vAlign w:val="center"/>
          </w:tcPr>
          <w:p>
            <w:pPr>
              <w:pStyle w:val="61"/>
              <w:rPr>
                <w:sz w:val="28"/>
                <w:szCs w:val="28"/>
              </w:rPr>
            </w:pPr>
            <w:r>
              <w:rPr>
                <w:sz w:val="28"/>
                <w:szCs w:val="28"/>
              </w:rPr>
              <w:t>Ⅱ类</w:t>
            </w:r>
          </w:p>
        </w:tc>
        <w:tc>
          <w:tcPr>
            <w:tcW w:w="234" w:type="pct"/>
            <w:shd w:val="clear" w:color="auto" w:fill="auto"/>
            <w:vAlign w:val="center"/>
          </w:tcPr>
          <w:p>
            <w:pPr>
              <w:pStyle w:val="61"/>
              <w:rPr>
                <w:sz w:val="28"/>
                <w:szCs w:val="28"/>
              </w:rPr>
            </w:pPr>
            <w:r>
              <w:rPr>
                <w:sz w:val="28"/>
                <w:szCs w:val="28"/>
              </w:rPr>
              <w:t>Ⅱ</w:t>
            </w:r>
          </w:p>
        </w:tc>
        <w:tc>
          <w:tcPr>
            <w:tcW w:w="234" w:type="pct"/>
            <w:shd w:val="clear" w:color="auto" w:fill="auto"/>
            <w:vAlign w:val="center"/>
          </w:tcPr>
          <w:p>
            <w:pPr>
              <w:pStyle w:val="61"/>
              <w:rPr>
                <w:sz w:val="28"/>
                <w:szCs w:val="28"/>
              </w:rPr>
            </w:pPr>
            <w:r>
              <w:rPr>
                <w:sz w:val="28"/>
                <w:szCs w:val="28"/>
              </w:rPr>
              <w:t>Ⅱ</w:t>
            </w:r>
          </w:p>
        </w:tc>
        <w:tc>
          <w:tcPr>
            <w:tcW w:w="234" w:type="pct"/>
            <w:shd w:val="clear" w:color="auto" w:fill="auto"/>
            <w:vAlign w:val="center"/>
          </w:tcPr>
          <w:p>
            <w:pPr>
              <w:pStyle w:val="61"/>
              <w:rPr>
                <w:sz w:val="28"/>
                <w:szCs w:val="28"/>
              </w:rPr>
            </w:pPr>
            <w:r>
              <w:rPr>
                <w:sz w:val="28"/>
                <w:szCs w:val="28"/>
              </w:rPr>
              <w:t>Ⅱ</w:t>
            </w:r>
          </w:p>
        </w:tc>
        <w:tc>
          <w:tcPr>
            <w:tcW w:w="268" w:type="pct"/>
            <w:shd w:val="clear" w:color="auto" w:fill="auto"/>
            <w:vAlign w:val="center"/>
          </w:tcPr>
          <w:p>
            <w:pPr>
              <w:pStyle w:val="61"/>
              <w:rPr>
                <w:sz w:val="28"/>
                <w:szCs w:val="28"/>
              </w:rPr>
            </w:pPr>
            <w:r>
              <w:rPr>
                <w:sz w:val="28"/>
                <w:szCs w:val="28"/>
              </w:rPr>
              <w:t>Ⅱ</w:t>
            </w:r>
          </w:p>
        </w:tc>
        <w:tc>
          <w:tcPr>
            <w:tcW w:w="228"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8"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29" w:type="pct"/>
            <w:vAlign w:val="center"/>
          </w:tcPr>
          <w:p>
            <w:pPr>
              <w:pStyle w:val="61"/>
              <w:rPr>
                <w:sz w:val="28"/>
                <w:szCs w:val="28"/>
              </w:rPr>
            </w:pPr>
            <w:r>
              <w:rPr>
                <w:sz w:val="28"/>
                <w:szCs w:val="28"/>
              </w:rPr>
              <w:t>Ⅱ</w:t>
            </w:r>
          </w:p>
        </w:tc>
        <w:tc>
          <w:tcPr>
            <w:tcW w:w="231" w:type="pct"/>
            <w:vAlign w:val="center"/>
          </w:tcPr>
          <w:p>
            <w:pPr>
              <w:pStyle w:val="61"/>
              <w:rPr>
                <w:sz w:val="28"/>
                <w:szCs w:val="28"/>
              </w:rPr>
            </w:pPr>
            <w:r>
              <w:rPr>
                <w:sz w:val="28"/>
                <w:szCs w:val="28"/>
              </w:rPr>
              <w:t>Ⅱ</w:t>
            </w:r>
          </w:p>
        </w:tc>
        <w:tc>
          <w:tcPr>
            <w:tcW w:w="235" w:type="pct"/>
            <w:vAlign w:val="center"/>
          </w:tcPr>
          <w:p>
            <w:pPr>
              <w:pStyle w:val="61"/>
              <w:rPr>
                <w:sz w:val="28"/>
                <w:szCs w:val="28"/>
              </w:rPr>
            </w:pPr>
            <w:r>
              <w:rPr>
                <w:sz w:val="28"/>
                <w:szCs w:val="28"/>
              </w:rPr>
              <w:t>Ⅱ</w:t>
            </w:r>
          </w:p>
        </w:tc>
        <w:tc>
          <w:tcPr>
            <w:tcW w:w="269" w:type="pct"/>
            <w:vAlign w:val="center"/>
          </w:tcPr>
          <w:p>
            <w:pPr>
              <w:pStyle w:val="61"/>
              <w:rPr>
                <w:sz w:val="28"/>
                <w:szCs w:val="28"/>
              </w:rPr>
            </w:pPr>
            <w:r>
              <w:rPr>
                <w:sz w:val="28"/>
                <w:szCs w:val="28"/>
              </w:rPr>
              <w:t>Ⅱ类</w:t>
            </w:r>
          </w:p>
        </w:tc>
        <w:tc>
          <w:tcPr>
            <w:tcW w:w="422"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9" w:type="pct"/>
            <w:vAlign w:val="center"/>
          </w:tcPr>
          <w:p>
            <w:pPr>
              <w:pStyle w:val="61"/>
              <w:rPr>
                <w:sz w:val="28"/>
                <w:szCs w:val="28"/>
              </w:rPr>
            </w:pPr>
            <w:r>
              <w:rPr>
                <w:sz w:val="28"/>
                <w:szCs w:val="28"/>
              </w:rPr>
              <w:t>梅潭河</w:t>
            </w:r>
          </w:p>
        </w:tc>
        <w:tc>
          <w:tcPr>
            <w:tcW w:w="270" w:type="pct"/>
            <w:vAlign w:val="center"/>
          </w:tcPr>
          <w:p>
            <w:pPr>
              <w:pStyle w:val="61"/>
              <w:rPr>
                <w:sz w:val="28"/>
                <w:szCs w:val="28"/>
              </w:rPr>
            </w:pPr>
            <w:r>
              <w:rPr>
                <w:sz w:val="28"/>
                <w:szCs w:val="28"/>
              </w:rPr>
              <w:t>五丰</w:t>
            </w:r>
          </w:p>
        </w:tc>
        <w:tc>
          <w:tcPr>
            <w:tcW w:w="291" w:type="pct"/>
            <w:vAlign w:val="center"/>
          </w:tcPr>
          <w:p>
            <w:pPr>
              <w:pStyle w:val="61"/>
              <w:rPr>
                <w:sz w:val="28"/>
                <w:szCs w:val="28"/>
              </w:rPr>
            </w:pPr>
            <w:r>
              <w:rPr>
                <w:sz w:val="28"/>
                <w:szCs w:val="28"/>
              </w:rPr>
              <w:t>国、省</w:t>
            </w:r>
          </w:p>
        </w:tc>
        <w:tc>
          <w:tcPr>
            <w:tcW w:w="321" w:type="pct"/>
            <w:vAlign w:val="center"/>
          </w:tcPr>
          <w:p>
            <w:pPr>
              <w:pStyle w:val="61"/>
              <w:rPr>
                <w:sz w:val="28"/>
                <w:szCs w:val="28"/>
              </w:rPr>
            </w:pPr>
            <w:r>
              <w:rPr>
                <w:sz w:val="28"/>
                <w:szCs w:val="28"/>
              </w:rPr>
              <w:t>2023年</w:t>
            </w:r>
          </w:p>
        </w:tc>
        <w:tc>
          <w:tcPr>
            <w:tcW w:w="269" w:type="pct"/>
            <w:vAlign w:val="center"/>
          </w:tcPr>
          <w:p>
            <w:pPr>
              <w:pStyle w:val="61"/>
              <w:rPr>
                <w:sz w:val="28"/>
                <w:szCs w:val="28"/>
              </w:rPr>
            </w:pPr>
            <w:r>
              <w:rPr>
                <w:sz w:val="28"/>
                <w:szCs w:val="28"/>
              </w:rPr>
              <w:t>Ⅱ类</w:t>
            </w:r>
          </w:p>
        </w:tc>
        <w:tc>
          <w:tcPr>
            <w:tcW w:w="234" w:type="pct"/>
            <w:shd w:val="clear" w:color="auto" w:fill="auto"/>
            <w:vAlign w:val="center"/>
          </w:tcPr>
          <w:p>
            <w:pPr>
              <w:pStyle w:val="61"/>
              <w:rPr>
                <w:sz w:val="28"/>
                <w:szCs w:val="28"/>
              </w:rPr>
            </w:pPr>
            <w:r>
              <w:rPr>
                <w:bCs/>
                <w:kern w:val="0"/>
                <w:sz w:val="28"/>
                <w:szCs w:val="28"/>
              </w:rPr>
              <w:t>Ⅱ</w:t>
            </w:r>
          </w:p>
        </w:tc>
        <w:tc>
          <w:tcPr>
            <w:tcW w:w="234" w:type="pct"/>
            <w:shd w:val="clear" w:color="auto" w:fill="auto"/>
            <w:vAlign w:val="center"/>
          </w:tcPr>
          <w:p>
            <w:pPr>
              <w:pStyle w:val="61"/>
              <w:rPr>
                <w:sz w:val="28"/>
                <w:szCs w:val="28"/>
              </w:rPr>
            </w:pPr>
            <w:r>
              <w:rPr>
                <w:bCs/>
                <w:kern w:val="0"/>
                <w:sz w:val="28"/>
                <w:szCs w:val="28"/>
              </w:rPr>
              <w:t>Ⅱ</w:t>
            </w:r>
          </w:p>
        </w:tc>
        <w:tc>
          <w:tcPr>
            <w:tcW w:w="234" w:type="pct"/>
            <w:shd w:val="clear" w:color="auto" w:fill="auto"/>
            <w:vAlign w:val="center"/>
          </w:tcPr>
          <w:p>
            <w:pPr>
              <w:pStyle w:val="61"/>
              <w:rPr>
                <w:sz w:val="28"/>
                <w:szCs w:val="28"/>
              </w:rPr>
            </w:pPr>
            <w:r>
              <w:rPr>
                <w:bCs/>
                <w:kern w:val="0"/>
                <w:sz w:val="28"/>
                <w:szCs w:val="28"/>
              </w:rPr>
              <w:t>Ⅱ</w:t>
            </w:r>
          </w:p>
        </w:tc>
        <w:tc>
          <w:tcPr>
            <w:tcW w:w="268" w:type="pct"/>
            <w:shd w:val="clear" w:color="auto" w:fill="D8D8D8" w:themeFill="background1" w:themeFillShade="D9"/>
            <w:vAlign w:val="center"/>
          </w:tcPr>
          <w:p>
            <w:pPr>
              <w:pStyle w:val="61"/>
              <w:rPr>
                <w:sz w:val="28"/>
                <w:szCs w:val="28"/>
              </w:rPr>
            </w:pPr>
            <w:r>
              <w:rPr>
                <w:bCs/>
                <w:kern w:val="0"/>
                <w:sz w:val="28"/>
                <w:szCs w:val="28"/>
              </w:rPr>
              <w:t>Ⅲ</w:t>
            </w:r>
          </w:p>
        </w:tc>
        <w:tc>
          <w:tcPr>
            <w:tcW w:w="228" w:type="pct"/>
            <w:shd w:val="clear" w:color="auto" w:fill="auto"/>
            <w:vAlign w:val="center"/>
          </w:tcPr>
          <w:p>
            <w:pPr>
              <w:pStyle w:val="61"/>
              <w:rPr>
                <w:sz w:val="28"/>
                <w:szCs w:val="28"/>
              </w:rPr>
            </w:pPr>
            <w:r>
              <w:rPr>
                <w:bCs/>
                <w:kern w:val="0"/>
                <w:sz w:val="28"/>
                <w:szCs w:val="28"/>
              </w:rPr>
              <w:t>Ⅱ</w:t>
            </w:r>
          </w:p>
        </w:tc>
        <w:tc>
          <w:tcPr>
            <w:tcW w:w="229" w:type="pct"/>
            <w:shd w:val="clear" w:color="auto" w:fill="D8D8D8" w:themeFill="background1" w:themeFillShade="D9"/>
            <w:vAlign w:val="center"/>
          </w:tcPr>
          <w:p>
            <w:pPr>
              <w:pStyle w:val="61"/>
              <w:rPr>
                <w:sz w:val="28"/>
                <w:szCs w:val="28"/>
              </w:rPr>
            </w:pPr>
            <w:r>
              <w:rPr>
                <w:bCs/>
                <w:kern w:val="0"/>
                <w:sz w:val="28"/>
                <w:szCs w:val="28"/>
              </w:rPr>
              <w:t>Ⅳ</w:t>
            </w:r>
          </w:p>
        </w:tc>
        <w:tc>
          <w:tcPr>
            <w:tcW w:w="228" w:type="pct"/>
            <w:shd w:val="clear" w:color="auto" w:fill="D8D8D8" w:themeFill="background1" w:themeFillShade="D9"/>
            <w:vAlign w:val="center"/>
          </w:tcPr>
          <w:p>
            <w:pPr>
              <w:pStyle w:val="61"/>
              <w:rPr>
                <w:sz w:val="28"/>
                <w:szCs w:val="28"/>
              </w:rPr>
            </w:pPr>
            <w:r>
              <w:rPr>
                <w:bCs/>
                <w:kern w:val="0"/>
                <w:sz w:val="28"/>
                <w:szCs w:val="28"/>
              </w:rPr>
              <w:t>Ⅲ</w:t>
            </w:r>
          </w:p>
        </w:tc>
        <w:tc>
          <w:tcPr>
            <w:tcW w:w="229" w:type="pct"/>
            <w:shd w:val="clear" w:color="auto" w:fill="D8D8D8" w:themeFill="background1" w:themeFillShade="D9"/>
            <w:vAlign w:val="center"/>
          </w:tcPr>
          <w:p>
            <w:pPr>
              <w:pStyle w:val="61"/>
              <w:rPr>
                <w:sz w:val="28"/>
                <w:szCs w:val="28"/>
              </w:rPr>
            </w:pPr>
            <w:r>
              <w:rPr>
                <w:bCs/>
                <w:kern w:val="0"/>
                <w:sz w:val="28"/>
                <w:szCs w:val="28"/>
              </w:rPr>
              <w:t>Ⅳ</w:t>
            </w:r>
          </w:p>
        </w:tc>
        <w:tc>
          <w:tcPr>
            <w:tcW w:w="229" w:type="pct"/>
            <w:shd w:val="clear" w:color="auto" w:fill="auto"/>
            <w:vAlign w:val="center"/>
          </w:tcPr>
          <w:p>
            <w:pPr>
              <w:pStyle w:val="61"/>
              <w:rPr>
                <w:sz w:val="28"/>
                <w:szCs w:val="28"/>
              </w:rPr>
            </w:pPr>
            <w:r>
              <w:rPr>
                <w:bCs/>
                <w:kern w:val="0"/>
                <w:sz w:val="28"/>
                <w:szCs w:val="28"/>
              </w:rPr>
              <w:t>Ⅱ</w:t>
            </w:r>
          </w:p>
        </w:tc>
        <w:tc>
          <w:tcPr>
            <w:tcW w:w="229" w:type="pct"/>
            <w:vAlign w:val="center"/>
          </w:tcPr>
          <w:p>
            <w:pPr>
              <w:pStyle w:val="61"/>
              <w:rPr>
                <w:sz w:val="28"/>
                <w:szCs w:val="28"/>
              </w:rPr>
            </w:pPr>
            <w:r>
              <w:rPr>
                <w:bCs/>
                <w:kern w:val="0"/>
                <w:sz w:val="28"/>
                <w:szCs w:val="28"/>
              </w:rPr>
              <w:t>Ⅱ</w:t>
            </w:r>
          </w:p>
        </w:tc>
        <w:tc>
          <w:tcPr>
            <w:tcW w:w="231" w:type="pct"/>
            <w:vAlign w:val="center"/>
          </w:tcPr>
          <w:p>
            <w:pPr>
              <w:pStyle w:val="61"/>
              <w:rPr>
                <w:sz w:val="28"/>
                <w:szCs w:val="28"/>
              </w:rPr>
            </w:pPr>
            <w:r>
              <w:rPr>
                <w:bCs/>
                <w:kern w:val="0"/>
                <w:sz w:val="28"/>
                <w:szCs w:val="28"/>
              </w:rPr>
              <w:t>Ⅱ</w:t>
            </w:r>
          </w:p>
        </w:tc>
        <w:tc>
          <w:tcPr>
            <w:tcW w:w="235" w:type="pct"/>
            <w:vAlign w:val="center"/>
          </w:tcPr>
          <w:p>
            <w:pPr>
              <w:pStyle w:val="61"/>
              <w:rPr>
                <w:sz w:val="28"/>
                <w:szCs w:val="28"/>
              </w:rPr>
            </w:pPr>
            <w:r>
              <w:rPr>
                <w:bCs/>
                <w:kern w:val="0"/>
                <w:sz w:val="28"/>
                <w:szCs w:val="28"/>
              </w:rPr>
              <w:t>Ⅱ</w:t>
            </w:r>
          </w:p>
        </w:tc>
        <w:tc>
          <w:tcPr>
            <w:tcW w:w="269" w:type="pct"/>
            <w:vAlign w:val="center"/>
          </w:tcPr>
          <w:p>
            <w:pPr>
              <w:pStyle w:val="61"/>
              <w:rPr>
                <w:sz w:val="28"/>
                <w:szCs w:val="28"/>
              </w:rPr>
            </w:pPr>
            <w:r>
              <w:rPr>
                <w:sz w:val="28"/>
                <w:szCs w:val="28"/>
              </w:rPr>
              <w:t>Ⅱ类</w:t>
            </w:r>
          </w:p>
        </w:tc>
        <w:tc>
          <w:tcPr>
            <w:tcW w:w="422" w:type="pct"/>
            <w:vMerge w:val="restart"/>
            <w:vAlign w:val="center"/>
          </w:tcPr>
          <w:p>
            <w:pPr>
              <w:pStyle w:val="61"/>
              <w:rPr>
                <w:sz w:val="28"/>
                <w:szCs w:val="28"/>
              </w:rPr>
            </w:pPr>
            <w:r>
              <w:rPr>
                <w:sz w:val="28"/>
                <w:szCs w:val="28"/>
              </w:rPr>
              <w:t>单月不达标因子为溶解氧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9" w:type="pct"/>
            <w:vAlign w:val="center"/>
          </w:tcPr>
          <w:p>
            <w:pPr>
              <w:pStyle w:val="61"/>
              <w:rPr>
                <w:sz w:val="28"/>
                <w:szCs w:val="28"/>
              </w:rPr>
            </w:pPr>
            <w:r>
              <w:rPr>
                <w:sz w:val="28"/>
                <w:szCs w:val="28"/>
              </w:rPr>
              <w:t>梅潭河</w:t>
            </w:r>
          </w:p>
        </w:tc>
        <w:tc>
          <w:tcPr>
            <w:tcW w:w="270" w:type="pct"/>
            <w:vAlign w:val="center"/>
          </w:tcPr>
          <w:p>
            <w:pPr>
              <w:pStyle w:val="61"/>
              <w:rPr>
                <w:sz w:val="28"/>
                <w:szCs w:val="28"/>
              </w:rPr>
            </w:pPr>
            <w:r>
              <w:rPr>
                <w:sz w:val="28"/>
                <w:szCs w:val="28"/>
              </w:rPr>
              <w:t>五丰</w:t>
            </w:r>
          </w:p>
        </w:tc>
        <w:tc>
          <w:tcPr>
            <w:tcW w:w="291" w:type="pct"/>
            <w:vAlign w:val="center"/>
          </w:tcPr>
          <w:p>
            <w:pPr>
              <w:pStyle w:val="61"/>
              <w:rPr>
                <w:sz w:val="28"/>
                <w:szCs w:val="28"/>
              </w:rPr>
            </w:pPr>
            <w:r>
              <w:rPr>
                <w:sz w:val="28"/>
                <w:szCs w:val="28"/>
              </w:rPr>
              <w:t>国、省</w:t>
            </w:r>
          </w:p>
        </w:tc>
        <w:tc>
          <w:tcPr>
            <w:tcW w:w="321" w:type="pct"/>
            <w:vAlign w:val="center"/>
          </w:tcPr>
          <w:p>
            <w:pPr>
              <w:pStyle w:val="61"/>
              <w:rPr>
                <w:sz w:val="28"/>
                <w:szCs w:val="28"/>
              </w:rPr>
            </w:pPr>
            <w:r>
              <w:rPr>
                <w:sz w:val="28"/>
                <w:szCs w:val="28"/>
              </w:rPr>
              <w:t>2024年</w:t>
            </w:r>
          </w:p>
        </w:tc>
        <w:tc>
          <w:tcPr>
            <w:tcW w:w="269" w:type="pct"/>
            <w:vAlign w:val="center"/>
          </w:tcPr>
          <w:p>
            <w:pPr>
              <w:pStyle w:val="61"/>
              <w:rPr>
                <w:sz w:val="28"/>
                <w:szCs w:val="28"/>
              </w:rPr>
            </w:pPr>
            <w:r>
              <w:rPr>
                <w:sz w:val="28"/>
                <w:szCs w:val="28"/>
              </w:rPr>
              <w:t>Ⅱ类</w:t>
            </w:r>
          </w:p>
        </w:tc>
        <w:tc>
          <w:tcPr>
            <w:tcW w:w="234" w:type="pct"/>
            <w:shd w:val="clear" w:color="auto" w:fill="auto"/>
            <w:vAlign w:val="center"/>
          </w:tcPr>
          <w:p>
            <w:pPr>
              <w:pStyle w:val="61"/>
              <w:rPr>
                <w:sz w:val="28"/>
                <w:szCs w:val="28"/>
              </w:rPr>
            </w:pPr>
            <w:r>
              <w:rPr>
                <w:bCs/>
                <w:kern w:val="0"/>
                <w:sz w:val="28"/>
                <w:szCs w:val="28"/>
              </w:rPr>
              <w:t>Ⅱ</w:t>
            </w:r>
          </w:p>
        </w:tc>
        <w:tc>
          <w:tcPr>
            <w:tcW w:w="234" w:type="pct"/>
            <w:shd w:val="clear" w:color="auto" w:fill="auto"/>
            <w:vAlign w:val="center"/>
          </w:tcPr>
          <w:p>
            <w:pPr>
              <w:pStyle w:val="61"/>
              <w:rPr>
                <w:sz w:val="28"/>
                <w:szCs w:val="28"/>
              </w:rPr>
            </w:pPr>
            <w:r>
              <w:rPr>
                <w:bCs/>
                <w:kern w:val="0"/>
                <w:sz w:val="28"/>
                <w:szCs w:val="28"/>
              </w:rPr>
              <w:t>Ⅱ</w:t>
            </w:r>
          </w:p>
        </w:tc>
        <w:tc>
          <w:tcPr>
            <w:tcW w:w="234" w:type="pct"/>
            <w:shd w:val="clear" w:color="auto" w:fill="auto"/>
            <w:vAlign w:val="center"/>
          </w:tcPr>
          <w:p>
            <w:pPr>
              <w:pStyle w:val="61"/>
              <w:rPr>
                <w:sz w:val="28"/>
                <w:szCs w:val="28"/>
              </w:rPr>
            </w:pPr>
            <w:r>
              <w:rPr>
                <w:bCs/>
                <w:kern w:val="0"/>
                <w:sz w:val="28"/>
                <w:szCs w:val="28"/>
              </w:rPr>
              <w:t>Ⅱ</w:t>
            </w:r>
          </w:p>
        </w:tc>
        <w:tc>
          <w:tcPr>
            <w:tcW w:w="268" w:type="pct"/>
            <w:shd w:val="clear" w:color="auto" w:fill="D8D8D8" w:themeFill="background1" w:themeFillShade="D9"/>
            <w:vAlign w:val="center"/>
          </w:tcPr>
          <w:p>
            <w:pPr>
              <w:pStyle w:val="61"/>
              <w:rPr>
                <w:sz w:val="28"/>
                <w:szCs w:val="28"/>
              </w:rPr>
            </w:pPr>
            <w:r>
              <w:rPr>
                <w:bCs/>
                <w:kern w:val="0"/>
                <w:sz w:val="28"/>
                <w:szCs w:val="28"/>
              </w:rPr>
              <w:t>Ⅲ</w:t>
            </w:r>
          </w:p>
        </w:tc>
        <w:tc>
          <w:tcPr>
            <w:tcW w:w="228" w:type="pct"/>
            <w:shd w:val="clear" w:color="auto" w:fill="auto"/>
            <w:vAlign w:val="center"/>
          </w:tcPr>
          <w:p>
            <w:pPr>
              <w:pStyle w:val="61"/>
              <w:rPr>
                <w:sz w:val="28"/>
                <w:szCs w:val="28"/>
              </w:rPr>
            </w:pPr>
            <w:r>
              <w:rPr>
                <w:bCs/>
                <w:kern w:val="0"/>
                <w:sz w:val="28"/>
                <w:szCs w:val="28"/>
              </w:rPr>
              <w:t>Ⅱ</w:t>
            </w:r>
          </w:p>
        </w:tc>
        <w:tc>
          <w:tcPr>
            <w:tcW w:w="229" w:type="pct"/>
            <w:shd w:val="clear" w:color="auto" w:fill="auto"/>
            <w:vAlign w:val="center"/>
          </w:tcPr>
          <w:p>
            <w:pPr>
              <w:pStyle w:val="61"/>
              <w:rPr>
                <w:sz w:val="28"/>
                <w:szCs w:val="28"/>
              </w:rPr>
            </w:pPr>
            <w:r>
              <w:rPr>
                <w:bCs/>
                <w:kern w:val="0"/>
                <w:sz w:val="28"/>
                <w:szCs w:val="28"/>
              </w:rPr>
              <w:t>Ⅱ</w:t>
            </w:r>
          </w:p>
        </w:tc>
        <w:tc>
          <w:tcPr>
            <w:tcW w:w="228" w:type="pct"/>
            <w:shd w:val="clear" w:color="auto" w:fill="auto"/>
            <w:vAlign w:val="center"/>
          </w:tcPr>
          <w:p>
            <w:pPr>
              <w:pStyle w:val="61"/>
              <w:rPr>
                <w:sz w:val="28"/>
                <w:szCs w:val="28"/>
              </w:rPr>
            </w:pPr>
            <w:r>
              <w:rPr>
                <w:bCs/>
                <w:kern w:val="0"/>
                <w:sz w:val="28"/>
                <w:szCs w:val="28"/>
              </w:rPr>
              <w:t>Ⅱ</w:t>
            </w:r>
          </w:p>
        </w:tc>
        <w:tc>
          <w:tcPr>
            <w:tcW w:w="229" w:type="pct"/>
            <w:shd w:val="clear" w:color="auto" w:fill="auto"/>
            <w:vAlign w:val="center"/>
          </w:tcPr>
          <w:p>
            <w:pPr>
              <w:pStyle w:val="61"/>
              <w:rPr>
                <w:sz w:val="28"/>
                <w:szCs w:val="28"/>
              </w:rPr>
            </w:pPr>
            <w:r>
              <w:rPr>
                <w:bCs/>
                <w:kern w:val="0"/>
                <w:sz w:val="28"/>
                <w:szCs w:val="28"/>
              </w:rPr>
              <w:t>Ⅱ</w:t>
            </w:r>
          </w:p>
        </w:tc>
        <w:tc>
          <w:tcPr>
            <w:tcW w:w="229" w:type="pct"/>
            <w:shd w:val="clear" w:color="auto" w:fill="auto"/>
            <w:vAlign w:val="center"/>
          </w:tcPr>
          <w:p>
            <w:pPr>
              <w:pStyle w:val="61"/>
              <w:rPr>
                <w:sz w:val="28"/>
                <w:szCs w:val="28"/>
              </w:rPr>
            </w:pPr>
            <w:r>
              <w:rPr>
                <w:bCs/>
                <w:kern w:val="0"/>
                <w:sz w:val="28"/>
                <w:szCs w:val="28"/>
              </w:rPr>
              <w:t>Ⅱ</w:t>
            </w:r>
          </w:p>
        </w:tc>
        <w:tc>
          <w:tcPr>
            <w:tcW w:w="229" w:type="pct"/>
            <w:vAlign w:val="center"/>
          </w:tcPr>
          <w:p>
            <w:pPr>
              <w:pStyle w:val="61"/>
              <w:rPr>
                <w:sz w:val="28"/>
                <w:szCs w:val="28"/>
              </w:rPr>
            </w:pPr>
            <w:r>
              <w:rPr>
                <w:bCs/>
                <w:kern w:val="0"/>
                <w:sz w:val="28"/>
                <w:szCs w:val="28"/>
              </w:rPr>
              <w:t>Ⅱ</w:t>
            </w:r>
          </w:p>
        </w:tc>
        <w:tc>
          <w:tcPr>
            <w:tcW w:w="231" w:type="pct"/>
            <w:vAlign w:val="center"/>
          </w:tcPr>
          <w:p>
            <w:pPr>
              <w:pStyle w:val="61"/>
              <w:rPr>
                <w:sz w:val="28"/>
                <w:szCs w:val="28"/>
              </w:rPr>
            </w:pPr>
            <w:r>
              <w:rPr>
                <w:bCs/>
                <w:kern w:val="0"/>
                <w:sz w:val="28"/>
                <w:szCs w:val="28"/>
              </w:rPr>
              <w:t>Ⅱ</w:t>
            </w:r>
          </w:p>
        </w:tc>
        <w:tc>
          <w:tcPr>
            <w:tcW w:w="235" w:type="pct"/>
            <w:vAlign w:val="center"/>
          </w:tcPr>
          <w:p>
            <w:pPr>
              <w:pStyle w:val="61"/>
              <w:rPr>
                <w:sz w:val="28"/>
                <w:szCs w:val="28"/>
              </w:rPr>
            </w:pPr>
            <w:r>
              <w:rPr>
                <w:bCs/>
                <w:kern w:val="0"/>
                <w:sz w:val="28"/>
                <w:szCs w:val="28"/>
              </w:rPr>
              <w:t>-</w:t>
            </w:r>
          </w:p>
        </w:tc>
        <w:tc>
          <w:tcPr>
            <w:tcW w:w="269" w:type="pct"/>
            <w:vAlign w:val="center"/>
          </w:tcPr>
          <w:p>
            <w:pPr>
              <w:pStyle w:val="61"/>
              <w:rPr>
                <w:sz w:val="28"/>
                <w:szCs w:val="28"/>
              </w:rPr>
            </w:pPr>
            <w:r>
              <w:rPr>
                <w:sz w:val="28"/>
                <w:szCs w:val="28"/>
              </w:rPr>
              <w:t>Ⅱ类</w:t>
            </w:r>
          </w:p>
        </w:tc>
        <w:tc>
          <w:tcPr>
            <w:tcW w:w="422" w:type="pct"/>
            <w:vMerge w:val="continue"/>
            <w:vAlign w:val="center"/>
          </w:tcPr>
          <w:p>
            <w:pPr>
              <w:pStyle w:val="61"/>
              <w:rPr>
                <w:sz w:val="28"/>
                <w:szCs w:val="28"/>
              </w:rPr>
            </w:pPr>
          </w:p>
        </w:tc>
      </w:tr>
    </w:tbl>
    <w:p>
      <w:pPr>
        <w:pStyle w:val="56"/>
        <w:rPr>
          <w:rFonts w:cs="Times New Roman"/>
        </w:rPr>
        <w:sectPr>
          <w:pgSz w:w="16838" w:h="11906" w:orient="landscape"/>
          <w:pgMar w:top="1588" w:right="2098" w:bottom="1474" w:left="1701" w:header="992" w:footer="992" w:gutter="0"/>
          <w:cols w:space="425" w:num="1"/>
          <w:docGrid w:type="lines" w:linePitch="435" w:charSpace="0"/>
        </w:sectPr>
      </w:pPr>
    </w:p>
    <w:p>
      <w:pPr>
        <w:pStyle w:val="56"/>
        <w:ind w:left="0"/>
        <w:rPr>
          <w:rFonts w:cs="Times New Roman"/>
        </w:rPr>
      </w:pPr>
      <w:r>
        <w:rPr>
          <w:rFonts w:cs="Times New Roman"/>
        </w:rPr>
        <w:t>市考监测断面（丰顺潭江）2019年~2024年监测结果统计表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810"/>
        <w:gridCol w:w="705"/>
        <w:gridCol w:w="793"/>
        <w:gridCol w:w="824"/>
        <w:gridCol w:w="615"/>
        <w:gridCol w:w="618"/>
        <w:gridCol w:w="618"/>
        <w:gridCol w:w="615"/>
        <w:gridCol w:w="618"/>
        <w:gridCol w:w="618"/>
        <w:gridCol w:w="615"/>
        <w:gridCol w:w="618"/>
        <w:gridCol w:w="618"/>
        <w:gridCol w:w="615"/>
        <w:gridCol w:w="618"/>
        <w:gridCol w:w="636"/>
        <w:gridCol w:w="724"/>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河流名称</w:t>
            </w:r>
          </w:p>
        </w:tc>
        <w:tc>
          <w:tcPr>
            <w:tcW w:w="306"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断面名称</w:t>
            </w:r>
          </w:p>
        </w:tc>
        <w:tc>
          <w:tcPr>
            <w:tcW w:w="266"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考核断面</w:t>
            </w:r>
          </w:p>
        </w:tc>
        <w:tc>
          <w:tcPr>
            <w:tcW w:w="299"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年度</w:t>
            </w:r>
          </w:p>
        </w:tc>
        <w:tc>
          <w:tcPr>
            <w:tcW w:w="311"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考核目标</w:t>
            </w:r>
          </w:p>
        </w:tc>
        <w:tc>
          <w:tcPr>
            <w:tcW w:w="2799" w:type="pct"/>
            <w:gridSpan w:val="12"/>
            <w:vAlign w:val="center"/>
          </w:tcPr>
          <w:p>
            <w:pPr>
              <w:pStyle w:val="61"/>
              <w:rPr>
                <w:rFonts w:ascii="Times New Roman" w:hAnsi="Times New Roman"/>
                <w:b w:val="0"/>
                <w:i w:val="0"/>
                <w:sz w:val="28"/>
                <w:szCs w:val="28"/>
              </w:rPr>
            </w:pPr>
            <w:r>
              <w:rPr>
                <w:rFonts w:ascii="Times New Roman" w:hAnsi="Times New Roman"/>
                <w:b w:val="0"/>
                <w:i w:val="0"/>
                <w:sz w:val="28"/>
                <w:szCs w:val="28"/>
              </w:rPr>
              <w:t>水质</w:t>
            </w:r>
          </w:p>
        </w:tc>
        <w:tc>
          <w:tcPr>
            <w:tcW w:w="749"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Merge w:val="continue"/>
            <w:vAlign w:val="center"/>
          </w:tcPr>
          <w:p>
            <w:pPr>
              <w:pStyle w:val="61"/>
              <w:rPr>
                <w:sz w:val="28"/>
                <w:szCs w:val="28"/>
              </w:rPr>
            </w:pPr>
          </w:p>
        </w:tc>
        <w:tc>
          <w:tcPr>
            <w:tcW w:w="306" w:type="pct"/>
            <w:vMerge w:val="continue"/>
            <w:vAlign w:val="center"/>
          </w:tcPr>
          <w:p>
            <w:pPr>
              <w:pStyle w:val="61"/>
              <w:rPr>
                <w:sz w:val="28"/>
                <w:szCs w:val="28"/>
              </w:rPr>
            </w:pPr>
          </w:p>
        </w:tc>
        <w:tc>
          <w:tcPr>
            <w:tcW w:w="266" w:type="pct"/>
            <w:vMerge w:val="continue"/>
            <w:vAlign w:val="center"/>
          </w:tcPr>
          <w:p>
            <w:pPr>
              <w:pStyle w:val="61"/>
              <w:rPr>
                <w:sz w:val="28"/>
                <w:szCs w:val="28"/>
              </w:rPr>
            </w:pPr>
          </w:p>
        </w:tc>
        <w:tc>
          <w:tcPr>
            <w:tcW w:w="299" w:type="pct"/>
            <w:vMerge w:val="continue"/>
            <w:vAlign w:val="center"/>
          </w:tcPr>
          <w:p>
            <w:pPr>
              <w:pStyle w:val="61"/>
              <w:rPr>
                <w:sz w:val="28"/>
                <w:szCs w:val="28"/>
              </w:rPr>
            </w:pPr>
          </w:p>
        </w:tc>
        <w:tc>
          <w:tcPr>
            <w:tcW w:w="311" w:type="pct"/>
            <w:vMerge w:val="continue"/>
            <w:vAlign w:val="center"/>
          </w:tcPr>
          <w:p>
            <w:pPr>
              <w:pStyle w:val="61"/>
              <w:rPr>
                <w:sz w:val="28"/>
                <w:szCs w:val="28"/>
              </w:rPr>
            </w:pPr>
          </w:p>
        </w:tc>
        <w:tc>
          <w:tcPr>
            <w:tcW w:w="232" w:type="pct"/>
            <w:vAlign w:val="center"/>
          </w:tcPr>
          <w:p>
            <w:pPr>
              <w:pStyle w:val="61"/>
              <w:rPr>
                <w:bCs/>
                <w:sz w:val="28"/>
                <w:szCs w:val="28"/>
              </w:rPr>
            </w:pPr>
            <w:r>
              <w:rPr>
                <w:bCs/>
                <w:sz w:val="28"/>
                <w:szCs w:val="28"/>
              </w:rPr>
              <w:t>1月</w:t>
            </w:r>
          </w:p>
        </w:tc>
        <w:tc>
          <w:tcPr>
            <w:tcW w:w="233" w:type="pct"/>
            <w:vAlign w:val="center"/>
          </w:tcPr>
          <w:p>
            <w:pPr>
              <w:pStyle w:val="61"/>
              <w:rPr>
                <w:bCs/>
                <w:sz w:val="28"/>
                <w:szCs w:val="28"/>
              </w:rPr>
            </w:pPr>
            <w:r>
              <w:rPr>
                <w:bCs/>
                <w:sz w:val="28"/>
                <w:szCs w:val="28"/>
              </w:rPr>
              <w:t>2月</w:t>
            </w:r>
          </w:p>
        </w:tc>
        <w:tc>
          <w:tcPr>
            <w:tcW w:w="233" w:type="pct"/>
            <w:vAlign w:val="center"/>
          </w:tcPr>
          <w:p>
            <w:pPr>
              <w:pStyle w:val="61"/>
              <w:rPr>
                <w:bCs/>
                <w:sz w:val="28"/>
                <w:szCs w:val="28"/>
              </w:rPr>
            </w:pPr>
            <w:r>
              <w:rPr>
                <w:bCs/>
                <w:sz w:val="28"/>
                <w:szCs w:val="28"/>
              </w:rPr>
              <w:t>3月</w:t>
            </w:r>
          </w:p>
        </w:tc>
        <w:tc>
          <w:tcPr>
            <w:tcW w:w="232" w:type="pct"/>
            <w:vAlign w:val="center"/>
          </w:tcPr>
          <w:p>
            <w:pPr>
              <w:pStyle w:val="61"/>
              <w:rPr>
                <w:bCs/>
                <w:sz w:val="28"/>
                <w:szCs w:val="28"/>
              </w:rPr>
            </w:pPr>
            <w:r>
              <w:rPr>
                <w:bCs/>
                <w:sz w:val="28"/>
                <w:szCs w:val="28"/>
              </w:rPr>
              <w:t>4月</w:t>
            </w:r>
          </w:p>
        </w:tc>
        <w:tc>
          <w:tcPr>
            <w:tcW w:w="233" w:type="pct"/>
            <w:vAlign w:val="center"/>
          </w:tcPr>
          <w:p>
            <w:pPr>
              <w:pStyle w:val="61"/>
              <w:rPr>
                <w:bCs/>
                <w:sz w:val="28"/>
                <w:szCs w:val="28"/>
              </w:rPr>
            </w:pPr>
            <w:r>
              <w:rPr>
                <w:bCs/>
                <w:sz w:val="28"/>
                <w:szCs w:val="28"/>
              </w:rPr>
              <w:t>5月</w:t>
            </w:r>
          </w:p>
        </w:tc>
        <w:tc>
          <w:tcPr>
            <w:tcW w:w="233" w:type="pct"/>
            <w:vAlign w:val="center"/>
          </w:tcPr>
          <w:p>
            <w:pPr>
              <w:pStyle w:val="61"/>
              <w:rPr>
                <w:bCs/>
                <w:sz w:val="28"/>
                <w:szCs w:val="28"/>
              </w:rPr>
            </w:pPr>
            <w:r>
              <w:rPr>
                <w:bCs/>
                <w:sz w:val="28"/>
                <w:szCs w:val="28"/>
              </w:rPr>
              <w:t>6月</w:t>
            </w:r>
          </w:p>
        </w:tc>
        <w:tc>
          <w:tcPr>
            <w:tcW w:w="232" w:type="pct"/>
            <w:vAlign w:val="center"/>
          </w:tcPr>
          <w:p>
            <w:pPr>
              <w:pStyle w:val="61"/>
              <w:rPr>
                <w:bCs/>
                <w:sz w:val="28"/>
                <w:szCs w:val="28"/>
              </w:rPr>
            </w:pPr>
            <w:r>
              <w:rPr>
                <w:bCs/>
                <w:sz w:val="28"/>
                <w:szCs w:val="28"/>
              </w:rPr>
              <w:t>7月</w:t>
            </w:r>
          </w:p>
        </w:tc>
        <w:tc>
          <w:tcPr>
            <w:tcW w:w="233" w:type="pct"/>
            <w:vAlign w:val="center"/>
          </w:tcPr>
          <w:p>
            <w:pPr>
              <w:pStyle w:val="61"/>
              <w:rPr>
                <w:bCs/>
                <w:sz w:val="28"/>
                <w:szCs w:val="28"/>
              </w:rPr>
            </w:pPr>
            <w:r>
              <w:rPr>
                <w:bCs/>
                <w:sz w:val="28"/>
                <w:szCs w:val="28"/>
              </w:rPr>
              <w:t>8月</w:t>
            </w:r>
          </w:p>
        </w:tc>
        <w:tc>
          <w:tcPr>
            <w:tcW w:w="233" w:type="pct"/>
            <w:vAlign w:val="center"/>
          </w:tcPr>
          <w:p>
            <w:pPr>
              <w:pStyle w:val="61"/>
              <w:rPr>
                <w:bCs/>
                <w:sz w:val="28"/>
                <w:szCs w:val="28"/>
              </w:rPr>
            </w:pPr>
            <w:r>
              <w:rPr>
                <w:bCs/>
                <w:sz w:val="28"/>
                <w:szCs w:val="28"/>
              </w:rPr>
              <w:t>9月</w:t>
            </w:r>
          </w:p>
        </w:tc>
        <w:tc>
          <w:tcPr>
            <w:tcW w:w="232" w:type="pct"/>
            <w:vAlign w:val="center"/>
          </w:tcPr>
          <w:p>
            <w:pPr>
              <w:pStyle w:val="61"/>
              <w:rPr>
                <w:bCs/>
                <w:sz w:val="28"/>
                <w:szCs w:val="28"/>
              </w:rPr>
            </w:pPr>
            <w:r>
              <w:rPr>
                <w:bCs/>
                <w:sz w:val="28"/>
                <w:szCs w:val="28"/>
              </w:rPr>
              <w:t>10月</w:t>
            </w:r>
          </w:p>
        </w:tc>
        <w:tc>
          <w:tcPr>
            <w:tcW w:w="233" w:type="pct"/>
            <w:vAlign w:val="center"/>
          </w:tcPr>
          <w:p>
            <w:pPr>
              <w:pStyle w:val="61"/>
              <w:rPr>
                <w:bCs/>
                <w:sz w:val="28"/>
                <w:szCs w:val="28"/>
              </w:rPr>
            </w:pPr>
            <w:r>
              <w:rPr>
                <w:bCs/>
                <w:sz w:val="28"/>
                <w:szCs w:val="28"/>
              </w:rPr>
              <w:t>11月</w:t>
            </w:r>
          </w:p>
        </w:tc>
        <w:tc>
          <w:tcPr>
            <w:tcW w:w="239" w:type="pct"/>
            <w:vAlign w:val="center"/>
          </w:tcPr>
          <w:p>
            <w:pPr>
              <w:pStyle w:val="61"/>
              <w:rPr>
                <w:bCs/>
                <w:sz w:val="28"/>
                <w:szCs w:val="28"/>
              </w:rPr>
            </w:pPr>
            <w:r>
              <w:rPr>
                <w:bCs/>
                <w:sz w:val="28"/>
                <w:szCs w:val="28"/>
              </w:rPr>
              <w:t>12月</w:t>
            </w:r>
          </w:p>
        </w:tc>
        <w:tc>
          <w:tcPr>
            <w:tcW w:w="273" w:type="pct"/>
            <w:vAlign w:val="center"/>
          </w:tcPr>
          <w:p>
            <w:pPr>
              <w:pStyle w:val="61"/>
              <w:rPr>
                <w:bCs/>
                <w:sz w:val="28"/>
                <w:szCs w:val="28"/>
              </w:rPr>
            </w:pPr>
            <w:r>
              <w:rPr>
                <w:bCs/>
                <w:sz w:val="28"/>
                <w:szCs w:val="28"/>
              </w:rPr>
              <w:t>水质</w:t>
            </w:r>
          </w:p>
        </w:tc>
        <w:tc>
          <w:tcPr>
            <w:tcW w:w="476" w:type="pct"/>
            <w:vAlign w:val="center"/>
          </w:tcPr>
          <w:p>
            <w:pPr>
              <w:pStyle w:val="61"/>
              <w:rPr>
                <w:bCs/>
                <w:sz w:val="28"/>
                <w:szCs w:val="28"/>
              </w:rPr>
            </w:pPr>
            <w:r>
              <w:rPr>
                <w:bCs/>
                <w:sz w:val="28"/>
                <w:szCs w:val="28"/>
              </w:rPr>
              <w:t>超标项目/超标倍数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Align w:val="center"/>
          </w:tcPr>
          <w:p>
            <w:pPr>
              <w:pStyle w:val="61"/>
              <w:rPr>
                <w:sz w:val="28"/>
                <w:szCs w:val="28"/>
              </w:rPr>
            </w:pPr>
            <w:r>
              <w:rPr>
                <w:sz w:val="28"/>
                <w:szCs w:val="28"/>
              </w:rPr>
              <w:t>韩江</w:t>
            </w:r>
          </w:p>
        </w:tc>
        <w:tc>
          <w:tcPr>
            <w:tcW w:w="306" w:type="pct"/>
            <w:vAlign w:val="center"/>
          </w:tcPr>
          <w:p>
            <w:pPr>
              <w:pStyle w:val="61"/>
              <w:rPr>
                <w:sz w:val="28"/>
                <w:szCs w:val="28"/>
              </w:rPr>
            </w:pPr>
            <w:r>
              <w:rPr>
                <w:sz w:val="28"/>
                <w:szCs w:val="28"/>
              </w:rPr>
              <w:t>丰顺潭江</w:t>
            </w:r>
          </w:p>
        </w:tc>
        <w:tc>
          <w:tcPr>
            <w:tcW w:w="266" w:type="pct"/>
            <w:vAlign w:val="center"/>
          </w:tcPr>
          <w:p>
            <w:pPr>
              <w:pStyle w:val="61"/>
              <w:rPr>
                <w:sz w:val="28"/>
                <w:szCs w:val="28"/>
              </w:rPr>
            </w:pPr>
            <w:r>
              <w:rPr>
                <w:sz w:val="28"/>
                <w:szCs w:val="28"/>
              </w:rPr>
              <w:t>市</w:t>
            </w:r>
          </w:p>
        </w:tc>
        <w:tc>
          <w:tcPr>
            <w:tcW w:w="299" w:type="pct"/>
            <w:vAlign w:val="center"/>
          </w:tcPr>
          <w:p>
            <w:pPr>
              <w:pStyle w:val="61"/>
              <w:rPr>
                <w:sz w:val="28"/>
                <w:szCs w:val="28"/>
              </w:rPr>
            </w:pPr>
            <w:r>
              <w:rPr>
                <w:sz w:val="28"/>
                <w:szCs w:val="28"/>
              </w:rPr>
              <w:t>2019年</w:t>
            </w:r>
          </w:p>
        </w:tc>
        <w:tc>
          <w:tcPr>
            <w:tcW w:w="311" w:type="pct"/>
            <w:vAlign w:val="center"/>
          </w:tcPr>
          <w:p>
            <w:pPr>
              <w:pStyle w:val="61"/>
              <w:rPr>
                <w:sz w:val="28"/>
                <w:szCs w:val="28"/>
              </w:rPr>
            </w:pPr>
            <w:r>
              <w:rPr>
                <w:rFonts w:hint="eastAsia"/>
                <w:sz w:val="28"/>
                <w:szCs w:val="28"/>
              </w:rPr>
              <w:t>Ⅱ类</w:t>
            </w:r>
          </w:p>
        </w:tc>
        <w:tc>
          <w:tcPr>
            <w:tcW w:w="232" w:type="pct"/>
            <w:shd w:val="clear" w:color="auto" w:fill="D0CECE" w:themeFill="background2" w:themeFillShade="E6"/>
            <w:vAlign w:val="center"/>
          </w:tcPr>
          <w:p>
            <w:pPr>
              <w:pStyle w:val="61"/>
              <w:rPr>
                <w:sz w:val="28"/>
                <w:szCs w:val="28"/>
              </w:rPr>
            </w:pPr>
            <w:r>
              <w:rPr>
                <w:sz w:val="28"/>
                <w:szCs w:val="28"/>
              </w:rPr>
              <w:t>Ⅲ</w:t>
            </w:r>
          </w:p>
        </w:tc>
        <w:tc>
          <w:tcPr>
            <w:tcW w:w="233" w:type="pct"/>
            <w:shd w:val="clear" w:color="auto" w:fill="D0CECE" w:themeFill="background2" w:themeFillShade="E6"/>
            <w:vAlign w:val="center"/>
          </w:tcPr>
          <w:p>
            <w:pPr>
              <w:pStyle w:val="61"/>
              <w:rPr>
                <w:sz w:val="28"/>
                <w:szCs w:val="28"/>
              </w:rPr>
            </w:pPr>
            <w:r>
              <w:rPr>
                <w:sz w:val="28"/>
                <w:szCs w:val="28"/>
              </w:rPr>
              <w:t>Ⅳ</w:t>
            </w:r>
          </w:p>
        </w:tc>
        <w:tc>
          <w:tcPr>
            <w:tcW w:w="233"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2"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3"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3"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2"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3"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3"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2"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p>
        </w:tc>
        <w:tc>
          <w:tcPr>
            <w:tcW w:w="233" w:type="pct"/>
            <w:shd w:val="clear" w:color="auto" w:fill="D0CECE" w:themeFill="background2" w:themeFillShade="E6"/>
            <w:vAlign w:val="center"/>
          </w:tcPr>
          <w:p>
            <w:pPr>
              <w:pStyle w:val="61"/>
              <w:rPr>
                <w:sz w:val="28"/>
                <w:szCs w:val="28"/>
              </w:rPr>
            </w:pPr>
            <w:r>
              <w:rPr>
                <w:sz w:val="28"/>
                <w:szCs w:val="28"/>
              </w:rPr>
              <w:t>Ⅲ</w:t>
            </w:r>
          </w:p>
        </w:tc>
        <w:tc>
          <w:tcPr>
            <w:tcW w:w="239" w:type="pct"/>
            <w:shd w:val="clear" w:color="auto" w:fill="D0CECE" w:themeFill="background2" w:themeFillShade="E6"/>
            <w:vAlign w:val="center"/>
          </w:tcPr>
          <w:p>
            <w:pPr>
              <w:pStyle w:val="61"/>
              <w:rPr>
                <w:sz w:val="28"/>
                <w:szCs w:val="28"/>
              </w:rPr>
            </w:pPr>
            <w:r>
              <w:rPr>
                <w:sz w:val="28"/>
                <w:szCs w:val="28"/>
              </w:rPr>
              <w:t>Ⅲ</w:t>
            </w:r>
          </w:p>
        </w:tc>
        <w:tc>
          <w:tcPr>
            <w:tcW w:w="273" w:type="pct"/>
            <w:shd w:val="clear" w:color="auto" w:fill="D0CECE" w:themeFill="background2" w:themeFillShade="E6"/>
            <w:vAlign w:val="center"/>
          </w:tcPr>
          <w:p>
            <w:pPr>
              <w:pStyle w:val="61"/>
              <w:rPr>
                <w:sz w:val="28"/>
                <w:szCs w:val="28"/>
              </w:rPr>
            </w:pPr>
            <w:r>
              <w:rPr>
                <w:sz w:val="28"/>
                <w:szCs w:val="28"/>
              </w:rPr>
              <w:fldChar w:fldCharType="begin"/>
            </w:r>
            <w:r>
              <w:rPr>
                <w:sz w:val="28"/>
                <w:szCs w:val="28"/>
              </w:rPr>
              <w:instrText xml:space="preserve"> = 5 \* ROMAN </w:instrText>
            </w:r>
            <w:r>
              <w:rPr>
                <w:sz w:val="28"/>
                <w:szCs w:val="28"/>
              </w:rPr>
              <w:fldChar w:fldCharType="separate"/>
            </w:r>
            <w:r>
              <w:rPr>
                <w:sz w:val="28"/>
                <w:szCs w:val="28"/>
              </w:rPr>
              <w:t>V</w:t>
            </w:r>
            <w:r>
              <w:rPr>
                <w:sz w:val="28"/>
                <w:szCs w:val="28"/>
              </w:rPr>
              <w:fldChar w:fldCharType="end"/>
            </w:r>
            <w:r>
              <w:rPr>
                <w:sz w:val="28"/>
                <w:szCs w:val="28"/>
              </w:rPr>
              <w:t>类</w:t>
            </w:r>
          </w:p>
        </w:tc>
        <w:tc>
          <w:tcPr>
            <w:tcW w:w="476" w:type="pct"/>
            <w:vAlign w:val="center"/>
          </w:tcPr>
          <w:p>
            <w:pPr>
              <w:pStyle w:val="61"/>
              <w:rPr>
                <w:sz w:val="28"/>
                <w:szCs w:val="28"/>
              </w:rPr>
            </w:pPr>
            <w:r>
              <w:rPr>
                <w:sz w:val="28"/>
                <w:szCs w:val="28"/>
              </w:rPr>
              <w:t>粪大肠菌群/14.6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Align w:val="center"/>
          </w:tcPr>
          <w:p>
            <w:pPr>
              <w:pStyle w:val="61"/>
              <w:rPr>
                <w:sz w:val="28"/>
                <w:szCs w:val="28"/>
              </w:rPr>
            </w:pPr>
            <w:r>
              <w:rPr>
                <w:sz w:val="28"/>
                <w:szCs w:val="28"/>
              </w:rPr>
              <w:t>韩江</w:t>
            </w:r>
          </w:p>
        </w:tc>
        <w:tc>
          <w:tcPr>
            <w:tcW w:w="306" w:type="pct"/>
            <w:vAlign w:val="center"/>
          </w:tcPr>
          <w:p>
            <w:pPr>
              <w:pStyle w:val="61"/>
              <w:rPr>
                <w:sz w:val="28"/>
                <w:szCs w:val="28"/>
              </w:rPr>
            </w:pPr>
            <w:r>
              <w:rPr>
                <w:sz w:val="28"/>
                <w:szCs w:val="28"/>
              </w:rPr>
              <w:t>丰顺潭江</w:t>
            </w:r>
          </w:p>
        </w:tc>
        <w:tc>
          <w:tcPr>
            <w:tcW w:w="266" w:type="pct"/>
            <w:vAlign w:val="center"/>
          </w:tcPr>
          <w:p>
            <w:pPr>
              <w:pStyle w:val="61"/>
              <w:rPr>
                <w:sz w:val="28"/>
                <w:szCs w:val="28"/>
              </w:rPr>
            </w:pPr>
            <w:r>
              <w:rPr>
                <w:sz w:val="28"/>
                <w:szCs w:val="28"/>
              </w:rPr>
              <w:t>市</w:t>
            </w:r>
          </w:p>
        </w:tc>
        <w:tc>
          <w:tcPr>
            <w:tcW w:w="299" w:type="pct"/>
            <w:vAlign w:val="center"/>
          </w:tcPr>
          <w:p>
            <w:pPr>
              <w:pStyle w:val="61"/>
              <w:rPr>
                <w:sz w:val="28"/>
                <w:szCs w:val="28"/>
              </w:rPr>
            </w:pPr>
            <w:r>
              <w:rPr>
                <w:sz w:val="28"/>
                <w:szCs w:val="28"/>
              </w:rPr>
              <w:t>2020年</w:t>
            </w:r>
          </w:p>
        </w:tc>
        <w:tc>
          <w:tcPr>
            <w:tcW w:w="311" w:type="pct"/>
            <w:vAlign w:val="center"/>
          </w:tcPr>
          <w:p>
            <w:pPr>
              <w:pStyle w:val="61"/>
              <w:rPr>
                <w:sz w:val="28"/>
                <w:szCs w:val="28"/>
              </w:rPr>
            </w:pPr>
            <w:r>
              <w:rPr>
                <w:rFonts w:hint="eastAsia"/>
                <w:sz w:val="28"/>
                <w:szCs w:val="28"/>
              </w:rPr>
              <w:t>Ⅱ类</w:t>
            </w:r>
          </w:p>
        </w:tc>
        <w:tc>
          <w:tcPr>
            <w:tcW w:w="232" w:type="pct"/>
            <w:vAlign w:val="center"/>
          </w:tcPr>
          <w:p>
            <w:pPr>
              <w:pStyle w:val="61"/>
              <w:rPr>
                <w:sz w:val="28"/>
                <w:szCs w:val="28"/>
              </w:rPr>
            </w:pPr>
            <w:r>
              <w:rPr>
                <w:sz w:val="28"/>
                <w:szCs w:val="28"/>
              </w:rPr>
              <w:t>Ⅱ</w:t>
            </w:r>
          </w:p>
        </w:tc>
        <w:tc>
          <w:tcPr>
            <w:tcW w:w="233" w:type="pct"/>
            <w:shd w:val="clear" w:color="auto" w:fill="D0CECE" w:themeFill="background2" w:themeFillShade="E6"/>
            <w:vAlign w:val="center"/>
          </w:tcPr>
          <w:p>
            <w:pPr>
              <w:pStyle w:val="61"/>
              <w:rPr>
                <w:sz w:val="28"/>
                <w:szCs w:val="28"/>
              </w:rPr>
            </w:pPr>
            <w:r>
              <w:rPr>
                <w:sz w:val="28"/>
                <w:szCs w:val="28"/>
              </w:rPr>
              <w:t>Ⅲ</w:t>
            </w:r>
          </w:p>
        </w:tc>
        <w:tc>
          <w:tcPr>
            <w:tcW w:w="233" w:type="pct"/>
            <w:shd w:val="clear" w:color="auto" w:fill="D0CECE" w:themeFill="background2" w:themeFillShade="E6"/>
            <w:vAlign w:val="center"/>
          </w:tcPr>
          <w:p>
            <w:pPr>
              <w:pStyle w:val="61"/>
              <w:rPr>
                <w:sz w:val="28"/>
                <w:szCs w:val="28"/>
              </w:rPr>
            </w:pPr>
            <w:r>
              <w:rPr>
                <w:sz w:val="28"/>
                <w:szCs w:val="28"/>
              </w:rPr>
              <w:t>Ⅲ</w:t>
            </w:r>
          </w:p>
        </w:tc>
        <w:tc>
          <w:tcPr>
            <w:tcW w:w="232" w:type="pct"/>
            <w:shd w:val="clear" w:color="auto" w:fill="D0CECE" w:themeFill="background2" w:themeFillShade="E6"/>
            <w:vAlign w:val="center"/>
          </w:tcPr>
          <w:p>
            <w:pPr>
              <w:pStyle w:val="61"/>
              <w:rPr>
                <w:sz w:val="28"/>
                <w:szCs w:val="28"/>
              </w:rPr>
            </w:pPr>
            <w:r>
              <w:rPr>
                <w:sz w:val="28"/>
                <w:szCs w:val="28"/>
              </w:rPr>
              <w:t>Ⅲ</w:t>
            </w:r>
          </w:p>
        </w:tc>
        <w:tc>
          <w:tcPr>
            <w:tcW w:w="233" w:type="pct"/>
            <w:vAlign w:val="center"/>
          </w:tcPr>
          <w:p>
            <w:pPr>
              <w:pStyle w:val="61"/>
              <w:rPr>
                <w:sz w:val="28"/>
                <w:szCs w:val="28"/>
              </w:rPr>
            </w:pPr>
            <w:r>
              <w:rPr>
                <w:sz w:val="28"/>
                <w:szCs w:val="28"/>
              </w:rPr>
              <w:t>Ⅱ</w:t>
            </w:r>
          </w:p>
        </w:tc>
        <w:tc>
          <w:tcPr>
            <w:tcW w:w="233" w:type="pct"/>
            <w:shd w:val="clear" w:color="auto" w:fill="D0CECE" w:themeFill="background2" w:themeFillShade="E6"/>
            <w:vAlign w:val="center"/>
          </w:tcPr>
          <w:p>
            <w:pPr>
              <w:pStyle w:val="61"/>
              <w:rPr>
                <w:sz w:val="28"/>
                <w:szCs w:val="28"/>
              </w:rPr>
            </w:pPr>
            <w:r>
              <w:rPr>
                <w:sz w:val="28"/>
                <w:szCs w:val="28"/>
              </w:rPr>
              <w:t>Ⅳ</w:t>
            </w:r>
          </w:p>
        </w:tc>
        <w:tc>
          <w:tcPr>
            <w:tcW w:w="232" w:type="pct"/>
            <w:shd w:val="clear" w:color="auto" w:fill="D0CECE" w:themeFill="background2" w:themeFillShade="E6"/>
            <w:vAlign w:val="center"/>
          </w:tcPr>
          <w:p>
            <w:pPr>
              <w:pStyle w:val="61"/>
              <w:rPr>
                <w:sz w:val="28"/>
                <w:szCs w:val="28"/>
              </w:rPr>
            </w:pPr>
            <w:r>
              <w:rPr>
                <w:sz w:val="28"/>
                <w:szCs w:val="28"/>
              </w:rPr>
              <w:t>Ⅳ</w:t>
            </w:r>
          </w:p>
        </w:tc>
        <w:tc>
          <w:tcPr>
            <w:tcW w:w="233" w:type="pct"/>
            <w:shd w:val="clear" w:color="auto" w:fill="D0CECE" w:themeFill="background2" w:themeFillShade="E6"/>
            <w:vAlign w:val="center"/>
          </w:tcPr>
          <w:p>
            <w:pPr>
              <w:pStyle w:val="61"/>
              <w:rPr>
                <w:sz w:val="28"/>
                <w:szCs w:val="28"/>
              </w:rPr>
            </w:pPr>
            <w:r>
              <w:rPr>
                <w:sz w:val="28"/>
                <w:szCs w:val="28"/>
              </w:rPr>
              <w:t>Ⅲ</w:t>
            </w:r>
          </w:p>
        </w:tc>
        <w:tc>
          <w:tcPr>
            <w:tcW w:w="233" w:type="pct"/>
            <w:shd w:val="clear" w:color="auto" w:fill="D0CECE" w:themeFill="background2" w:themeFillShade="E6"/>
            <w:vAlign w:val="center"/>
          </w:tcPr>
          <w:p>
            <w:pPr>
              <w:pStyle w:val="61"/>
              <w:rPr>
                <w:sz w:val="28"/>
                <w:szCs w:val="28"/>
              </w:rPr>
            </w:pPr>
            <w:r>
              <w:rPr>
                <w:sz w:val="28"/>
                <w:szCs w:val="28"/>
              </w:rPr>
              <w:t>Ⅲ</w:t>
            </w:r>
          </w:p>
        </w:tc>
        <w:tc>
          <w:tcPr>
            <w:tcW w:w="232" w:type="pct"/>
            <w:shd w:val="clear" w:color="auto" w:fill="D0CECE" w:themeFill="background2" w:themeFillShade="E6"/>
            <w:vAlign w:val="center"/>
          </w:tcPr>
          <w:p>
            <w:pPr>
              <w:pStyle w:val="61"/>
              <w:rPr>
                <w:sz w:val="28"/>
                <w:szCs w:val="28"/>
              </w:rPr>
            </w:pPr>
            <w:r>
              <w:rPr>
                <w:sz w:val="28"/>
                <w:szCs w:val="28"/>
              </w:rPr>
              <w:t>Ⅲ</w:t>
            </w:r>
          </w:p>
        </w:tc>
        <w:tc>
          <w:tcPr>
            <w:tcW w:w="233" w:type="pct"/>
            <w:shd w:val="clear" w:color="auto" w:fill="D0CECE" w:themeFill="background2" w:themeFillShade="E6"/>
            <w:vAlign w:val="center"/>
          </w:tcPr>
          <w:p>
            <w:pPr>
              <w:pStyle w:val="61"/>
              <w:rPr>
                <w:sz w:val="28"/>
                <w:szCs w:val="28"/>
              </w:rPr>
            </w:pPr>
            <w:r>
              <w:rPr>
                <w:sz w:val="28"/>
                <w:szCs w:val="28"/>
              </w:rPr>
              <w:t>Ⅲ</w:t>
            </w:r>
          </w:p>
        </w:tc>
        <w:tc>
          <w:tcPr>
            <w:tcW w:w="239" w:type="pct"/>
            <w:shd w:val="clear" w:color="auto" w:fill="D0CECE" w:themeFill="background2" w:themeFillShade="E6"/>
            <w:vAlign w:val="center"/>
          </w:tcPr>
          <w:p>
            <w:pPr>
              <w:pStyle w:val="61"/>
              <w:rPr>
                <w:sz w:val="28"/>
                <w:szCs w:val="28"/>
              </w:rPr>
            </w:pPr>
            <w:r>
              <w:rPr>
                <w:sz w:val="28"/>
                <w:szCs w:val="28"/>
              </w:rPr>
              <w:t>Ⅲ</w:t>
            </w:r>
          </w:p>
        </w:tc>
        <w:tc>
          <w:tcPr>
            <w:tcW w:w="273" w:type="pct"/>
            <w:shd w:val="clear" w:color="auto" w:fill="D0CECE" w:themeFill="background2" w:themeFillShade="E6"/>
            <w:vAlign w:val="center"/>
          </w:tcPr>
          <w:p>
            <w:pPr>
              <w:pStyle w:val="61"/>
              <w:rPr>
                <w:sz w:val="28"/>
                <w:szCs w:val="28"/>
              </w:rPr>
            </w:pPr>
            <w:r>
              <w:rPr>
                <w:sz w:val="28"/>
                <w:szCs w:val="28"/>
              </w:rPr>
              <w:t>Ⅲ类</w:t>
            </w:r>
          </w:p>
        </w:tc>
        <w:tc>
          <w:tcPr>
            <w:tcW w:w="476" w:type="pct"/>
            <w:vAlign w:val="center"/>
          </w:tcPr>
          <w:p>
            <w:pPr>
              <w:pStyle w:val="61"/>
              <w:rPr>
                <w:sz w:val="28"/>
                <w:szCs w:val="28"/>
              </w:rPr>
            </w:pPr>
            <w:r>
              <w:rPr>
                <w:sz w:val="28"/>
                <w:szCs w:val="28"/>
              </w:rPr>
              <w:t>粪大肠菌群/2.45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Align w:val="center"/>
          </w:tcPr>
          <w:p>
            <w:pPr>
              <w:pStyle w:val="61"/>
              <w:rPr>
                <w:sz w:val="28"/>
                <w:szCs w:val="28"/>
              </w:rPr>
            </w:pPr>
            <w:r>
              <w:rPr>
                <w:sz w:val="28"/>
                <w:szCs w:val="28"/>
              </w:rPr>
              <w:t>韩江</w:t>
            </w:r>
          </w:p>
        </w:tc>
        <w:tc>
          <w:tcPr>
            <w:tcW w:w="306" w:type="pct"/>
            <w:vAlign w:val="center"/>
          </w:tcPr>
          <w:p>
            <w:pPr>
              <w:pStyle w:val="61"/>
              <w:rPr>
                <w:sz w:val="28"/>
                <w:szCs w:val="28"/>
              </w:rPr>
            </w:pPr>
            <w:r>
              <w:rPr>
                <w:sz w:val="28"/>
                <w:szCs w:val="28"/>
              </w:rPr>
              <w:t>丰顺潭江</w:t>
            </w:r>
          </w:p>
        </w:tc>
        <w:tc>
          <w:tcPr>
            <w:tcW w:w="266" w:type="pct"/>
            <w:vAlign w:val="center"/>
          </w:tcPr>
          <w:p>
            <w:pPr>
              <w:pStyle w:val="61"/>
              <w:rPr>
                <w:sz w:val="28"/>
                <w:szCs w:val="28"/>
              </w:rPr>
            </w:pPr>
            <w:r>
              <w:rPr>
                <w:sz w:val="28"/>
                <w:szCs w:val="28"/>
              </w:rPr>
              <w:t>市</w:t>
            </w:r>
          </w:p>
        </w:tc>
        <w:tc>
          <w:tcPr>
            <w:tcW w:w="299" w:type="pct"/>
            <w:vAlign w:val="center"/>
          </w:tcPr>
          <w:p>
            <w:pPr>
              <w:pStyle w:val="61"/>
              <w:rPr>
                <w:sz w:val="28"/>
                <w:szCs w:val="28"/>
              </w:rPr>
            </w:pPr>
            <w:r>
              <w:rPr>
                <w:sz w:val="28"/>
                <w:szCs w:val="28"/>
              </w:rPr>
              <w:t>2021年</w:t>
            </w:r>
          </w:p>
        </w:tc>
        <w:tc>
          <w:tcPr>
            <w:tcW w:w="311" w:type="pct"/>
            <w:vAlign w:val="center"/>
          </w:tcPr>
          <w:p>
            <w:pPr>
              <w:pStyle w:val="61"/>
              <w:rPr>
                <w:sz w:val="28"/>
                <w:szCs w:val="28"/>
              </w:rPr>
            </w:pPr>
            <w:r>
              <w:rPr>
                <w:rFonts w:hint="eastAsia"/>
                <w:sz w:val="28"/>
                <w:szCs w:val="28"/>
              </w:rPr>
              <w:t>Ⅱ类</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9" w:type="pct"/>
            <w:shd w:val="clear" w:color="auto" w:fill="auto"/>
            <w:vAlign w:val="center"/>
          </w:tcPr>
          <w:p>
            <w:pPr>
              <w:pStyle w:val="61"/>
              <w:rPr>
                <w:sz w:val="28"/>
                <w:szCs w:val="28"/>
              </w:rPr>
            </w:pPr>
            <w:r>
              <w:rPr>
                <w:sz w:val="28"/>
                <w:szCs w:val="28"/>
              </w:rPr>
              <w:t>Ⅱ</w:t>
            </w:r>
          </w:p>
        </w:tc>
        <w:tc>
          <w:tcPr>
            <w:tcW w:w="273" w:type="pct"/>
            <w:shd w:val="clear" w:color="auto" w:fill="auto"/>
            <w:vAlign w:val="center"/>
          </w:tcPr>
          <w:p>
            <w:pPr>
              <w:pStyle w:val="61"/>
              <w:rPr>
                <w:sz w:val="28"/>
                <w:szCs w:val="28"/>
              </w:rPr>
            </w:pPr>
            <w:r>
              <w:rPr>
                <w:sz w:val="28"/>
                <w:szCs w:val="28"/>
              </w:rPr>
              <w:t>Ⅱ类</w:t>
            </w:r>
          </w:p>
        </w:tc>
        <w:tc>
          <w:tcPr>
            <w:tcW w:w="476"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Align w:val="center"/>
          </w:tcPr>
          <w:p>
            <w:pPr>
              <w:pStyle w:val="61"/>
              <w:rPr>
                <w:sz w:val="28"/>
                <w:szCs w:val="28"/>
              </w:rPr>
            </w:pPr>
            <w:r>
              <w:rPr>
                <w:sz w:val="28"/>
                <w:szCs w:val="28"/>
              </w:rPr>
              <w:t>韩江</w:t>
            </w:r>
          </w:p>
        </w:tc>
        <w:tc>
          <w:tcPr>
            <w:tcW w:w="306" w:type="pct"/>
            <w:vAlign w:val="center"/>
          </w:tcPr>
          <w:p>
            <w:pPr>
              <w:pStyle w:val="61"/>
              <w:rPr>
                <w:sz w:val="28"/>
                <w:szCs w:val="28"/>
              </w:rPr>
            </w:pPr>
            <w:r>
              <w:rPr>
                <w:sz w:val="28"/>
                <w:szCs w:val="28"/>
              </w:rPr>
              <w:t>丰顺潭江</w:t>
            </w:r>
          </w:p>
        </w:tc>
        <w:tc>
          <w:tcPr>
            <w:tcW w:w="266" w:type="pct"/>
            <w:vAlign w:val="center"/>
          </w:tcPr>
          <w:p>
            <w:pPr>
              <w:pStyle w:val="61"/>
              <w:rPr>
                <w:sz w:val="28"/>
                <w:szCs w:val="28"/>
              </w:rPr>
            </w:pPr>
            <w:r>
              <w:rPr>
                <w:sz w:val="28"/>
                <w:szCs w:val="28"/>
              </w:rPr>
              <w:t>市</w:t>
            </w:r>
          </w:p>
        </w:tc>
        <w:tc>
          <w:tcPr>
            <w:tcW w:w="299" w:type="pct"/>
            <w:vAlign w:val="center"/>
          </w:tcPr>
          <w:p>
            <w:pPr>
              <w:pStyle w:val="61"/>
              <w:rPr>
                <w:sz w:val="28"/>
                <w:szCs w:val="28"/>
              </w:rPr>
            </w:pPr>
            <w:r>
              <w:rPr>
                <w:sz w:val="28"/>
                <w:szCs w:val="28"/>
              </w:rPr>
              <w:t>2022年</w:t>
            </w:r>
          </w:p>
        </w:tc>
        <w:tc>
          <w:tcPr>
            <w:tcW w:w="311" w:type="pct"/>
            <w:vAlign w:val="center"/>
          </w:tcPr>
          <w:p>
            <w:pPr>
              <w:pStyle w:val="61"/>
              <w:rPr>
                <w:sz w:val="28"/>
                <w:szCs w:val="28"/>
              </w:rPr>
            </w:pPr>
            <w:r>
              <w:rPr>
                <w:rFonts w:hint="eastAsia"/>
                <w:sz w:val="28"/>
                <w:szCs w:val="28"/>
              </w:rPr>
              <w:t>Ⅱ类</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9" w:type="pct"/>
            <w:shd w:val="clear" w:color="auto" w:fill="auto"/>
            <w:vAlign w:val="center"/>
          </w:tcPr>
          <w:p>
            <w:pPr>
              <w:pStyle w:val="61"/>
              <w:rPr>
                <w:sz w:val="28"/>
                <w:szCs w:val="28"/>
              </w:rPr>
            </w:pPr>
            <w:r>
              <w:rPr>
                <w:sz w:val="28"/>
                <w:szCs w:val="28"/>
              </w:rPr>
              <w:t>Ⅱ</w:t>
            </w:r>
          </w:p>
        </w:tc>
        <w:tc>
          <w:tcPr>
            <w:tcW w:w="273" w:type="pct"/>
            <w:shd w:val="clear" w:color="auto" w:fill="auto"/>
            <w:vAlign w:val="center"/>
          </w:tcPr>
          <w:p>
            <w:pPr>
              <w:pStyle w:val="61"/>
              <w:rPr>
                <w:sz w:val="28"/>
                <w:szCs w:val="28"/>
              </w:rPr>
            </w:pPr>
            <w:r>
              <w:rPr>
                <w:sz w:val="28"/>
                <w:szCs w:val="28"/>
              </w:rPr>
              <w:t>Ⅱ类</w:t>
            </w:r>
          </w:p>
        </w:tc>
        <w:tc>
          <w:tcPr>
            <w:tcW w:w="476"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Align w:val="center"/>
          </w:tcPr>
          <w:p>
            <w:pPr>
              <w:pStyle w:val="61"/>
              <w:rPr>
                <w:sz w:val="28"/>
                <w:szCs w:val="28"/>
              </w:rPr>
            </w:pPr>
            <w:r>
              <w:rPr>
                <w:sz w:val="28"/>
                <w:szCs w:val="28"/>
              </w:rPr>
              <w:t>韩江</w:t>
            </w:r>
          </w:p>
        </w:tc>
        <w:tc>
          <w:tcPr>
            <w:tcW w:w="306" w:type="pct"/>
            <w:vAlign w:val="center"/>
          </w:tcPr>
          <w:p>
            <w:pPr>
              <w:pStyle w:val="61"/>
              <w:rPr>
                <w:sz w:val="28"/>
                <w:szCs w:val="28"/>
              </w:rPr>
            </w:pPr>
            <w:r>
              <w:rPr>
                <w:sz w:val="28"/>
                <w:szCs w:val="28"/>
              </w:rPr>
              <w:t>丰顺潭江</w:t>
            </w:r>
          </w:p>
        </w:tc>
        <w:tc>
          <w:tcPr>
            <w:tcW w:w="266" w:type="pct"/>
            <w:vAlign w:val="center"/>
          </w:tcPr>
          <w:p>
            <w:pPr>
              <w:pStyle w:val="61"/>
              <w:rPr>
                <w:sz w:val="28"/>
                <w:szCs w:val="28"/>
              </w:rPr>
            </w:pPr>
            <w:r>
              <w:rPr>
                <w:sz w:val="28"/>
                <w:szCs w:val="28"/>
              </w:rPr>
              <w:t>市</w:t>
            </w:r>
          </w:p>
        </w:tc>
        <w:tc>
          <w:tcPr>
            <w:tcW w:w="299" w:type="pct"/>
            <w:vAlign w:val="center"/>
          </w:tcPr>
          <w:p>
            <w:pPr>
              <w:pStyle w:val="61"/>
              <w:rPr>
                <w:sz w:val="28"/>
                <w:szCs w:val="28"/>
              </w:rPr>
            </w:pPr>
            <w:r>
              <w:rPr>
                <w:sz w:val="28"/>
                <w:szCs w:val="28"/>
              </w:rPr>
              <w:t>2023年</w:t>
            </w:r>
          </w:p>
        </w:tc>
        <w:tc>
          <w:tcPr>
            <w:tcW w:w="311" w:type="pct"/>
            <w:vAlign w:val="center"/>
          </w:tcPr>
          <w:p>
            <w:pPr>
              <w:pStyle w:val="61"/>
              <w:rPr>
                <w:sz w:val="28"/>
                <w:szCs w:val="28"/>
              </w:rPr>
            </w:pPr>
            <w:r>
              <w:rPr>
                <w:rFonts w:hint="eastAsia"/>
                <w:sz w:val="28"/>
                <w:szCs w:val="28"/>
              </w:rPr>
              <w:t>Ⅱ类</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9" w:type="pct"/>
            <w:shd w:val="clear" w:color="auto" w:fill="auto"/>
            <w:vAlign w:val="center"/>
          </w:tcPr>
          <w:p>
            <w:pPr>
              <w:pStyle w:val="61"/>
              <w:rPr>
                <w:sz w:val="28"/>
                <w:szCs w:val="28"/>
              </w:rPr>
            </w:pPr>
            <w:r>
              <w:rPr>
                <w:sz w:val="28"/>
                <w:szCs w:val="28"/>
              </w:rPr>
              <w:t>Ⅱ</w:t>
            </w:r>
          </w:p>
        </w:tc>
        <w:tc>
          <w:tcPr>
            <w:tcW w:w="273" w:type="pct"/>
            <w:shd w:val="clear" w:color="auto" w:fill="auto"/>
            <w:vAlign w:val="center"/>
          </w:tcPr>
          <w:p>
            <w:pPr>
              <w:pStyle w:val="61"/>
              <w:rPr>
                <w:sz w:val="28"/>
                <w:szCs w:val="28"/>
              </w:rPr>
            </w:pPr>
            <w:r>
              <w:rPr>
                <w:sz w:val="28"/>
                <w:szCs w:val="28"/>
              </w:rPr>
              <w:t>Ⅱ类</w:t>
            </w:r>
          </w:p>
        </w:tc>
        <w:tc>
          <w:tcPr>
            <w:tcW w:w="476" w:type="pct"/>
            <w:vAlign w:val="center"/>
          </w:tcPr>
          <w:p>
            <w:pPr>
              <w:pStyle w:val="61"/>
              <w:rPr>
                <w:sz w:val="28"/>
                <w:szCs w:val="28"/>
              </w:rPr>
            </w:pPr>
            <w:r>
              <w:rPr>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Align w:val="center"/>
          </w:tcPr>
          <w:p>
            <w:pPr>
              <w:pStyle w:val="61"/>
              <w:rPr>
                <w:sz w:val="28"/>
                <w:szCs w:val="28"/>
              </w:rPr>
            </w:pPr>
            <w:r>
              <w:rPr>
                <w:sz w:val="28"/>
                <w:szCs w:val="28"/>
              </w:rPr>
              <w:t>韩江</w:t>
            </w:r>
          </w:p>
        </w:tc>
        <w:tc>
          <w:tcPr>
            <w:tcW w:w="306" w:type="pct"/>
            <w:vAlign w:val="center"/>
          </w:tcPr>
          <w:p>
            <w:pPr>
              <w:pStyle w:val="61"/>
              <w:rPr>
                <w:sz w:val="28"/>
                <w:szCs w:val="28"/>
              </w:rPr>
            </w:pPr>
            <w:r>
              <w:rPr>
                <w:sz w:val="28"/>
                <w:szCs w:val="28"/>
              </w:rPr>
              <w:t>丰顺潭江</w:t>
            </w:r>
          </w:p>
        </w:tc>
        <w:tc>
          <w:tcPr>
            <w:tcW w:w="266" w:type="pct"/>
            <w:vAlign w:val="center"/>
          </w:tcPr>
          <w:p>
            <w:pPr>
              <w:pStyle w:val="61"/>
              <w:rPr>
                <w:sz w:val="28"/>
                <w:szCs w:val="28"/>
              </w:rPr>
            </w:pPr>
            <w:r>
              <w:rPr>
                <w:sz w:val="28"/>
                <w:szCs w:val="28"/>
              </w:rPr>
              <w:t>市</w:t>
            </w:r>
          </w:p>
        </w:tc>
        <w:tc>
          <w:tcPr>
            <w:tcW w:w="299" w:type="pct"/>
            <w:vAlign w:val="center"/>
          </w:tcPr>
          <w:p>
            <w:pPr>
              <w:pStyle w:val="61"/>
              <w:rPr>
                <w:sz w:val="28"/>
                <w:szCs w:val="28"/>
              </w:rPr>
            </w:pPr>
            <w:r>
              <w:rPr>
                <w:sz w:val="28"/>
                <w:szCs w:val="28"/>
              </w:rPr>
              <w:t>2024年</w:t>
            </w:r>
          </w:p>
        </w:tc>
        <w:tc>
          <w:tcPr>
            <w:tcW w:w="311" w:type="pct"/>
            <w:vAlign w:val="center"/>
          </w:tcPr>
          <w:p>
            <w:pPr>
              <w:pStyle w:val="61"/>
              <w:rPr>
                <w:sz w:val="28"/>
                <w:szCs w:val="28"/>
              </w:rPr>
            </w:pPr>
            <w:r>
              <w:rPr>
                <w:rFonts w:hint="eastAsia"/>
                <w:sz w:val="28"/>
                <w:szCs w:val="28"/>
              </w:rPr>
              <w:t>Ⅱ类</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2" w:type="pct"/>
            <w:vAlign w:val="center"/>
          </w:tcPr>
          <w:p>
            <w:pPr>
              <w:pStyle w:val="61"/>
              <w:rPr>
                <w:sz w:val="28"/>
                <w:szCs w:val="28"/>
              </w:rPr>
            </w:pPr>
            <w:r>
              <w:rPr>
                <w:sz w:val="28"/>
                <w:szCs w:val="28"/>
              </w:rPr>
              <w:t>Ⅱ</w:t>
            </w:r>
          </w:p>
        </w:tc>
        <w:tc>
          <w:tcPr>
            <w:tcW w:w="233" w:type="pct"/>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2" w:type="pct"/>
            <w:shd w:val="clear" w:color="auto" w:fill="auto"/>
            <w:vAlign w:val="center"/>
          </w:tcPr>
          <w:p>
            <w:pPr>
              <w:pStyle w:val="61"/>
              <w:rPr>
                <w:sz w:val="28"/>
                <w:szCs w:val="28"/>
              </w:rPr>
            </w:pPr>
            <w:r>
              <w:rPr>
                <w:sz w:val="28"/>
                <w:szCs w:val="28"/>
              </w:rPr>
              <w:t>Ⅱ</w:t>
            </w:r>
          </w:p>
        </w:tc>
        <w:tc>
          <w:tcPr>
            <w:tcW w:w="233" w:type="pct"/>
            <w:shd w:val="clear" w:color="auto" w:fill="auto"/>
            <w:vAlign w:val="center"/>
          </w:tcPr>
          <w:p>
            <w:pPr>
              <w:pStyle w:val="61"/>
              <w:rPr>
                <w:sz w:val="28"/>
                <w:szCs w:val="28"/>
              </w:rPr>
            </w:pPr>
            <w:r>
              <w:rPr>
                <w:sz w:val="28"/>
                <w:szCs w:val="28"/>
              </w:rPr>
              <w:t>Ⅱ</w:t>
            </w:r>
          </w:p>
        </w:tc>
        <w:tc>
          <w:tcPr>
            <w:tcW w:w="239" w:type="pct"/>
            <w:shd w:val="clear" w:color="auto" w:fill="auto"/>
            <w:vAlign w:val="center"/>
          </w:tcPr>
          <w:p>
            <w:pPr>
              <w:pStyle w:val="61"/>
              <w:rPr>
                <w:sz w:val="28"/>
                <w:szCs w:val="28"/>
              </w:rPr>
            </w:pPr>
            <w:r>
              <w:rPr>
                <w:sz w:val="28"/>
                <w:szCs w:val="28"/>
              </w:rPr>
              <w:t>Ⅱ</w:t>
            </w:r>
          </w:p>
        </w:tc>
        <w:tc>
          <w:tcPr>
            <w:tcW w:w="273" w:type="pct"/>
            <w:shd w:val="clear" w:color="auto" w:fill="auto"/>
            <w:vAlign w:val="center"/>
          </w:tcPr>
          <w:p>
            <w:pPr>
              <w:pStyle w:val="61"/>
              <w:rPr>
                <w:sz w:val="28"/>
                <w:szCs w:val="28"/>
              </w:rPr>
            </w:pPr>
            <w:r>
              <w:rPr>
                <w:sz w:val="28"/>
                <w:szCs w:val="28"/>
              </w:rPr>
              <w:t>Ⅱ类</w:t>
            </w:r>
          </w:p>
        </w:tc>
        <w:tc>
          <w:tcPr>
            <w:tcW w:w="476" w:type="pct"/>
            <w:vAlign w:val="center"/>
          </w:tcPr>
          <w:p>
            <w:pPr>
              <w:pStyle w:val="61"/>
              <w:rPr>
                <w:sz w:val="28"/>
                <w:szCs w:val="28"/>
              </w:rPr>
            </w:pPr>
            <w:r>
              <w:rPr>
                <w:sz w:val="28"/>
                <w:szCs w:val="28"/>
              </w:rPr>
              <w:t>无</w:t>
            </w:r>
          </w:p>
        </w:tc>
      </w:tr>
    </w:tbl>
    <w:p>
      <w:pPr>
        <w:pStyle w:val="56"/>
        <w:rPr>
          <w:rFonts w:cs="Times New Roman"/>
        </w:rPr>
        <w:sectPr>
          <w:pgSz w:w="16838" w:h="11906" w:orient="landscape"/>
          <w:pgMar w:top="1588" w:right="2098" w:bottom="1474" w:left="1701" w:header="992" w:footer="992" w:gutter="0"/>
          <w:cols w:space="425" w:num="1"/>
          <w:docGrid w:type="lines" w:linePitch="435" w:charSpace="0"/>
        </w:sectPr>
      </w:pPr>
    </w:p>
    <w:p>
      <w:pPr>
        <w:pStyle w:val="56"/>
        <w:ind w:left="0"/>
        <w:rPr>
          <w:rFonts w:cs="Times New Roman"/>
        </w:rPr>
      </w:pPr>
      <w:r>
        <w:rPr>
          <w:rFonts w:cs="Times New Roman"/>
        </w:rPr>
        <w:t>市考监测断面（三河舟角院）2019年~2024年监测结果统计表</w:t>
      </w:r>
    </w:p>
    <w:tbl>
      <w:tblPr>
        <w:tblStyle w:val="60"/>
        <w:tblW w:w="51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151"/>
        <w:gridCol w:w="712"/>
        <w:gridCol w:w="777"/>
        <w:gridCol w:w="834"/>
        <w:gridCol w:w="620"/>
        <w:gridCol w:w="623"/>
        <w:gridCol w:w="623"/>
        <w:gridCol w:w="620"/>
        <w:gridCol w:w="623"/>
        <w:gridCol w:w="623"/>
        <w:gridCol w:w="620"/>
        <w:gridCol w:w="623"/>
        <w:gridCol w:w="607"/>
        <w:gridCol w:w="718"/>
        <w:gridCol w:w="715"/>
        <w:gridCol w:w="701"/>
        <w:gridCol w:w="707"/>
        <w:gridCol w:w="1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河流名称</w:t>
            </w:r>
          </w:p>
        </w:tc>
        <w:tc>
          <w:tcPr>
            <w:tcW w:w="425"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断面</w:t>
            </w:r>
          </w:p>
          <w:p>
            <w:pPr>
              <w:pStyle w:val="61"/>
              <w:rPr>
                <w:rFonts w:ascii="Times New Roman" w:hAnsi="Times New Roman"/>
                <w:b w:val="0"/>
                <w:i w:val="0"/>
                <w:sz w:val="28"/>
                <w:szCs w:val="28"/>
              </w:rPr>
            </w:pPr>
            <w:r>
              <w:rPr>
                <w:rFonts w:ascii="Times New Roman" w:hAnsi="Times New Roman"/>
                <w:b w:val="0"/>
                <w:i w:val="0"/>
                <w:sz w:val="28"/>
                <w:szCs w:val="28"/>
              </w:rPr>
              <w:t>名称</w:t>
            </w:r>
          </w:p>
        </w:tc>
        <w:tc>
          <w:tcPr>
            <w:tcW w:w="263"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考核断面</w:t>
            </w:r>
          </w:p>
        </w:tc>
        <w:tc>
          <w:tcPr>
            <w:tcW w:w="287"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年度</w:t>
            </w:r>
          </w:p>
        </w:tc>
        <w:tc>
          <w:tcPr>
            <w:tcW w:w="308"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考核目标</w:t>
            </w:r>
          </w:p>
        </w:tc>
        <w:tc>
          <w:tcPr>
            <w:tcW w:w="2849" w:type="pct"/>
            <w:gridSpan w:val="12"/>
            <w:vAlign w:val="center"/>
          </w:tcPr>
          <w:p>
            <w:pPr>
              <w:pStyle w:val="61"/>
              <w:rPr>
                <w:rFonts w:ascii="Times New Roman" w:hAnsi="Times New Roman"/>
                <w:b w:val="0"/>
                <w:i w:val="0"/>
                <w:sz w:val="28"/>
                <w:szCs w:val="28"/>
              </w:rPr>
            </w:pPr>
            <w:r>
              <w:rPr>
                <w:rFonts w:ascii="Times New Roman" w:hAnsi="Times New Roman"/>
                <w:b w:val="0"/>
                <w:i w:val="0"/>
                <w:sz w:val="28"/>
                <w:szCs w:val="28"/>
              </w:rPr>
              <w:t>水质</w:t>
            </w:r>
          </w:p>
        </w:tc>
        <w:tc>
          <w:tcPr>
            <w:tcW w:w="657"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Merge w:val="continue"/>
            <w:vAlign w:val="center"/>
          </w:tcPr>
          <w:p>
            <w:pPr>
              <w:pStyle w:val="61"/>
              <w:rPr>
                <w:sz w:val="28"/>
                <w:szCs w:val="28"/>
              </w:rPr>
            </w:pPr>
          </w:p>
        </w:tc>
        <w:tc>
          <w:tcPr>
            <w:tcW w:w="425" w:type="pct"/>
            <w:vMerge w:val="continue"/>
            <w:vAlign w:val="center"/>
          </w:tcPr>
          <w:p>
            <w:pPr>
              <w:pStyle w:val="61"/>
              <w:rPr>
                <w:sz w:val="28"/>
                <w:szCs w:val="28"/>
              </w:rPr>
            </w:pPr>
          </w:p>
        </w:tc>
        <w:tc>
          <w:tcPr>
            <w:tcW w:w="263" w:type="pct"/>
            <w:vMerge w:val="continue"/>
            <w:vAlign w:val="center"/>
          </w:tcPr>
          <w:p>
            <w:pPr>
              <w:pStyle w:val="61"/>
              <w:rPr>
                <w:sz w:val="28"/>
                <w:szCs w:val="28"/>
              </w:rPr>
            </w:pPr>
          </w:p>
        </w:tc>
        <w:tc>
          <w:tcPr>
            <w:tcW w:w="287" w:type="pct"/>
            <w:vMerge w:val="continue"/>
            <w:vAlign w:val="center"/>
          </w:tcPr>
          <w:p>
            <w:pPr>
              <w:pStyle w:val="61"/>
              <w:rPr>
                <w:sz w:val="28"/>
                <w:szCs w:val="28"/>
              </w:rPr>
            </w:pPr>
          </w:p>
        </w:tc>
        <w:tc>
          <w:tcPr>
            <w:tcW w:w="308" w:type="pct"/>
            <w:vMerge w:val="continue"/>
            <w:vAlign w:val="center"/>
          </w:tcPr>
          <w:p>
            <w:pPr>
              <w:pStyle w:val="61"/>
              <w:rPr>
                <w:sz w:val="28"/>
                <w:szCs w:val="28"/>
              </w:rPr>
            </w:pPr>
          </w:p>
        </w:tc>
        <w:tc>
          <w:tcPr>
            <w:tcW w:w="229" w:type="pct"/>
            <w:vAlign w:val="center"/>
          </w:tcPr>
          <w:p>
            <w:pPr>
              <w:pStyle w:val="61"/>
              <w:rPr>
                <w:bCs/>
                <w:sz w:val="28"/>
                <w:szCs w:val="28"/>
              </w:rPr>
            </w:pPr>
            <w:r>
              <w:rPr>
                <w:bCs/>
                <w:sz w:val="28"/>
                <w:szCs w:val="28"/>
              </w:rPr>
              <w:t>1月</w:t>
            </w:r>
          </w:p>
        </w:tc>
        <w:tc>
          <w:tcPr>
            <w:tcW w:w="230" w:type="pct"/>
            <w:vAlign w:val="center"/>
          </w:tcPr>
          <w:p>
            <w:pPr>
              <w:pStyle w:val="61"/>
              <w:rPr>
                <w:bCs/>
                <w:sz w:val="28"/>
                <w:szCs w:val="28"/>
              </w:rPr>
            </w:pPr>
            <w:r>
              <w:rPr>
                <w:bCs/>
                <w:sz w:val="28"/>
                <w:szCs w:val="28"/>
              </w:rPr>
              <w:t>2月</w:t>
            </w:r>
          </w:p>
        </w:tc>
        <w:tc>
          <w:tcPr>
            <w:tcW w:w="230" w:type="pct"/>
            <w:vAlign w:val="center"/>
          </w:tcPr>
          <w:p>
            <w:pPr>
              <w:pStyle w:val="61"/>
              <w:rPr>
                <w:bCs/>
                <w:sz w:val="28"/>
                <w:szCs w:val="28"/>
              </w:rPr>
            </w:pPr>
            <w:r>
              <w:rPr>
                <w:bCs/>
                <w:sz w:val="28"/>
                <w:szCs w:val="28"/>
              </w:rPr>
              <w:t>3月</w:t>
            </w:r>
          </w:p>
        </w:tc>
        <w:tc>
          <w:tcPr>
            <w:tcW w:w="229" w:type="pct"/>
            <w:vAlign w:val="center"/>
          </w:tcPr>
          <w:p>
            <w:pPr>
              <w:pStyle w:val="61"/>
              <w:rPr>
                <w:bCs/>
                <w:sz w:val="28"/>
                <w:szCs w:val="28"/>
              </w:rPr>
            </w:pPr>
            <w:r>
              <w:rPr>
                <w:bCs/>
                <w:sz w:val="28"/>
                <w:szCs w:val="28"/>
              </w:rPr>
              <w:t>4月</w:t>
            </w:r>
          </w:p>
        </w:tc>
        <w:tc>
          <w:tcPr>
            <w:tcW w:w="230" w:type="pct"/>
            <w:vAlign w:val="center"/>
          </w:tcPr>
          <w:p>
            <w:pPr>
              <w:pStyle w:val="61"/>
              <w:rPr>
                <w:bCs/>
                <w:sz w:val="28"/>
                <w:szCs w:val="28"/>
              </w:rPr>
            </w:pPr>
            <w:r>
              <w:rPr>
                <w:bCs/>
                <w:sz w:val="28"/>
                <w:szCs w:val="28"/>
              </w:rPr>
              <w:t>5月</w:t>
            </w:r>
          </w:p>
        </w:tc>
        <w:tc>
          <w:tcPr>
            <w:tcW w:w="230" w:type="pct"/>
            <w:vAlign w:val="center"/>
          </w:tcPr>
          <w:p>
            <w:pPr>
              <w:pStyle w:val="61"/>
              <w:rPr>
                <w:bCs/>
                <w:sz w:val="28"/>
                <w:szCs w:val="28"/>
              </w:rPr>
            </w:pPr>
            <w:r>
              <w:rPr>
                <w:bCs/>
                <w:sz w:val="28"/>
                <w:szCs w:val="28"/>
              </w:rPr>
              <w:t>6月</w:t>
            </w:r>
          </w:p>
        </w:tc>
        <w:tc>
          <w:tcPr>
            <w:tcW w:w="229" w:type="pct"/>
            <w:vAlign w:val="center"/>
          </w:tcPr>
          <w:p>
            <w:pPr>
              <w:pStyle w:val="61"/>
              <w:rPr>
                <w:bCs/>
                <w:sz w:val="28"/>
                <w:szCs w:val="28"/>
              </w:rPr>
            </w:pPr>
            <w:r>
              <w:rPr>
                <w:bCs/>
                <w:sz w:val="28"/>
                <w:szCs w:val="28"/>
              </w:rPr>
              <w:t>7月</w:t>
            </w:r>
          </w:p>
        </w:tc>
        <w:tc>
          <w:tcPr>
            <w:tcW w:w="230" w:type="pct"/>
            <w:vAlign w:val="center"/>
          </w:tcPr>
          <w:p>
            <w:pPr>
              <w:pStyle w:val="61"/>
              <w:rPr>
                <w:bCs/>
                <w:sz w:val="28"/>
                <w:szCs w:val="28"/>
              </w:rPr>
            </w:pPr>
            <w:r>
              <w:rPr>
                <w:bCs/>
                <w:sz w:val="28"/>
                <w:szCs w:val="28"/>
              </w:rPr>
              <w:t>8月</w:t>
            </w:r>
          </w:p>
        </w:tc>
        <w:tc>
          <w:tcPr>
            <w:tcW w:w="224" w:type="pct"/>
            <w:vAlign w:val="center"/>
          </w:tcPr>
          <w:p>
            <w:pPr>
              <w:pStyle w:val="61"/>
              <w:rPr>
                <w:bCs/>
                <w:sz w:val="28"/>
                <w:szCs w:val="28"/>
              </w:rPr>
            </w:pPr>
            <w:r>
              <w:rPr>
                <w:bCs/>
                <w:sz w:val="28"/>
                <w:szCs w:val="28"/>
              </w:rPr>
              <w:t>9月</w:t>
            </w:r>
          </w:p>
        </w:tc>
        <w:tc>
          <w:tcPr>
            <w:tcW w:w="265" w:type="pct"/>
            <w:vAlign w:val="center"/>
          </w:tcPr>
          <w:p>
            <w:pPr>
              <w:pStyle w:val="61"/>
              <w:rPr>
                <w:bCs/>
                <w:sz w:val="28"/>
                <w:szCs w:val="28"/>
              </w:rPr>
            </w:pPr>
            <w:r>
              <w:rPr>
                <w:bCs/>
                <w:sz w:val="28"/>
                <w:szCs w:val="28"/>
              </w:rPr>
              <w:t>10月</w:t>
            </w:r>
          </w:p>
        </w:tc>
        <w:tc>
          <w:tcPr>
            <w:tcW w:w="264" w:type="pct"/>
            <w:vAlign w:val="center"/>
          </w:tcPr>
          <w:p>
            <w:pPr>
              <w:pStyle w:val="61"/>
              <w:rPr>
                <w:bCs/>
                <w:sz w:val="28"/>
                <w:szCs w:val="28"/>
              </w:rPr>
            </w:pPr>
            <w:r>
              <w:rPr>
                <w:bCs/>
                <w:sz w:val="28"/>
                <w:szCs w:val="28"/>
              </w:rPr>
              <w:t>11月</w:t>
            </w:r>
          </w:p>
        </w:tc>
        <w:tc>
          <w:tcPr>
            <w:tcW w:w="259" w:type="pct"/>
            <w:vAlign w:val="center"/>
          </w:tcPr>
          <w:p>
            <w:pPr>
              <w:pStyle w:val="61"/>
              <w:rPr>
                <w:bCs/>
                <w:sz w:val="28"/>
                <w:szCs w:val="28"/>
              </w:rPr>
            </w:pPr>
            <w:r>
              <w:rPr>
                <w:bCs/>
                <w:sz w:val="28"/>
                <w:szCs w:val="28"/>
              </w:rPr>
              <w:t>12月</w:t>
            </w:r>
          </w:p>
        </w:tc>
        <w:tc>
          <w:tcPr>
            <w:tcW w:w="261" w:type="pct"/>
            <w:vAlign w:val="center"/>
          </w:tcPr>
          <w:p>
            <w:pPr>
              <w:pStyle w:val="61"/>
              <w:rPr>
                <w:bCs/>
                <w:sz w:val="28"/>
                <w:szCs w:val="28"/>
              </w:rPr>
            </w:pPr>
            <w:r>
              <w:rPr>
                <w:bCs/>
                <w:sz w:val="28"/>
                <w:szCs w:val="28"/>
              </w:rPr>
              <w:t>水质</w:t>
            </w:r>
          </w:p>
        </w:tc>
        <w:tc>
          <w:tcPr>
            <w:tcW w:w="395" w:type="pct"/>
            <w:vAlign w:val="center"/>
          </w:tcPr>
          <w:p>
            <w:pPr>
              <w:pStyle w:val="61"/>
              <w:rPr>
                <w:bCs/>
                <w:sz w:val="28"/>
                <w:szCs w:val="28"/>
              </w:rPr>
            </w:pPr>
            <w:r>
              <w:rPr>
                <w:bCs/>
                <w:sz w:val="28"/>
                <w:szCs w:val="28"/>
              </w:rPr>
              <w:t>超标项目/超标倍数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Align w:val="center"/>
          </w:tcPr>
          <w:p>
            <w:pPr>
              <w:pStyle w:val="61"/>
              <w:rPr>
                <w:sz w:val="28"/>
                <w:szCs w:val="28"/>
              </w:rPr>
            </w:pPr>
            <w:r>
              <w:rPr>
                <w:sz w:val="28"/>
                <w:szCs w:val="28"/>
              </w:rPr>
              <w:t>汀江</w:t>
            </w:r>
          </w:p>
        </w:tc>
        <w:tc>
          <w:tcPr>
            <w:tcW w:w="425" w:type="pct"/>
            <w:vAlign w:val="center"/>
          </w:tcPr>
          <w:p>
            <w:pPr>
              <w:pStyle w:val="61"/>
              <w:rPr>
                <w:sz w:val="28"/>
                <w:szCs w:val="28"/>
              </w:rPr>
            </w:pPr>
            <w:r>
              <w:rPr>
                <w:sz w:val="28"/>
                <w:szCs w:val="28"/>
              </w:rPr>
              <w:t>三河</w:t>
            </w:r>
          </w:p>
          <w:p>
            <w:pPr>
              <w:pStyle w:val="61"/>
              <w:rPr>
                <w:sz w:val="28"/>
                <w:szCs w:val="28"/>
              </w:rPr>
            </w:pPr>
            <w:r>
              <w:rPr>
                <w:sz w:val="28"/>
                <w:szCs w:val="28"/>
              </w:rPr>
              <w:t>舟角院</w:t>
            </w:r>
          </w:p>
        </w:tc>
        <w:tc>
          <w:tcPr>
            <w:tcW w:w="263" w:type="pct"/>
            <w:vAlign w:val="center"/>
          </w:tcPr>
          <w:p>
            <w:pPr>
              <w:pStyle w:val="61"/>
              <w:rPr>
                <w:sz w:val="28"/>
                <w:szCs w:val="28"/>
              </w:rPr>
            </w:pPr>
            <w:r>
              <w:rPr>
                <w:sz w:val="28"/>
                <w:szCs w:val="28"/>
              </w:rPr>
              <w:t>市</w:t>
            </w:r>
          </w:p>
        </w:tc>
        <w:tc>
          <w:tcPr>
            <w:tcW w:w="287" w:type="pct"/>
            <w:vAlign w:val="center"/>
          </w:tcPr>
          <w:p>
            <w:pPr>
              <w:pStyle w:val="61"/>
              <w:rPr>
                <w:sz w:val="28"/>
                <w:szCs w:val="28"/>
              </w:rPr>
            </w:pPr>
            <w:r>
              <w:rPr>
                <w:sz w:val="28"/>
                <w:szCs w:val="28"/>
              </w:rPr>
              <w:t>2019年</w:t>
            </w:r>
          </w:p>
        </w:tc>
        <w:tc>
          <w:tcPr>
            <w:tcW w:w="308" w:type="pct"/>
            <w:vAlign w:val="center"/>
          </w:tcPr>
          <w:p>
            <w:pPr>
              <w:pStyle w:val="61"/>
              <w:rPr>
                <w:sz w:val="28"/>
                <w:szCs w:val="28"/>
              </w:rPr>
            </w:pPr>
            <w:r>
              <w:rPr>
                <w:rFonts w:hint="eastAsia"/>
                <w:sz w:val="28"/>
                <w:szCs w:val="28"/>
              </w:rPr>
              <w:t>Ⅱ类</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4" w:type="pct"/>
            <w:shd w:val="clear" w:color="auto" w:fill="auto"/>
            <w:vAlign w:val="center"/>
          </w:tcPr>
          <w:p>
            <w:pPr>
              <w:pStyle w:val="61"/>
              <w:rPr>
                <w:sz w:val="28"/>
                <w:szCs w:val="28"/>
              </w:rPr>
            </w:pPr>
            <w:r>
              <w:rPr>
                <w:sz w:val="28"/>
                <w:szCs w:val="28"/>
              </w:rPr>
              <w:t>Ⅱ</w:t>
            </w:r>
          </w:p>
        </w:tc>
        <w:tc>
          <w:tcPr>
            <w:tcW w:w="265" w:type="pct"/>
            <w:shd w:val="clear" w:color="auto" w:fill="auto"/>
            <w:vAlign w:val="center"/>
          </w:tcPr>
          <w:p>
            <w:pPr>
              <w:pStyle w:val="61"/>
              <w:rPr>
                <w:sz w:val="28"/>
                <w:szCs w:val="28"/>
              </w:rPr>
            </w:pPr>
            <w:r>
              <w:rPr>
                <w:sz w:val="28"/>
                <w:szCs w:val="28"/>
              </w:rPr>
              <w:t>Ⅱ</w:t>
            </w:r>
          </w:p>
        </w:tc>
        <w:tc>
          <w:tcPr>
            <w:tcW w:w="264" w:type="pct"/>
            <w:shd w:val="clear" w:color="auto" w:fill="auto"/>
            <w:vAlign w:val="center"/>
          </w:tcPr>
          <w:p>
            <w:pPr>
              <w:pStyle w:val="61"/>
              <w:rPr>
                <w:sz w:val="28"/>
                <w:szCs w:val="28"/>
              </w:rPr>
            </w:pPr>
            <w:r>
              <w:rPr>
                <w:sz w:val="28"/>
                <w:szCs w:val="28"/>
              </w:rPr>
              <w:t>Ⅱ</w:t>
            </w:r>
          </w:p>
        </w:tc>
        <w:tc>
          <w:tcPr>
            <w:tcW w:w="259" w:type="pct"/>
            <w:shd w:val="clear" w:color="auto" w:fill="auto"/>
            <w:vAlign w:val="center"/>
          </w:tcPr>
          <w:p>
            <w:pPr>
              <w:pStyle w:val="61"/>
              <w:rPr>
                <w:sz w:val="28"/>
                <w:szCs w:val="28"/>
              </w:rPr>
            </w:pPr>
            <w:r>
              <w:rPr>
                <w:sz w:val="28"/>
                <w:szCs w:val="28"/>
              </w:rPr>
              <w:t>Ⅱ</w:t>
            </w:r>
          </w:p>
        </w:tc>
        <w:tc>
          <w:tcPr>
            <w:tcW w:w="261" w:type="pct"/>
            <w:shd w:val="clear" w:color="auto" w:fill="auto"/>
            <w:vAlign w:val="center"/>
          </w:tcPr>
          <w:p>
            <w:pPr>
              <w:pStyle w:val="61"/>
              <w:rPr>
                <w:sz w:val="28"/>
                <w:szCs w:val="28"/>
              </w:rPr>
            </w:pPr>
            <w:r>
              <w:rPr>
                <w:sz w:val="28"/>
                <w:szCs w:val="28"/>
              </w:rPr>
              <w:t>Ⅱ类</w:t>
            </w:r>
          </w:p>
        </w:tc>
        <w:tc>
          <w:tcPr>
            <w:tcW w:w="395" w:type="pct"/>
            <w:vAlign w:val="center"/>
          </w:tcPr>
          <w:p>
            <w:pPr>
              <w:pStyle w:val="61"/>
              <w:rPr>
                <w:sz w:val="28"/>
                <w:szCs w:val="28"/>
              </w:rPr>
            </w:pPr>
            <w:r>
              <w:rPr>
                <w:rStyle w:val="175"/>
                <w:rFonts w:ascii="Times New Roman" w:hAnsi="Times New Roman"/>
                <w:color w:val="auto"/>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Align w:val="center"/>
          </w:tcPr>
          <w:p>
            <w:pPr>
              <w:pStyle w:val="61"/>
              <w:rPr>
                <w:sz w:val="28"/>
                <w:szCs w:val="28"/>
              </w:rPr>
            </w:pPr>
            <w:r>
              <w:rPr>
                <w:sz w:val="28"/>
                <w:szCs w:val="28"/>
              </w:rPr>
              <w:t>汀江</w:t>
            </w:r>
          </w:p>
        </w:tc>
        <w:tc>
          <w:tcPr>
            <w:tcW w:w="425" w:type="pct"/>
            <w:vAlign w:val="center"/>
          </w:tcPr>
          <w:p>
            <w:pPr>
              <w:pStyle w:val="61"/>
              <w:rPr>
                <w:sz w:val="28"/>
                <w:szCs w:val="28"/>
              </w:rPr>
            </w:pPr>
            <w:r>
              <w:rPr>
                <w:sz w:val="28"/>
                <w:szCs w:val="28"/>
              </w:rPr>
              <w:t>三河</w:t>
            </w:r>
          </w:p>
          <w:p>
            <w:pPr>
              <w:pStyle w:val="61"/>
              <w:rPr>
                <w:sz w:val="28"/>
                <w:szCs w:val="28"/>
              </w:rPr>
            </w:pPr>
            <w:r>
              <w:rPr>
                <w:sz w:val="28"/>
                <w:szCs w:val="28"/>
              </w:rPr>
              <w:t>舟角院</w:t>
            </w:r>
          </w:p>
        </w:tc>
        <w:tc>
          <w:tcPr>
            <w:tcW w:w="263" w:type="pct"/>
            <w:vAlign w:val="center"/>
          </w:tcPr>
          <w:p>
            <w:pPr>
              <w:pStyle w:val="61"/>
              <w:rPr>
                <w:sz w:val="28"/>
                <w:szCs w:val="28"/>
              </w:rPr>
            </w:pPr>
            <w:r>
              <w:rPr>
                <w:sz w:val="28"/>
                <w:szCs w:val="28"/>
              </w:rPr>
              <w:t>市</w:t>
            </w:r>
          </w:p>
        </w:tc>
        <w:tc>
          <w:tcPr>
            <w:tcW w:w="287" w:type="pct"/>
            <w:vAlign w:val="center"/>
          </w:tcPr>
          <w:p>
            <w:pPr>
              <w:pStyle w:val="61"/>
              <w:rPr>
                <w:sz w:val="28"/>
                <w:szCs w:val="28"/>
              </w:rPr>
            </w:pPr>
            <w:r>
              <w:rPr>
                <w:sz w:val="28"/>
                <w:szCs w:val="28"/>
              </w:rPr>
              <w:t>2020年</w:t>
            </w:r>
          </w:p>
        </w:tc>
        <w:tc>
          <w:tcPr>
            <w:tcW w:w="308" w:type="pct"/>
            <w:vAlign w:val="center"/>
          </w:tcPr>
          <w:p>
            <w:pPr>
              <w:pStyle w:val="61"/>
              <w:rPr>
                <w:sz w:val="28"/>
                <w:szCs w:val="28"/>
              </w:rPr>
            </w:pPr>
            <w:r>
              <w:rPr>
                <w:rFonts w:hint="eastAsia"/>
                <w:sz w:val="28"/>
                <w:szCs w:val="28"/>
              </w:rPr>
              <w:t>Ⅱ类</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4" w:type="pct"/>
            <w:shd w:val="clear" w:color="auto" w:fill="auto"/>
            <w:vAlign w:val="center"/>
          </w:tcPr>
          <w:p>
            <w:pPr>
              <w:pStyle w:val="61"/>
              <w:rPr>
                <w:sz w:val="28"/>
                <w:szCs w:val="28"/>
              </w:rPr>
            </w:pPr>
            <w:r>
              <w:rPr>
                <w:sz w:val="28"/>
                <w:szCs w:val="28"/>
              </w:rPr>
              <w:t>Ⅱ</w:t>
            </w:r>
          </w:p>
        </w:tc>
        <w:tc>
          <w:tcPr>
            <w:tcW w:w="265" w:type="pct"/>
            <w:shd w:val="clear" w:color="auto" w:fill="auto"/>
            <w:vAlign w:val="center"/>
          </w:tcPr>
          <w:p>
            <w:pPr>
              <w:pStyle w:val="61"/>
              <w:rPr>
                <w:sz w:val="28"/>
                <w:szCs w:val="28"/>
              </w:rPr>
            </w:pPr>
            <w:r>
              <w:rPr>
                <w:sz w:val="28"/>
                <w:szCs w:val="28"/>
              </w:rPr>
              <w:t>Ⅱ</w:t>
            </w:r>
          </w:p>
        </w:tc>
        <w:tc>
          <w:tcPr>
            <w:tcW w:w="264" w:type="pct"/>
            <w:shd w:val="clear" w:color="auto" w:fill="auto"/>
            <w:vAlign w:val="center"/>
          </w:tcPr>
          <w:p>
            <w:pPr>
              <w:pStyle w:val="61"/>
              <w:rPr>
                <w:sz w:val="28"/>
                <w:szCs w:val="28"/>
              </w:rPr>
            </w:pPr>
            <w:r>
              <w:rPr>
                <w:sz w:val="28"/>
                <w:szCs w:val="28"/>
              </w:rPr>
              <w:t>Ⅱ</w:t>
            </w:r>
          </w:p>
        </w:tc>
        <w:tc>
          <w:tcPr>
            <w:tcW w:w="259" w:type="pct"/>
            <w:shd w:val="clear" w:color="auto" w:fill="auto"/>
            <w:vAlign w:val="center"/>
          </w:tcPr>
          <w:p>
            <w:pPr>
              <w:pStyle w:val="61"/>
              <w:rPr>
                <w:sz w:val="28"/>
                <w:szCs w:val="28"/>
              </w:rPr>
            </w:pPr>
            <w:r>
              <w:rPr>
                <w:sz w:val="28"/>
                <w:szCs w:val="28"/>
              </w:rPr>
              <w:t>Ⅱ</w:t>
            </w:r>
          </w:p>
        </w:tc>
        <w:tc>
          <w:tcPr>
            <w:tcW w:w="261" w:type="pct"/>
            <w:shd w:val="clear" w:color="auto" w:fill="auto"/>
            <w:vAlign w:val="center"/>
          </w:tcPr>
          <w:p>
            <w:pPr>
              <w:pStyle w:val="61"/>
              <w:rPr>
                <w:sz w:val="28"/>
                <w:szCs w:val="28"/>
              </w:rPr>
            </w:pPr>
            <w:r>
              <w:rPr>
                <w:sz w:val="28"/>
                <w:szCs w:val="28"/>
              </w:rPr>
              <w:t>Ⅱ类</w:t>
            </w:r>
          </w:p>
        </w:tc>
        <w:tc>
          <w:tcPr>
            <w:tcW w:w="395" w:type="pct"/>
            <w:vAlign w:val="center"/>
          </w:tcPr>
          <w:p>
            <w:pPr>
              <w:pStyle w:val="61"/>
              <w:rPr>
                <w:sz w:val="28"/>
                <w:szCs w:val="28"/>
              </w:rPr>
            </w:pPr>
            <w:r>
              <w:rPr>
                <w:rStyle w:val="175"/>
                <w:rFonts w:ascii="Times New Roman" w:hAnsi="Times New Roman"/>
                <w:color w:val="auto"/>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Align w:val="center"/>
          </w:tcPr>
          <w:p>
            <w:pPr>
              <w:pStyle w:val="61"/>
              <w:rPr>
                <w:sz w:val="28"/>
                <w:szCs w:val="28"/>
              </w:rPr>
            </w:pPr>
            <w:r>
              <w:rPr>
                <w:sz w:val="28"/>
                <w:szCs w:val="28"/>
              </w:rPr>
              <w:t>汀江</w:t>
            </w:r>
          </w:p>
        </w:tc>
        <w:tc>
          <w:tcPr>
            <w:tcW w:w="425" w:type="pct"/>
            <w:vAlign w:val="center"/>
          </w:tcPr>
          <w:p>
            <w:pPr>
              <w:pStyle w:val="61"/>
              <w:rPr>
                <w:sz w:val="28"/>
                <w:szCs w:val="28"/>
              </w:rPr>
            </w:pPr>
            <w:r>
              <w:rPr>
                <w:sz w:val="28"/>
                <w:szCs w:val="28"/>
              </w:rPr>
              <w:t>三河</w:t>
            </w:r>
          </w:p>
          <w:p>
            <w:pPr>
              <w:pStyle w:val="61"/>
              <w:rPr>
                <w:sz w:val="28"/>
                <w:szCs w:val="28"/>
              </w:rPr>
            </w:pPr>
            <w:r>
              <w:rPr>
                <w:sz w:val="28"/>
                <w:szCs w:val="28"/>
              </w:rPr>
              <w:t>舟角院</w:t>
            </w:r>
          </w:p>
        </w:tc>
        <w:tc>
          <w:tcPr>
            <w:tcW w:w="263" w:type="pct"/>
            <w:vAlign w:val="center"/>
          </w:tcPr>
          <w:p>
            <w:pPr>
              <w:pStyle w:val="61"/>
              <w:rPr>
                <w:sz w:val="28"/>
                <w:szCs w:val="28"/>
              </w:rPr>
            </w:pPr>
            <w:r>
              <w:rPr>
                <w:sz w:val="28"/>
                <w:szCs w:val="28"/>
              </w:rPr>
              <w:t>市</w:t>
            </w:r>
          </w:p>
        </w:tc>
        <w:tc>
          <w:tcPr>
            <w:tcW w:w="287" w:type="pct"/>
            <w:vAlign w:val="center"/>
          </w:tcPr>
          <w:p>
            <w:pPr>
              <w:pStyle w:val="61"/>
              <w:rPr>
                <w:sz w:val="28"/>
                <w:szCs w:val="28"/>
              </w:rPr>
            </w:pPr>
            <w:r>
              <w:rPr>
                <w:sz w:val="28"/>
                <w:szCs w:val="28"/>
              </w:rPr>
              <w:t>2021年</w:t>
            </w:r>
          </w:p>
        </w:tc>
        <w:tc>
          <w:tcPr>
            <w:tcW w:w="308" w:type="pct"/>
            <w:vAlign w:val="center"/>
          </w:tcPr>
          <w:p>
            <w:pPr>
              <w:pStyle w:val="61"/>
              <w:rPr>
                <w:sz w:val="28"/>
                <w:szCs w:val="28"/>
              </w:rPr>
            </w:pPr>
            <w:r>
              <w:rPr>
                <w:rFonts w:hint="eastAsia"/>
                <w:sz w:val="28"/>
                <w:szCs w:val="28"/>
              </w:rPr>
              <w:t>Ⅱ类</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4" w:type="pct"/>
            <w:shd w:val="clear" w:color="auto" w:fill="auto"/>
            <w:vAlign w:val="center"/>
          </w:tcPr>
          <w:p>
            <w:pPr>
              <w:pStyle w:val="61"/>
              <w:rPr>
                <w:sz w:val="28"/>
                <w:szCs w:val="28"/>
              </w:rPr>
            </w:pPr>
            <w:r>
              <w:rPr>
                <w:sz w:val="28"/>
                <w:szCs w:val="28"/>
              </w:rPr>
              <w:t>Ⅱ</w:t>
            </w:r>
          </w:p>
        </w:tc>
        <w:tc>
          <w:tcPr>
            <w:tcW w:w="265" w:type="pct"/>
            <w:shd w:val="clear" w:color="auto" w:fill="auto"/>
            <w:vAlign w:val="center"/>
          </w:tcPr>
          <w:p>
            <w:pPr>
              <w:pStyle w:val="61"/>
              <w:rPr>
                <w:sz w:val="28"/>
                <w:szCs w:val="28"/>
              </w:rPr>
            </w:pPr>
            <w:r>
              <w:rPr>
                <w:sz w:val="28"/>
                <w:szCs w:val="28"/>
              </w:rPr>
              <w:t>Ⅱ</w:t>
            </w:r>
          </w:p>
        </w:tc>
        <w:tc>
          <w:tcPr>
            <w:tcW w:w="264" w:type="pct"/>
            <w:shd w:val="clear" w:color="auto" w:fill="auto"/>
            <w:vAlign w:val="center"/>
          </w:tcPr>
          <w:p>
            <w:pPr>
              <w:pStyle w:val="61"/>
              <w:rPr>
                <w:sz w:val="28"/>
                <w:szCs w:val="28"/>
              </w:rPr>
            </w:pPr>
            <w:r>
              <w:rPr>
                <w:sz w:val="28"/>
                <w:szCs w:val="28"/>
              </w:rPr>
              <w:t>Ⅱ</w:t>
            </w:r>
          </w:p>
        </w:tc>
        <w:tc>
          <w:tcPr>
            <w:tcW w:w="259" w:type="pct"/>
            <w:shd w:val="clear" w:color="auto" w:fill="auto"/>
            <w:vAlign w:val="center"/>
          </w:tcPr>
          <w:p>
            <w:pPr>
              <w:pStyle w:val="61"/>
              <w:rPr>
                <w:sz w:val="28"/>
                <w:szCs w:val="28"/>
              </w:rPr>
            </w:pPr>
            <w:r>
              <w:rPr>
                <w:sz w:val="28"/>
                <w:szCs w:val="28"/>
              </w:rPr>
              <w:t>Ⅱ</w:t>
            </w:r>
          </w:p>
        </w:tc>
        <w:tc>
          <w:tcPr>
            <w:tcW w:w="261" w:type="pct"/>
            <w:shd w:val="clear" w:color="auto" w:fill="auto"/>
            <w:vAlign w:val="center"/>
          </w:tcPr>
          <w:p>
            <w:pPr>
              <w:pStyle w:val="61"/>
              <w:rPr>
                <w:sz w:val="28"/>
                <w:szCs w:val="28"/>
              </w:rPr>
            </w:pPr>
            <w:r>
              <w:rPr>
                <w:sz w:val="28"/>
                <w:szCs w:val="28"/>
              </w:rPr>
              <w:t>Ⅱ类</w:t>
            </w:r>
          </w:p>
        </w:tc>
        <w:tc>
          <w:tcPr>
            <w:tcW w:w="395" w:type="pct"/>
            <w:vAlign w:val="center"/>
          </w:tcPr>
          <w:p>
            <w:pPr>
              <w:pStyle w:val="61"/>
              <w:rPr>
                <w:sz w:val="28"/>
                <w:szCs w:val="28"/>
              </w:rPr>
            </w:pPr>
            <w:r>
              <w:rPr>
                <w:rStyle w:val="175"/>
                <w:rFonts w:ascii="Times New Roman" w:hAnsi="Times New Roman"/>
                <w:color w:val="auto"/>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Align w:val="center"/>
          </w:tcPr>
          <w:p>
            <w:pPr>
              <w:pStyle w:val="61"/>
              <w:rPr>
                <w:sz w:val="28"/>
                <w:szCs w:val="28"/>
              </w:rPr>
            </w:pPr>
            <w:r>
              <w:rPr>
                <w:sz w:val="28"/>
                <w:szCs w:val="28"/>
              </w:rPr>
              <w:t>汀江</w:t>
            </w:r>
          </w:p>
        </w:tc>
        <w:tc>
          <w:tcPr>
            <w:tcW w:w="425" w:type="pct"/>
            <w:vAlign w:val="center"/>
          </w:tcPr>
          <w:p>
            <w:pPr>
              <w:pStyle w:val="61"/>
              <w:rPr>
                <w:sz w:val="28"/>
                <w:szCs w:val="28"/>
              </w:rPr>
            </w:pPr>
            <w:r>
              <w:rPr>
                <w:sz w:val="28"/>
                <w:szCs w:val="28"/>
              </w:rPr>
              <w:t>三河</w:t>
            </w:r>
          </w:p>
          <w:p>
            <w:pPr>
              <w:pStyle w:val="61"/>
              <w:rPr>
                <w:sz w:val="28"/>
                <w:szCs w:val="28"/>
              </w:rPr>
            </w:pPr>
            <w:r>
              <w:rPr>
                <w:sz w:val="28"/>
                <w:szCs w:val="28"/>
              </w:rPr>
              <w:t>舟角院</w:t>
            </w:r>
          </w:p>
        </w:tc>
        <w:tc>
          <w:tcPr>
            <w:tcW w:w="263" w:type="pct"/>
            <w:vAlign w:val="center"/>
          </w:tcPr>
          <w:p>
            <w:pPr>
              <w:pStyle w:val="61"/>
              <w:rPr>
                <w:sz w:val="28"/>
                <w:szCs w:val="28"/>
              </w:rPr>
            </w:pPr>
            <w:r>
              <w:rPr>
                <w:sz w:val="28"/>
                <w:szCs w:val="28"/>
              </w:rPr>
              <w:t>市</w:t>
            </w:r>
          </w:p>
        </w:tc>
        <w:tc>
          <w:tcPr>
            <w:tcW w:w="287" w:type="pct"/>
            <w:vAlign w:val="center"/>
          </w:tcPr>
          <w:p>
            <w:pPr>
              <w:pStyle w:val="61"/>
              <w:rPr>
                <w:sz w:val="28"/>
                <w:szCs w:val="28"/>
              </w:rPr>
            </w:pPr>
            <w:r>
              <w:rPr>
                <w:sz w:val="28"/>
                <w:szCs w:val="28"/>
              </w:rPr>
              <w:t>2022年</w:t>
            </w:r>
          </w:p>
        </w:tc>
        <w:tc>
          <w:tcPr>
            <w:tcW w:w="308" w:type="pct"/>
            <w:vAlign w:val="center"/>
          </w:tcPr>
          <w:p>
            <w:pPr>
              <w:pStyle w:val="61"/>
              <w:rPr>
                <w:sz w:val="28"/>
                <w:szCs w:val="28"/>
              </w:rPr>
            </w:pPr>
            <w:r>
              <w:rPr>
                <w:rFonts w:hint="eastAsia"/>
                <w:sz w:val="28"/>
                <w:szCs w:val="28"/>
              </w:rPr>
              <w:t>Ⅱ类</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4" w:type="pct"/>
            <w:shd w:val="clear" w:color="auto" w:fill="auto"/>
            <w:vAlign w:val="center"/>
          </w:tcPr>
          <w:p>
            <w:pPr>
              <w:pStyle w:val="61"/>
              <w:rPr>
                <w:sz w:val="28"/>
                <w:szCs w:val="28"/>
              </w:rPr>
            </w:pPr>
            <w:r>
              <w:rPr>
                <w:sz w:val="28"/>
                <w:szCs w:val="28"/>
              </w:rPr>
              <w:t>Ⅱ</w:t>
            </w:r>
          </w:p>
        </w:tc>
        <w:tc>
          <w:tcPr>
            <w:tcW w:w="265" w:type="pct"/>
            <w:shd w:val="clear" w:color="auto" w:fill="auto"/>
            <w:vAlign w:val="center"/>
          </w:tcPr>
          <w:p>
            <w:pPr>
              <w:pStyle w:val="61"/>
              <w:rPr>
                <w:sz w:val="28"/>
                <w:szCs w:val="28"/>
              </w:rPr>
            </w:pPr>
            <w:r>
              <w:rPr>
                <w:sz w:val="28"/>
                <w:szCs w:val="28"/>
              </w:rPr>
              <w:t>Ⅱ</w:t>
            </w:r>
          </w:p>
        </w:tc>
        <w:tc>
          <w:tcPr>
            <w:tcW w:w="264" w:type="pct"/>
            <w:shd w:val="clear" w:color="auto" w:fill="auto"/>
            <w:vAlign w:val="center"/>
          </w:tcPr>
          <w:p>
            <w:pPr>
              <w:pStyle w:val="61"/>
              <w:rPr>
                <w:sz w:val="28"/>
                <w:szCs w:val="28"/>
              </w:rPr>
            </w:pPr>
            <w:r>
              <w:rPr>
                <w:sz w:val="28"/>
                <w:szCs w:val="28"/>
              </w:rPr>
              <w:t>Ⅱ</w:t>
            </w:r>
          </w:p>
        </w:tc>
        <w:tc>
          <w:tcPr>
            <w:tcW w:w="259" w:type="pct"/>
            <w:shd w:val="clear" w:color="auto" w:fill="auto"/>
            <w:vAlign w:val="center"/>
          </w:tcPr>
          <w:p>
            <w:pPr>
              <w:pStyle w:val="61"/>
              <w:rPr>
                <w:sz w:val="28"/>
                <w:szCs w:val="28"/>
              </w:rPr>
            </w:pPr>
            <w:r>
              <w:rPr>
                <w:sz w:val="28"/>
                <w:szCs w:val="28"/>
              </w:rPr>
              <w:t>Ⅱ</w:t>
            </w:r>
          </w:p>
        </w:tc>
        <w:tc>
          <w:tcPr>
            <w:tcW w:w="261" w:type="pct"/>
            <w:shd w:val="clear" w:color="auto" w:fill="auto"/>
            <w:vAlign w:val="center"/>
          </w:tcPr>
          <w:p>
            <w:pPr>
              <w:pStyle w:val="61"/>
              <w:rPr>
                <w:sz w:val="28"/>
                <w:szCs w:val="28"/>
              </w:rPr>
            </w:pPr>
            <w:r>
              <w:rPr>
                <w:sz w:val="28"/>
                <w:szCs w:val="28"/>
              </w:rPr>
              <w:t>Ⅱ类</w:t>
            </w:r>
          </w:p>
        </w:tc>
        <w:tc>
          <w:tcPr>
            <w:tcW w:w="395" w:type="pct"/>
            <w:vAlign w:val="center"/>
          </w:tcPr>
          <w:p>
            <w:pPr>
              <w:pStyle w:val="61"/>
              <w:rPr>
                <w:sz w:val="28"/>
                <w:szCs w:val="28"/>
              </w:rPr>
            </w:pPr>
            <w:r>
              <w:rPr>
                <w:rStyle w:val="175"/>
                <w:rFonts w:ascii="Times New Roman" w:hAnsi="Times New Roman"/>
                <w:color w:val="auto"/>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Align w:val="center"/>
          </w:tcPr>
          <w:p>
            <w:pPr>
              <w:pStyle w:val="61"/>
              <w:rPr>
                <w:sz w:val="28"/>
                <w:szCs w:val="28"/>
              </w:rPr>
            </w:pPr>
            <w:r>
              <w:rPr>
                <w:sz w:val="28"/>
                <w:szCs w:val="28"/>
              </w:rPr>
              <w:t>汀江</w:t>
            </w:r>
          </w:p>
        </w:tc>
        <w:tc>
          <w:tcPr>
            <w:tcW w:w="425" w:type="pct"/>
            <w:vAlign w:val="center"/>
          </w:tcPr>
          <w:p>
            <w:pPr>
              <w:pStyle w:val="61"/>
              <w:rPr>
                <w:sz w:val="28"/>
                <w:szCs w:val="28"/>
              </w:rPr>
            </w:pPr>
            <w:r>
              <w:rPr>
                <w:sz w:val="28"/>
                <w:szCs w:val="28"/>
              </w:rPr>
              <w:t>三河</w:t>
            </w:r>
          </w:p>
          <w:p>
            <w:pPr>
              <w:pStyle w:val="61"/>
              <w:rPr>
                <w:sz w:val="28"/>
                <w:szCs w:val="28"/>
              </w:rPr>
            </w:pPr>
            <w:r>
              <w:rPr>
                <w:sz w:val="28"/>
                <w:szCs w:val="28"/>
              </w:rPr>
              <w:t>舟角院</w:t>
            </w:r>
          </w:p>
        </w:tc>
        <w:tc>
          <w:tcPr>
            <w:tcW w:w="263" w:type="pct"/>
            <w:vAlign w:val="center"/>
          </w:tcPr>
          <w:p>
            <w:pPr>
              <w:pStyle w:val="61"/>
              <w:rPr>
                <w:sz w:val="28"/>
                <w:szCs w:val="28"/>
              </w:rPr>
            </w:pPr>
            <w:r>
              <w:rPr>
                <w:sz w:val="28"/>
                <w:szCs w:val="28"/>
              </w:rPr>
              <w:t>市</w:t>
            </w:r>
          </w:p>
        </w:tc>
        <w:tc>
          <w:tcPr>
            <w:tcW w:w="287" w:type="pct"/>
            <w:vAlign w:val="center"/>
          </w:tcPr>
          <w:p>
            <w:pPr>
              <w:pStyle w:val="61"/>
              <w:rPr>
                <w:sz w:val="28"/>
                <w:szCs w:val="28"/>
              </w:rPr>
            </w:pPr>
            <w:r>
              <w:rPr>
                <w:sz w:val="28"/>
                <w:szCs w:val="28"/>
              </w:rPr>
              <w:t>2023年</w:t>
            </w:r>
          </w:p>
        </w:tc>
        <w:tc>
          <w:tcPr>
            <w:tcW w:w="308" w:type="pct"/>
            <w:vAlign w:val="center"/>
          </w:tcPr>
          <w:p>
            <w:pPr>
              <w:pStyle w:val="61"/>
              <w:rPr>
                <w:sz w:val="28"/>
                <w:szCs w:val="28"/>
              </w:rPr>
            </w:pPr>
            <w:r>
              <w:rPr>
                <w:rFonts w:hint="eastAsia"/>
                <w:sz w:val="28"/>
                <w:szCs w:val="28"/>
              </w:rPr>
              <w:t>Ⅱ类</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4" w:type="pct"/>
            <w:shd w:val="clear" w:color="auto" w:fill="auto"/>
            <w:vAlign w:val="center"/>
          </w:tcPr>
          <w:p>
            <w:pPr>
              <w:pStyle w:val="61"/>
              <w:rPr>
                <w:sz w:val="28"/>
                <w:szCs w:val="28"/>
              </w:rPr>
            </w:pPr>
            <w:r>
              <w:rPr>
                <w:sz w:val="28"/>
                <w:szCs w:val="28"/>
              </w:rPr>
              <w:t>Ⅱ</w:t>
            </w:r>
          </w:p>
        </w:tc>
        <w:tc>
          <w:tcPr>
            <w:tcW w:w="265" w:type="pct"/>
            <w:shd w:val="clear" w:color="auto" w:fill="auto"/>
            <w:vAlign w:val="center"/>
          </w:tcPr>
          <w:p>
            <w:pPr>
              <w:pStyle w:val="61"/>
              <w:rPr>
                <w:sz w:val="28"/>
                <w:szCs w:val="28"/>
              </w:rPr>
            </w:pPr>
            <w:r>
              <w:rPr>
                <w:sz w:val="28"/>
                <w:szCs w:val="28"/>
              </w:rPr>
              <w:t>Ⅱ</w:t>
            </w:r>
          </w:p>
        </w:tc>
        <w:tc>
          <w:tcPr>
            <w:tcW w:w="264" w:type="pct"/>
            <w:shd w:val="clear" w:color="auto" w:fill="auto"/>
            <w:vAlign w:val="center"/>
          </w:tcPr>
          <w:p>
            <w:pPr>
              <w:pStyle w:val="61"/>
              <w:rPr>
                <w:sz w:val="28"/>
                <w:szCs w:val="28"/>
              </w:rPr>
            </w:pPr>
            <w:r>
              <w:rPr>
                <w:sz w:val="28"/>
                <w:szCs w:val="28"/>
              </w:rPr>
              <w:t>Ⅱ</w:t>
            </w:r>
          </w:p>
        </w:tc>
        <w:tc>
          <w:tcPr>
            <w:tcW w:w="259" w:type="pct"/>
            <w:shd w:val="clear" w:color="auto" w:fill="auto"/>
            <w:vAlign w:val="center"/>
          </w:tcPr>
          <w:p>
            <w:pPr>
              <w:pStyle w:val="61"/>
              <w:rPr>
                <w:sz w:val="28"/>
                <w:szCs w:val="28"/>
              </w:rPr>
            </w:pPr>
            <w:r>
              <w:rPr>
                <w:sz w:val="28"/>
                <w:szCs w:val="28"/>
              </w:rPr>
              <w:t>Ⅱ</w:t>
            </w:r>
          </w:p>
        </w:tc>
        <w:tc>
          <w:tcPr>
            <w:tcW w:w="261" w:type="pct"/>
            <w:shd w:val="clear" w:color="auto" w:fill="auto"/>
            <w:vAlign w:val="center"/>
          </w:tcPr>
          <w:p>
            <w:pPr>
              <w:pStyle w:val="61"/>
              <w:rPr>
                <w:sz w:val="28"/>
                <w:szCs w:val="28"/>
              </w:rPr>
            </w:pPr>
            <w:r>
              <w:rPr>
                <w:sz w:val="28"/>
                <w:szCs w:val="28"/>
              </w:rPr>
              <w:t>Ⅱ类</w:t>
            </w:r>
          </w:p>
        </w:tc>
        <w:tc>
          <w:tcPr>
            <w:tcW w:w="395" w:type="pct"/>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1" w:type="pct"/>
            <w:vAlign w:val="center"/>
          </w:tcPr>
          <w:p>
            <w:pPr>
              <w:pStyle w:val="61"/>
              <w:rPr>
                <w:sz w:val="28"/>
                <w:szCs w:val="28"/>
              </w:rPr>
            </w:pPr>
            <w:r>
              <w:rPr>
                <w:sz w:val="28"/>
                <w:szCs w:val="28"/>
              </w:rPr>
              <w:t>汀江</w:t>
            </w:r>
          </w:p>
        </w:tc>
        <w:tc>
          <w:tcPr>
            <w:tcW w:w="425" w:type="pct"/>
            <w:vAlign w:val="center"/>
          </w:tcPr>
          <w:p>
            <w:pPr>
              <w:pStyle w:val="61"/>
              <w:rPr>
                <w:sz w:val="28"/>
                <w:szCs w:val="28"/>
              </w:rPr>
            </w:pPr>
            <w:r>
              <w:rPr>
                <w:sz w:val="28"/>
                <w:szCs w:val="28"/>
              </w:rPr>
              <w:t>三河</w:t>
            </w:r>
          </w:p>
          <w:p>
            <w:pPr>
              <w:pStyle w:val="61"/>
              <w:rPr>
                <w:sz w:val="28"/>
                <w:szCs w:val="28"/>
              </w:rPr>
            </w:pPr>
            <w:r>
              <w:rPr>
                <w:sz w:val="28"/>
                <w:szCs w:val="28"/>
              </w:rPr>
              <w:t>舟角院</w:t>
            </w:r>
          </w:p>
        </w:tc>
        <w:tc>
          <w:tcPr>
            <w:tcW w:w="263" w:type="pct"/>
            <w:vAlign w:val="center"/>
          </w:tcPr>
          <w:p>
            <w:pPr>
              <w:pStyle w:val="61"/>
              <w:rPr>
                <w:sz w:val="28"/>
                <w:szCs w:val="28"/>
              </w:rPr>
            </w:pPr>
            <w:r>
              <w:rPr>
                <w:sz w:val="28"/>
                <w:szCs w:val="28"/>
              </w:rPr>
              <w:t>市</w:t>
            </w:r>
          </w:p>
        </w:tc>
        <w:tc>
          <w:tcPr>
            <w:tcW w:w="287" w:type="pct"/>
            <w:vAlign w:val="center"/>
          </w:tcPr>
          <w:p>
            <w:pPr>
              <w:pStyle w:val="61"/>
              <w:rPr>
                <w:sz w:val="28"/>
                <w:szCs w:val="28"/>
              </w:rPr>
            </w:pPr>
            <w:r>
              <w:rPr>
                <w:sz w:val="28"/>
                <w:szCs w:val="28"/>
              </w:rPr>
              <w:t>2024年</w:t>
            </w:r>
          </w:p>
        </w:tc>
        <w:tc>
          <w:tcPr>
            <w:tcW w:w="308" w:type="pct"/>
            <w:vAlign w:val="center"/>
          </w:tcPr>
          <w:p>
            <w:pPr>
              <w:pStyle w:val="61"/>
              <w:rPr>
                <w:sz w:val="28"/>
                <w:szCs w:val="28"/>
              </w:rPr>
            </w:pPr>
            <w:r>
              <w:rPr>
                <w:rFonts w:hint="eastAsia"/>
                <w:sz w:val="28"/>
                <w:szCs w:val="28"/>
              </w:rPr>
              <w:t>Ⅱ类</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9" w:type="pct"/>
            <w:shd w:val="clear" w:color="auto" w:fill="auto"/>
            <w:vAlign w:val="center"/>
          </w:tcPr>
          <w:p>
            <w:pPr>
              <w:pStyle w:val="61"/>
              <w:rPr>
                <w:sz w:val="28"/>
                <w:szCs w:val="28"/>
              </w:rPr>
            </w:pPr>
            <w:r>
              <w:rPr>
                <w:sz w:val="28"/>
                <w:szCs w:val="28"/>
              </w:rPr>
              <w:t>Ⅱ</w:t>
            </w:r>
          </w:p>
        </w:tc>
        <w:tc>
          <w:tcPr>
            <w:tcW w:w="230" w:type="pct"/>
            <w:shd w:val="clear" w:color="auto" w:fill="auto"/>
            <w:vAlign w:val="center"/>
          </w:tcPr>
          <w:p>
            <w:pPr>
              <w:pStyle w:val="61"/>
              <w:rPr>
                <w:sz w:val="28"/>
                <w:szCs w:val="28"/>
              </w:rPr>
            </w:pPr>
            <w:r>
              <w:rPr>
                <w:sz w:val="28"/>
                <w:szCs w:val="28"/>
              </w:rPr>
              <w:t>Ⅱ</w:t>
            </w:r>
          </w:p>
        </w:tc>
        <w:tc>
          <w:tcPr>
            <w:tcW w:w="224" w:type="pct"/>
            <w:shd w:val="clear" w:color="auto" w:fill="auto"/>
            <w:vAlign w:val="center"/>
          </w:tcPr>
          <w:p>
            <w:pPr>
              <w:pStyle w:val="61"/>
              <w:rPr>
                <w:sz w:val="28"/>
                <w:szCs w:val="28"/>
              </w:rPr>
            </w:pPr>
            <w:r>
              <w:rPr>
                <w:sz w:val="28"/>
                <w:szCs w:val="28"/>
              </w:rPr>
              <w:t>Ⅱ</w:t>
            </w:r>
          </w:p>
        </w:tc>
        <w:tc>
          <w:tcPr>
            <w:tcW w:w="265" w:type="pct"/>
            <w:shd w:val="clear" w:color="auto" w:fill="auto"/>
            <w:vAlign w:val="center"/>
          </w:tcPr>
          <w:p>
            <w:pPr>
              <w:pStyle w:val="61"/>
              <w:rPr>
                <w:sz w:val="28"/>
                <w:szCs w:val="28"/>
              </w:rPr>
            </w:pPr>
            <w:r>
              <w:rPr>
                <w:sz w:val="28"/>
                <w:szCs w:val="28"/>
              </w:rPr>
              <w:t>Ⅱ</w:t>
            </w:r>
          </w:p>
        </w:tc>
        <w:tc>
          <w:tcPr>
            <w:tcW w:w="264" w:type="pct"/>
            <w:shd w:val="clear" w:color="auto" w:fill="auto"/>
            <w:vAlign w:val="center"/>
          </w:tcPr>
          <w:p>
            <w:pPr>
              <w:pStyle w:val="61"/>
              <w:rPr>
                <w:sz w:val="28"/>
                <w:szCs w:val="28"/>
              </w:rPr>
            </w:pPr>
            <w:r>
              <w:rPr>
                <w:sz w:val="28"/>
                <w:szCs w:val="28"/>
              </w:rPr>
              <w:t>Ⅱ</w:t>
            </w:r>
          </w:p>
        </w:tc>
        <w:tc>
          <w:tcPr>
            <w:tcW w:w="259" w:type="pct"/>
            <w:shd w:val="clear" w:color="auto" w:fill="auto"/>
            <w:vAlign w:val="center"/>
          </w:tcPr>
          <w:p>
            <w:pPr>
              <w:pStyle w:val="61"/>
              <w:rPr>
                <w:sz w:val="28"/>
                <w:szCs w:val="28"/>
              </w:rPr>
            </w:pPr>
            <w:r>
              <w:rPr>
                <w:sz w:val="28"/>
                <w:szCs w:val="28"/>
              </w:rPr>
              <w:t>Ⅱ</w:t>
            </w:r>
          </w:p>
        </w:tc>
        <w:tc>
          <w:tcPr>
            <w:tcW w:w="261" w:type="pct"/>
            <w:shd w:val="clear" w:color="auto" w:fill="auto"/>
            <w:vAlign w:val="center"/>
          </w:tcPr>
          <w:p>
            <w:pPr>
              <w:pStyle w:val="61"/>
              <w:rPr>
                <w:sz w:val="28"/>
                <w:szCs w:val="28"/>
              </w:rPr>
            </w:pPr>
            <w:r>
              <w:rPr>
                <w:sz w:val="28"/>
                <w:szCs w:val="28"/>
              </w:rPr>
              <w:t>Ⅱ类</w:t>
            </w:r>
          </w:p>
        </w:tc>
        <w:tc>
          <w:tcPr>
            <w:tcW w:w="395" w:type="pct"/>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无</w:t>
            </w:r>
          </w:p>
        </w:tc>
      </w:tr>
    </w:tbl>
    <w:p>
      <w:pPr>
        <w:ind w:firstLine="640"/>
        <w:rPr>
          <w:rFonts w:cs="Times New Roman"/>
        </w:rPr>
      </w:pPr>
      <w:r>
        <w:rPr>
          <w:rFonts w:hint="eastAsia" w:cs="Times New Roman"/>
        </w:rPr>
        <w:t>根据</w:t>
      </w:r>
      <w:r>
        <w:rPr>
          <w:rFonts w:cs="Times New Roman"/>
        </w:rPr>
        <w:t>2019年~2024年监测数据统计结果可知，近6年</w:t>
      </w:r>
      <w:r>
        <w:rPr>
          <w:rFonts w:hint="eastAsia" w:cs="Times New Roman"/>
        </w:rPr>
        <w:t>我</w:t>
      </w:r>
      <w:r>
        <w:rPr>
          <w:rFonts w:cs="Times New Roman"/>
        </w:rPr>
        <w:t>县国、省考监测断面、市考监测断面水质持续好转，2022年-2024年，2个国、省控制断面和2个市级控制断面年均值均达到拟定的考核目标Ⅱ类，说明</w:t>
      </w:r>
      <w:r>
        <w:rPr>
          <w:rFonts w:hint="eastAsia" w:cs="Times New Roman"/>
        </w:rPr>
        <w:t>我</w:t>
      </w:r>
      <w:r>
        <w:rPr>
          <w:rFonts w:cs="Times New Roman"/>
        </w:rPr>
        <w:t>县水环境整治成效显著。</w:t>
      </w:r>
    </w:p>
    <w:p>
      <w:pPr>
        <w:ind w:firstLine="640"/>
        <w:rPr>
          <w:rFonts w:cs="Times New Roman"/>
        </w:rPr>
      </w:pPr>
      <w:r>
        <w:rPr>
          <w:rFonts w:cs="Times New Roman"/>
        </w:rPr>
        <w:t>同时根据梅州市大埔生态环境监测站提供的监测数据，县内主要河流（汀江、小靖河、漳溪河）监测断面2020年-2024年逐月及年平均水质均能满足《地表水环境质量标准》（GB3838-2002）</w:t>
      </w:r>
      <w:r>
        <w:rPr>
          <w:rFonts w:cs="Times New Roman"/>
        </w:rPr>
        <w:fldChar w:fldCharType="begin"/>
      </w:r>
      <w:r>
        <w:rPr>
          <w:rFonts w:cs="Times New Roman"/>
        </w:rPr>
        <w:instrText xml:space="preserve"> = 2 \* ROMAN </w:instrText>
      </w:r>
      <w:r>
        <w:rPr>
          <w:rFonts w:cs="Times New Roman"/>
        </w:rPr>
        <w:fldChar w:fldCharType="separate"/>
      </w:r>
      <w:r>
        <w:rPr>
          <w:rFonts w:cs="Times New Roman"/>
        </w:rPr>
        <w:t>II</w:t>
      </w:r>
      <w:r>
        <w:rPr>
          <w:rFonts w:cs="Times New Roman"/>
        </w:rPr>
        <w:fldChar w:fldCharType="end"/>
      </w:r>
      <w:r>
        <w:rPr>
          <w:rFonts w:cs="Times New Roman"/>
        </w:rPr>
        <w:t>类标准要求，说明</w:t>
      </w:r>
      <w:r>
        <w:rPr>
          <w:rFonts w:hint="eastAsia" w:cs="Times New Roman"/>
          <w:lang w:eastAsia="zh-CN"/>
        </w:rPr>
        <w:t>我</w:t>
      </w:r>
      <w:r>
        <w:rPr>
          <w:rFonts w:cs="Times New Roman"/>
        </w:rPr>
        <w:t>县内水环境质量较好。</w:t>
      </w:r>
    </w:p>
    <w:p>
      <w:pPr>
        <w:pStyle w:val="56"/>
        <w:ind w:left="0"/>
        <w:rPr>
          <w:rFonts w:cs="Times New Roman"/>
        </w:rPr>
      </w:pPr>
      <w:r>
        <w:rPr>
          <w:rFonts w:cs="Times New Roman"/>
        </w:rPr>
        <w:t>2020年～2024年汀江（青溪电站）库区断面水环境质量状况汇总表</w:t>
      </w:r>
    </w:p>
    <w:tbl>
      <w:tblPr>
        <w:tblStyle w:val="26"/>
        <w:tblW w:w="12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673"/>
        <w:gridCol w:w="754"/>
        <w:gridCol w:w="848"/>
        <w:gridCol w:w="700"/>
        <w:gridCol w:w="713"/>
        <w:gridCol w:w="754"/>
        <w:gridCol w:w="700"/>
        <w:gridCol w:w="727"/>
        <w:gridCol w:w="794"/>
        <w:gridCol w:w="781"/>
        <w:gridCol w:w="727"/>
        <w:gridCol w:w="729"/>
        <w:gridCol w:w="740"/>
        <w:gridCol w:w="700"/>
        <w:gridCol w:w="91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27" w:type="dxa"/>
            <w:vMerge w:val="restart"/>
            <w:tcBorders>
              <w:top w:val="single" w:color="auto" w:sz="12" w:space="0"/>
              <w:left w:val="nil"/>
              <w:bottom w:val="single" w:color="auto" w:sz="4" w:space="0"/>
            </w:tcBorders>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年份</w:t>
            </w:r>
          </w:p>
        </w:tc>
        <w:tc>
          <w:tcPr>
            <w:tcW w:w="8900" w:type="dxa"/>
            <w:gridSpan w:val="12"/>
            <w:tcBorders>
              <w:top w:val="single" w:color="auto" w:sz="12" w:space="0"/>
              <w:bottom w:val="single" w:color="auto" w:sz="4" w:space="0"/>
            </w:tcBorders>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汀江（青溪电站）库区水质情况（水质类别）</w:t>
            </w:r>
          </w:p>
        </w:tc>
        <w:tc>
          <w:tcPr>
            <w:tcW w:w="740" w:type="dxa"/>
            <w:vMerge w:val="restart"/>
            <w:tcBorders>
              <w:top w:val="single" w:color="auto" w:sz="12" w:space="0"/>
              <w:bottom w:val="single" w:color="auto" w:sz="4" w:space="0"/>
            </w:tcBorders>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平均水质</w:t>
            </w:r>
          </w:p>
        </w:tc>
        <w:tc>
          <w:tcPr>
            <w:tcW w:w="700" w:type="dxa"/>
            <w:vMerge w:val="restart"/>
            <w:tcBorders>
              <w:top w:val="single" w:color="auto" w:sz="12" w:space="0"/>
              <w:bottom w:val="single" w:color="auto" w:sz="4" w:space="0"/>
            </w:tcBorders>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水质</w:t>
            </w:r>
          </w:p>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目标</w:t>
            </w:r>
          </w:p>
        </w:tc>
        <w:tc>
          <w:tcPr>
            <w:tcW w:w="915" w:type="dxa"/>
            <w:vMerge w:val="restart"/>
            <w:tcBorders>
              <w:top w:val="single" w:color="auto" w:sz="12" w:space="0"/>
              <w:bottom w:val="single" w:color="auto" w:sz="4" w:space="0"/>
            </w:tcBorders>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达标率（%）</w:t>
            </w:r>
          </w:p>
        </w:tc>
        <w:tc>
          <w:tcPr>
            <w:tcW w:w="834" w:type="dxa"/>
            <w:vMerge w:val="restart"/>
            <w:tcBorders>
              <w:top w:val="single" w:color="auto" w:sz="12" w:space="0"/>
              <w:right w:val="nil"/>
            </w:tcBorders>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超标项目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27" w:type="dxa"/>
            <w:vMerge w:val="continue"/>
            <w:tcBorders>
              <w:left w:val="nil"/>
            </w:tcBorders>
            <w:vAlign w:val="center"/>
          </w:tcPr>
          <w:p>
            <w:pPr>
              <w:pStyle w:val="61"/>
              <w:rPr>
                <w:rStyle w:val="175"/>
                <w:rFonts w:ascii="Times New Roman" w:hAnsi="Times New Roman"/>
                <w:color w:val="auto"/>
                <w:sz w:val="28"/>
                <w:szCs w:val="28"/>
              </w:rPr>
            </w:pPr>
          </w:p>
        </w:tc>
        <w:tc>
          <w:tcPr>
            <w:tcW w:w="673"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1月</w:t>
            </w:r>
          </w:p>
        </w:tc>
        <w:tc>
          <w:tcPr>
            <w:tcW w:w="754"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2月</w:t>
            </w:r>
          </w:p>
        </w:tc>
        <w:tc>
          <w:tcPr>
            <w:tcW w:w="848"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3月</w:t>
            </w:r>
          </w:p>
        </w:tc>
        <w:tc>
          <w:tcPr>
            <w:tcW w:w="700"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4月</w:t>
            </w:r>
          </w:p>
        </w:tc>
        <w:tc>
          <w:tcPr>
            <w:tcW w:w="713"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5月</w:t>
            </w:r>
          </w:p>
        </w:tc>
        <w:tc>
          <w:tcPr>
            <w:tcW w:w="754"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6月</w:t>
            </w:r>
          </w:p>
        </w:tc>
        <w:tc>
          <w:tcPr>
            <w:tcW w:w="700"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7月</w:t>
            </w:r>
          </w:p>
        </w:tc>
        <w:tc>
          <w:tcPr>
            <w:tcW w:w="727"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8月</w:t>
            </w:r>
          </w:p>
        </w:tc>
        <w:tc>
          <w:tcPr>
            <w:tcW w:w="794"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9月</w:t>
            </w:r>
          </w:p>
        </w:tc>
        <w:tc>
          <w:tcPr>
            <w:tcW w:w="781"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10月</w:t>
            </w:r>
          </w:p>
        </w:tc>
        <w:tc>
          <w:tcPr>
            <w:tcW w:w="727"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11月</w:t>
            </w:r>
          </w:p>
        </w:tc>
        <w:tc>
          <w:tcPr>
            <w:tcW w:w="727"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12月</w:t>
            </w:r>
          </w:p>
        </w:tc>
        <w:tc>
          <w:tcPr>
            <w:tcW w:w="740" w:type="dxa"/>
            <w:vMerge w:val="continue"/>
            <w:vAlign w:val="center"/>
          </w:tcPr>
          <w:p>
            <w:pPr>
              <w:pStyle w:val="61"/>
              <w:rPr>
                <w:rStyle w:val="175"/>
                <w:rFonts w:ascii="Times New Roman" w:hAnsi="Times New Roman"/>
                <w:color w:val="auto"/>
                <w:sz w:val="28"/>
                <w:szCs w:val="28"/>
              </w:rPr>
            </w:pPr>
          </w:p>
        </w:tc>
        <w:tc>
          <w:tcPr>
            <w:tcW w:w="700" w:type="dxa"/>
            <w:vMerge w:val="continue"/>
            <w:vAlign w:val="center"/>
          </w:tcPr>
          <w:p>
            <w:pPr>
              <w:pStyle w:val="61"/>
              <w:rPr>
                <w:rStyle w:val="175"/>
                <w:rFonts w:ascii="Times New Roman" w:hAnsi="Times New Roman"/>
                <w:color w:val="auto"/>
                <w:sz w:val="28"/>
                <w:szCs w:val="28"/>
              </w:rPr>
            </w:pPr>
          </w:p>
        </w:tc>
        <w:tc>
          <w:tcPr>
            <w:tcW w:w="915" w:type="dxa"/>
            <w:vMerge w:val="continue"/>
            <w:vAlign w:val="center"/>
          </w:tcPr>
          <w:p>
            <w:pPr>
              <w:pStyle w:val="61"/>
              <w:rPr>
                <w:rStyle w:val="175"/>
                <w:rFonts w:ascii="Times New Roman" w:hAnsi="Times New Roman"/>
                <w:color w:val="auto"/>
                <w:sz w:val="28"/>
                <w:szCs w:val="28"/>
              </w:rPr>
            </w:pPr>
          </w:p>
        </w:tc>
        <w:tc>
          <w:tcPr>
            <w:tcW w:w="834" w:type="dxa"/>
            <w:vMerge w:val="continue"/>
            <w:tcBorders>
              <w:right w:val="nil"/>
            </w:tcBorders>
            <w:vAlign w:val="center"/>
          </w:tcPr>
          <w:p>
            <w:pPr>
              <w:pStyle w:val="61"/>
              <w:rPr>
                <w:rStyle w:val="175"/>
                <w:rFonts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827" w:type="dxa"/>
            <w:tcBorders>
              <w:left w:val="nil"/>
            </w:tcBorders>
            <w:vAlign w:val="center"/>
          </w:tcPr>
          <w:p>
            <w:pPr>
              <w:pStyle w:val="61"/>
              <w:rPr>
                <w:sz w:val="28"/>
                <w:szCs w:val="28"/>
              </w:rPr>
            </w:pPr>
            <w:r>
              <w:rPr>
                <w:sz w:val="28"/>
                <w:szCs w:val="28"/>
              </w:rPr>
              <w:t>2020</w:t>
            </w:r>
          </w:p>
        </w:tc>
        <w:tc>
          <w:tcPr>
            <w:tcW w:w="673" w:type="dxa"/>
            <w:vAlign w:val="center"/>
          </w:tcPr>
          <w:p>
            <w:pPr>
              <w:pStyle w:val="61"/>
              <w:rPr>
                <w:sz w:val="28"/>
                <w:szCs w:val="28"/>
              </w:rPr>
            </w:pPr>
            <w:r>
              <w:rPr>
                <w:sz w:val="28"/>
                <w:szCs w:val="28"/>
              </w:rPr>
              <w:t>-</w:t>
            </w:r>
          </w:p>
        </w:tc>
        <w:tc>
          <w:tcPr>
            <w:tcW w:w="754" w:type="dxa"/>
            <w:vAlign w:val="center"/>
          </w:tcPr>
          <w:p>
            <w:pPr>
              <w:pStyle w:val="61"/>
              <w:rPr>
                <w:sz w:val="28"/>
                <w:szCs w:val="28"/>
              </w:rPr>
            </w:pPr>
            <w:r>
              <w:rPr>
                <w:sz w:val="28"/>
                <w:szCs w:val="28"/>
              </w:rPr>
              <w:t>Ⅱ</w:t>
            </w:r>
          </w:p>
        </w:tc>
        <w:tc>
          <w:tcPr>
            <w:tcW w:w="848"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13" w:type="dxa"/>
            <w:vAlign w:val="center"/>
          </w:tcPr>
          <w:p>
            <w:pPr>
              <w:pStyle w:val="61"/>
              <w:rPr>
                <w:sz w:val="28"/>
                <w:szCs w:val="28"/>
              </w:rPr>
            </w:pPr>
            <w:r>
              <w:rPr>
                <w:sz w:val="28"/>
                <w:szCs w:val="28"/>
              </w:rPr>
              <w:t>Ⅱ</w:t>
            </w:r>
          </w:p>
        </w:tc>
        <w:tc>
          <w:tcPr>
            <w:tcW w:w="754"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94" w:type="dxa"/>
            <w:vAlign w:val="center"/>
          </w:tcPr>
          <w:p>
            <w:pPr>
              <w:pStyle w:val="61"/>
              <w:rPr>
                <w:sz w:val="28"/>
                <w:szCs w:val="28"/>
              </w:rPr>
            </w:pPr>
            <w:r>
              <w:rPr>
                <w:sz w:val="28"/>
                <w:szCs w:val="28"/>
              </w:rPr>
              <w:t>Ⅱ</w:t>
            </w:r>
          </w:p>
        </w:tc>
        <w:tc>
          <w:tcPr>
            <w:tcW w:w="781"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40" w:type="dxa"/>
            <w:vAlign w:val="center"/>
          </w:tcPr>
          <w:p>
            <w:pPr>
              <w:pStyle w:val="61"/>
              <w:rPr>
                <w:sz w:val="28"/>
                <w:szCs w:val="28"/>
              </w:rPr>
            </w:pPr>
            <w:r>
              <w:rPr>
                <w:sz w:val="28"/>
                <w:szCs w:val="28"/>
              </w:rPr>
              <w:t>Ⅱ类</w:t>
            </w:r>
          </w:p>
        </w:tc>
        <w:tc>
          <w:tcPr>
            <w:tcW w:w="700" w:type="dxa"/>
            <w:vAlign w:val="center"/>
          </w:tcPr>
          <w:p>
            <w:pPr>
              <w:pStyle w:val="61"/>
              <w:rPr>
                <w:sz w:val="28"/>
                <w:szCs w:val="28"/>
              </w:rPr>
            </w:pPr>
            <w:r>
              <w:rPr>
                <w:sz w:val="28"/>
                <w:szCs w:val="28"/>
              </w:rPr>
              <w:t>Ⅱ类</w:t>
            </w:r>
          </w:p>
        </w:tc>
        <w:tc>
          <w:tcPr>
            <w:tcW w:w="915" w:type="dxa"/>
            <w:vAlign w:val="center"/>
          </w:tcPr>
          <w:p>
            <w:pPr>
              <w:pStyle w:val="61"/>
              <w:rPr>
                <w:sz w:val="28"/>
                <w:szCs w:val="28"/>
              </w:rPr>
            </w:pPr>
            <w:r>
              <w:rPr>
                <w:sz w:val="28"/>
                <w:szCs w:val="28"/>
              </w:rPr>
              <w:t>100</w:t>
            </w:r>
          </w:p>
        </w:tc>
        <w:tc>
          <w:tcPr>
            <w:tcW w:w="834" w:type="dxa"/>
            <w:tcBorders>
              <w:right w:val="nil"/>
            </w:tcBorders>
            <w:vAlign w:val="center"/>
          </w:tcPr>
          <w:p>
            <w:pPr>
              <w:pStyle w:val="61"/>
              <w:rPr>
                <w:sz w:val="28"/>
                <w:szCs w:val="28"/>
              </w:rPr>
            </w:pPr>
            <w:r>
              <w:rPr>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827" w:type="dxa"/>
            <w:tcBorders>
              <w:left w:val="nil"/>
            </w:tcBorders>
            <w:vAlign w:val="center"/>
          </w:tcPr>
          <w:p>
            <w:pPr>
              <w:pStyle w:val="61"/>
              <w:rPr>
                <w:sz w:val="28"/>
                <w:szCs w:val="28"/>
              </w:rPr>
            </w:pPr>
            <w:r>
              <w:rPr>
                <w:sz w:val="28"/>
                <w:szCs w:val="28"/>
              </w:rPr>
              <w:t>2021</w:t>
            </w:r>
          </w:p>
        </w:tc>
        <w:tc>
          <w:tcPr>
            <w:tcW w:w="673" w:type="dxa"/>
            <w:vAlign w:val="center"/>
          </w:tcPr>
          <w:p>
            <w:pPr>
              <w:pStyle w:val="61"/>
              <w:rPr>
                <w:sz w:val="28"/>
                <w:szCs w:val="28"/>
              </w:rPr>
            </w:pPr>
            <w:r>
              <w:rPr>
                <w:sz w:val="28"/>
                <w:szCs w:val="28"/>
              </w:rPr>
              <w:t>Ⅱ</w:t>
            </w:r>
          </w:p>
        </w:tc>
        <w:tc>
          <w:tcPr>
            <w:tcW w:w="754" w:type="dxa"/>
            <w:vAlign w:val="center"/>
          </w:tcPr>
          <w:p>
            <w:pPr>
              <w:pStyle w:val="61"/>
              <w:rPr>
                <w:sz w:val="28"/>
                <w:szCs w:val="28"/>
              </w:rPr>
            </w:pPr>
            <w:r>
              <w:rPr>
                <w:sz w:val="28"/>
                <w:szCs w:val="28"/>
              </w:rPr>
              <w:t>Ⅱ</w:t>
            </w:r>
          </w:p>
        </w:tc>
        <w:tc>
          <w:tcPr>
            <w:tcW w:w="848"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13" w:type="dxa"/>
            <w:vAlign w:val="center"/>
          </w:tcPr>
          <w:p>
            <w:pPr>
              <w:pStyle w:val="61"/>
              <w:rPr>
                <w:sz w:val="28"/>
                <w:szCs w:val="28"/>
              </w:rPr>
            </w:pPr>
            <w:r>
              <w:rPr>
                <w:sz w:val="28"/>
                <w:szCs w:val="28"/>
              </w:rPr>
              <w:t>Ⅱ</w:t>
            </w:r>
          </w:p>
        </w:tc>
        <w:tc>
          <w:tcPr>
            <w:tcW w:w="754"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94" w:type="dxa"/>
            <w:vAlign w:val="center"/>
          </w:tcPr>
          <w:p>
            <w:pPr>
              <w:pStyle w:val="61"/>
              <w:rPr>
                <w:sz w:val="28"/>
                <w:szCs w:val="28"/>
              </w:rPr>
            </w:pPr>
            <w:r>
              <w:rPr>
                <w:sz w:val="28"/>
                <w:szCs w:val="28"/>
              </w:rPr>
              <w:t>Ⅱ</w:t>
            </w:r>
          </w:p>
        </w:tc>
        <w:tc>
          <w:tcPr>
            <w:tcW w:w="781"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40" w:type="dxa"/>
            <w:vAlign w:val="center"/>
          </w:tcPr>
          <w:p>
            <w:pPr>
              <w:pStyle w:val="61"/>
              <w:rPr>
                <w:sz w:val="28"/>
                <w:szCs w:val="28"/>
              </w:rPr>
            </w:pPr>
            <w:r>
              <w:rPr>
                <w:sz w:val="28"/>
                <w:szCs w:val="28"/>
              </w:rPr>
              <w:t>Ⅱ类</w:t>
            </w:r>
          </w:p>
        </w:tc>
        <w:tc>
          <w:tcPr>
            <w:tcW w:w="700" w:type="dxa"/>
            <w:vAlign w:val="center"/>
          </w:tcPr>
          <w:p>
            <w:pPr>
              <w:pStyle w:val="61"/>
              <w:rPr>
                <w:sz w:val="28"/>
                <w:szCs w:val="28"/>
              </w:rPr>
            </w:pPr>
            <w:r>
              <w:rPr>
                <w:sz w:val="28"/>
                <w:szCs w:val="28"/>
              </w:rPr>
              <w:t>Ⅱ类</w:t>
            </w:r>
          </w:p>
        </w:tc>
        <w:tc>
          <w:tcPr>
            <w:tcW w:w="915" w:type="dxa"/>
            <w:vAlign w:val="center"/>
          </w:tcPr>
          <w:p>
            <w:pPr>
              <w:pStyle w:val="61"/>
              <w:rPr>
                <w:sz w:val="28"/>
                <w:szCs w:val="28"/>
              </w:rPr>
            </w:pPr>
            <w:r>
              <w:rPr>
                <w:sz w:val="28"/>
                <w:szCs w:val="28"/>
              </w:rPr>
              <w:t>100</w:t>
            </w:r>
          </w:p>
        </w:tc>
        <w:tc>
          <w:tcPr>
            <w:tcW w:w="834" w:type="dxa"/>
            <w:tcBorders>
              <w:right w:val="nil"/>
            </w:tcBorders>
            <w:vAlign w:val="center"/>
          </w:tcPr>
          <w:p>
            <w:pPr>
              <w:pStyle w:val="61"/>
              <w:rPr>
                <w:sz w:val="28"/>
                <w:szCs w:val="28"/>
              </w:rPr>
            </w:pPr>
            <w:r>
              <w:rPr>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27" w:type="dxa"/>
            <w:tcBorders>
              <w:left w:val="nil"/>
            </w:tcBorders>
            <w:vAlign w:val="center"/>
          </w:tcPr>
          <w:p>
            <w:pPr>
              <w:pStyle w:val="61"/>
              <w:rPr>
                <w:sz w:val="28"/>
                <w:szCs w:val="28"/>
              </w:rPr>
            </w:pPr>
            <w:r>
              <w:rPr>
                <w:sz w:val="28"/>
                <w:szCs w:val="28"/>
              </w:rPr>
              <w:t>2022</w:t>
            </w:r>
          </w:p>
        </w:tc>
        <w:tc>
          <w:tcPr>
            <w:tcW w:w="673" w:type="dxa"/>
            <w:vAlign w:val="center"/>
          </w:tcPr>
          <w:p>
            <w:pPr>
              <w:pStyle w:val="61"/>
              <w:rPr>
                <w:sz w:val="28"/>
                <w:szCs w:val="28"/>
              </w:rPr>
            </w:pPr>
            <w:r>
              <w:rPr>
                <w:sz w:val="28"/>
                <w:szCs w:val="28"/>
              </w:rPr>
              <w:t>Ⅱ</w:t>
            </w:r>
          </w:p>
        </w:tc>
        <w:tc>
          <w:tcPr>
            <w:tcW w:w="754" w:type="dxa"/>
            <w:vAlign w:val="center"/>
          </w:tcPr>
          <w:p>
            <w:pPr>
              <w:pStyle w:val="61"/>
              <w:rPr>
                <w:sz w:val="28"/>
                <w:szCs w:val="28"/>
              </w:rPr>
            </w:pPr>
            <w:r>
              <w:rPr>
                <w:sz w:val="28"/>
                <w:szCs w:val="28"/>
              </w:rPr>
              <w:t>Ⅱ</w:t>
            </w:r>
          </w:p>
        </w:tc>
        <w:tc>
          <w:tcPr>
            <w:tcW w:w="848"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13" w:type="dxa"/>
            <w:vAlign w:val="center"/>
          </w:tcPr>
          <w:p>
            <w:pPr>
              <w:pStyle w:val="61"/>
              <w:rPr>
                <w:sz w:val="28"/>
                <w:szCs w:val="28"/>
              </w:rPr>
            </w:pPr>
            <w:r>
              <w:rPr>
                <w:sz w:val="28"/>
                <w:szCs w:val="28"/>
              </w:rPr>
              <w:t>Ⅱ</w:t>
            </w:r>
          </w:p>
        </w:tc>
        <w:tc>
          <w:tcPr>
            <w:tcW w:w="754"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94" w:type="dxa"/>
            <w:vAlign w:val="center"/>
          </w:tcPr>
          <w:p>
            <w:pPr>
              <w:pStyle w:val="61"/>
              <w:rPr>
                <w:sz w:val="28"/>
                <w:szCs w:val="28"/>
              </w:rPr>
            </w:pPr>
            <w:r>
              <w:rPr>
                <w:sz w:val="28"/>
                <w:szCs w:val="28"/>
              </w:rPr>
              <w:t>Ⅱ</w:t>
            </w:r>
          </w:p>
        </w:tc>
        <w:tc>
          <w:tcPr>
            <w:tcW w:w="781"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40" w:type="dxa"/>
            <w:vAlign w:val="center"/>
          </w:tcPr>
          <w:p>
            <w:pPr>
              <w:pStyle w:val="61"/>
              <w:rPr>
                <w:sz w:val="28"/>
                <w:szCs w:val="28"/>
              </w:rPr>
            </w:pPr>
            <w:r>
              <w:rPr>
                <w:sz w:val="28"/>
                <w:szCs w:val="28"/>
              </w:rPr>
              <w:t>Ⅱ类</w:t>
            </w:r>
          </w:p>
        </w:tc>
        <w:tc>
          <w:tcPr>
            <w:tcW w:w="700" w:type="dxa"/>
            <w:vAlign w:val="center"/>
          </w:tcPr>
          <w:p>
            <w:pPr>
              <w:pStyle w:val="61"/>
              <w:rPr>
                <w:sz w:val="28"/>
                <w:szCs w:val="28"/>
              </w:rPr>
            </w:pPr>
            <w:r>
              <w:rPr>
                <w:sz w:val="28"/>
                <w:szCs w:val="28"/>
              </w:rPr>
              <w:t>Ⅱ类</w:t>
            </w:r>
          </w:p>
        </w:tc>
        <w:tc>
          <w:tcPr>
            <w:tcW w:w="915" w:type="dxa"/>
            <w:vAlign w:val="center"/>
          </w:tcPr>
          <w:p>
            <w:pPr>
              <w:pStyle w:val="61"/>
              <w:rPr>
                <w:sz w:val="28"/>
                <w:szCs w:val="28"/>
              </w:rPr>
            </w:pPr>
            <w:r>
              <w:rPr>
                <w:sz w:val="28"/>
                <w:szCs w:val="28"/>
              </w:rPr>
              <w:t>100</w:t>
            </w:r>
          </w:p>
        </w:tc>
        <w:tc>
          <w:tcPr>
            <w:tcW w:w="834" w:type="dxa"/>
            <w:tcBorders>
              <w:right w:val="nil"/>
            </w:tcBorders>
            <w:vAlign w:val="center"/>
          </w:tcPr>
          <w:p>
            <w:pPr>
              <w:pStyle w:val="61"/>
              <w:rPr>
                <w:sz w:val="28"/>
                <w:szCs w:val="28"/>
              </w:rPr>
            </w:pPr>
            <w:r>
              <w:rPr>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27" w:type="dxa"/>
            <w:tcBorders>
              <w:left w:val="nil"/>
            </w:tcBorders>
            <w:vAlign w:val="center"/>
          </w:tcPr>
          <w:p>
            <w:pPr>
              <w:pStyle w:val="61"/>
              <w:rPr>
                <w:sz w:val="28"/>
                <w:szCs w:val="28"/>
              </w:rPr>
            </w:pPr>
            <w:r>
              <w:rPr>
                <w:sz w:val="28"/>
                <w:szCs w:val="28"/>
              </w:rPr>
              <w:t>2023</w:t>
            </w:r>
          </w:p>
        </w:tc>
        <w:tc>
          <w:tcPr>
            <w:tcW w:w="673" w:type="dxa"/>
            <w:vAlign w:val="center"/>
          </w:tcPr>
          <w:p>
            <w:pPr>
              <w:pStyle w:val="61"/>
              <w:rPr>
                <w:sz w:val="28"/>
                <w:szCs w:val="28"/>
              </w:rPr>
            </w:pPr>
            <w:r>
              <w:rPr>
                <w:sz w:val="28"/>
                <w:szCs w:val="28"/>
              </w:rPr>
              <w:t>Ⅱ</w:t>
            </w:r>
          </w:p>
        </w:tc>
        <w:tc>
          <w:tcPr>
            <w:tcW w:w="754" w:type="dxa"/>
            <w:vAlign w:val="center"/>
          </w:tcPr>
          <w:p>
            <w:pPr>
              <w:pStyle w:val="61"/>
              <w:rPr>
                <w:sz w:val="28"/>
                <w:szCs w:val="28"/>
              </w:rPr>
            </w:pPr>
            <w:r>
              <w:rPr>
                <w:sz w:val="28"/>
                <w:szCs w:val="28"/>
              </w:rPr>
              <w:t>Ⅱ</w:t>
            </w:r>
          </w:p>
        </w:tc>
        <w:tc>
          <w:tcPr>
            <w:tcW w:w="848"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13" w:type="dxa"/>
            <w:vAlign w:val="center"/>
          </w:tcPr>
          <w:p>
            <w:pPr>
              <w:pStyle w:val="61"/>
              <w:rPr>
                <w:sz w:val="28"/>
                <w:szCs w:val="28"/>
              </w:rPr>
            </w:pPr>
            <w:r>
              <w:rPr>
                <w:sz w:val="28"/>
                <w:szCs w:val="28"/>
              </w:rPr>
              <w:t>Ⅱ</w:t>
            </w:r>
          </w:p>
        </w:tc>
        <w:tc>
          <w:tcPr>
            <w:tcW w:w="754" w:type="dxa"/>
            <w:vAlign w:val="center"/>
          </w:tcPr>
          <w:p>
            <w:pPr>
              <w:pStyle w:val="61"/>
              <w:rPr>
                <w:sz w:val="28"/>
                <w:szCs w:val="28"/>
              </w:rPr>
            </w:pPr>
            <w:r>
              <w:rPr>
                <w:sz w:val="28"/>
                <w:szCs w:val="28"/>
              </w:rPr>
              <w:t>Ⅱ</w:t>
            </w:r>
          </w:p>
        </w:tc>
        <w:tc>
          <w:tcPr>
            <w:tcW w:w="700"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94" w:type="dxa"/>
            <w:vAlign w:val="center"/>
          </w:tcPr>
          <w:p>
            <w:pPr>
              <w:pStyle w:val="61"/>
              <w:rPr>
                <w:sz w:val="28"/>
                <w:szCs w:val="28"/>
              </w:rPr>
            </w:pPr>
            <w:r>
              <w:rPr>
                <w:sz w:val="28"/>
                <w:szCs w:val="28"/>
              </w:rPr>
              <w:t>Ⅱ</w:t>
            </w:r>
          </w:p>
        </w:tc>
        <w:tc>
          <w:tcPr>
            <w:tcW w:w="781"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27" w:type="dxa"/>
            <w:vAlign w:val="center"/>
          </w:tcPr>
          <w:p>
            <w:pPr>
              <w:pStyle w:val="61"/>
              <w:rPr>
                <w:sz w:val="28"/>
                <w:szCs w:val="28"/>
              </w:rPr>
            </w:pPr>
            <w:r>
              <w:rPr>
                <w:sz w:val="28"/>
                <w:szCs w:val="28"/>
              </w:rPr>
              <w:t>Ⅱ</w:t>
            </w:r>
          </w:p>
        </w:tc>
        <w:tc>
          <w:tcPr>
            <w:tcW w:w="740" w:type="dxa"/>
            <w:vAlign w:val="center"/>
          </w:tcPr>
          <w:p>
            <w:pPr>
              <w:pStyle w:val="61"/>
              <w:rPr>
                <w:sz w:val="28"/>
                <w:szCs w:val="28"/>
              </w:rPr>
            </w:pPr>
            <w:r>
              <w:rPr>
                <w:sz w:val="28"/>
                <w:szCs w:val="28"/>
              </w:rPr>
              <w:t>Ⅱ类</w:t>
            </w:r>
          </w:p>
        </w:tc>
        <w:tc>
          <w:tcPr>
            <w:tcW w:w="700" w:type="dxa"/>
            <w:vAlign w:val="center"/>
          </w:tcPr>
          <w:p>
            <w:pPr>
              <w:pStyle w:val="61"/>
              <w:rPr>
                <w:sz w:val="28"/>
                <w:szCs w:val="28"/>
              </w:rPr>
            </w:pPr>
            <w:r>
              <w:rPr>
                <w:sz w:val="28"/>
                <w:szCs w:val="28"/>
              </w:rPr>
              <w:t>Ⅱ类</w:t>
            </w:r>
          </w:p>
        </w:tc>
        <w:tc>
          <w:tcPr>
            <w:tcW w:w="915" w:type="dxa"/>
            <w:vAlign w:val="center"/>
          </w:tcPr>
          <w:p>
            <w:pPr>
              <w:pStyle w:val="61"/>
              <w:rPr>
                <w:sz w:val="28"/>
                <w:szCs w:val="28"/>
              </w:rPr>
            </w:pPr>
            <w:r>
              <w:rPr>
                <w:sz w:val="28"/>
                <w:szCs w:val="28"/>
              </w:rPr>
              <w:t>100</w:t>
            </w:r>
          </w:p>
        </w:tc>
        <w:tc>
          <w:tcPr>
            <w:tcW w:w="834" w:type="dxa"/>
            <w:tcBorders>
              <w:right w:val="nil"/>
            </w:tcBorders>
            <w:vAlign w:val="center"/>
          </w:tcPr>
          <w:p>
            <w:pPr>
              <w:pStyle w:val="61"/>
              <w:rPr>
                <w:sz w:val="28"/>
                <w:szCs w:val="28"/>
              </w:rPr>
            </w:pPr>
            <w:r>
              <w:rPr>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27" w:type="dxa"/>
            <w:tcBorders>
              <w:left w:val="nil"/>
              <w:bottom w:val="single" w:color="auto" w:sz="12" w:space="0"/>
            </w:tcBorders>
            <w:vAlign w:val="center"/>
          </w:tcPr>
          <w:p>
            <w:pPr>
              <w:pStyle w:val="61"/>
              <w:rPr>
                <w:sz w:val="28"/>
                <w:szCs w:val="28"/>
              </w:rPr>
            </w:pPr>
            <w:r>
              <w:rPr>
                <w:sz w:val="28"/>
                <w:szCs w:val="28"/>
              </w:rPr>
              <w:t>2024</w:t>
            </w:r>
          </w:p>
        </w:tc>
        <w:tc>
          <w:tcPr>
            <w:tcW w:w="673" w:type="dxa"/>
            <w:tcBorders>
              <w:bottom w:val="single" w:color="auto" w:sz="12" w:space="0"/>
            </w:tcBorders>
            <w:vAlign w:val="center"/>
          </w:tcPr>
          <w:p>
            <w:pPr>
              <w:pStyle w:val="61"/>
              <w:rPr>
                <w:sz w:val="28"/>
                <w:szCs w:val="28"/>
              </w:rPr>
            </w:pPr>
            <w:r>
              <w:rPr>
                <w:sz w:val="28"/>
                <w:szCs w:val="28"/>
              </w:rPr>
              <w:t>Ⅱ</w:t>
            </w:r>
          </w:p>
        </w:tc>
        <w:tc>
          <w:tcPr>
            <w:tcW w:w="754" w:type="dxa"/>
            <w:tcBorders>
              <w:bottom w:val="single" w:color="auto" w:sz="12" w:space="0"/>
            </w:tcBorders>
            <w:vAlign w:val="center"/>
          </w:tcPr>
          <w:p>
            <w:pPr>
              <w:pStyle w:val="61"/>
              <w:rPr>
                <w:sz w:val="28"/>
                <w:szCs w:val="28"/>
              </w:rPr>
            </w:pPr>
            <w:r>
              <w:rPr>
                <w:sz w:val="28"/>
                <w:szCs w:val="28"/>
              </w:rPr>
              <w:t>Ⅱ</w:t>
            </w:r>
          </w:p>
        </w:tc>
        <w:tc>
          <w:tcPr>
            <w:tcW w:w="848" w:type="dxa"/>
            <w:tcBorders>
              <w:bottom w:val="single" w:color="auto" w:sz="12" w:space="0"/>
            </w:tcBorders>
            <w:vAlign w:val="center"/>
          </w:tcPr>
          <w:p>
            <w:pPr>
              <w:pStyle w:val="61"/>
              <w:rPr>
                <w:sz w:val="28"/>
                <w:szCs w:val="28"/>
              </w:rPr>
            </w:pPr>
            <w:r>
              <w:rPr>
                <w:sz w:val="28"/>
                <w:szCs w:val="28"/>
              </w:rPr>
              <w:t>Ⅱ</w:t>
            </w:r>
          </w:p>
        </w:tc>
        <w:tc>
          <w:tcPr>
            <w:tcW w:w="700" w:type="dxa"/>
            <w:tcBorders>
              <w:bottom w:val="single" w:color="auto" w:sz="12" w:space="0"/>
            </w:tcBorders>
            <w:vAlign w:val="center"/>
          </w:tcPr>
          <w:p>
            <w:pPr>
              <w:pStyle w:val="61"/>
              <w:rPr>
                <w:sz w:val="28"/>
                <w:szCs w:val="28"/>
              </w:rPr>
            </w:pPr>
            <w:r>
              <w:rPr>
                <w:sz w:val="28"/>
                <w:szCs w:val="28"/>
              </w:rPr>
              <w:t>Ⅱ</w:t>
            </w:r>
          </w:p>
        </w:tc>
        <w:tc>
          <w:tcPr>
            <w:tcW w:w="713" w:type="dxa"/>
            <w:tcBorders>
              <w:bottom w:val="single" w:color="auto" w:sz="12" w:space="0"/>
            </w:tcBorders>
            <w:vAlign w:val="center"/>
          </w:tcPr>
          <w:p>
            <w:pPr>
              <w:pStyle w:val="61"/>
              <w:rPr>
                <w:sz w:val="28"/>
                <w:szCs w:val="28"/>
              </w:rPr>
            </w:pPr>
            <w:r>
              <w:rPr>
                <w:sz w:val="28"/>
                <w:szCs w:val="28"/>
              </w:rPr>
              <w:t>Ⅱ</w:t>
            </w:r>
          </w:p>
        </w:tc>
        <w:tc>
          <w:tcPr>
            <w:tcW w:w="754" w:type="dxa"/>
            <w:tcBorders>
              <w:bottom w:val="single" w:color="auto" w:sz="12" w:space="0"/>
            </w:tcBorders>
            <w:vAlign w:val="center"/>
          </w:tcPr>
          <w:p>
            <w:pPr>
              <w:pStyle w:val="61"/>
              <w:rPr>
                <w:sz w:val="28"/>
                <w:szCs w:val="28"/>
              </w:rPr>
            </w:pPr>
            <w:r>
              <w:rPr>
                <w:sz w:val="28"/>
                <w:szCs w:val="28"/>
              </w:rPr>
              <w:t>Ⅱ</w:t>
            </w:r>
          </w:p>
        </w:tc>
        <w:tc>
          <w:tcPr>
            <w:tcW w:w="700" w:type="dxa"/>
            <w:tcBorders>
              <w:bottom w:val="single" w:color="auto" w:sz="12" w:space="0"/>
            </w:tcBorders>
            <w:vAlign w:val="center"/>
          </w:tcPr>
          <w:p>
            <w:pPr>
              <w:pStyle w:val="61"/>
              <w:rPr>
                <w:sz w:val="28"/>
                <w:szCs w:val="28"/>
              </w:rPr>
            </w:pPr>
            <w:r>
              <w:rPr>
                <w:sz w:val="28"/>
                <w:szCs w:val="28"/>
              </w:rPr>
              <w:t>Ⅱ</w:t>
            </w:r>
          </w:p>
        </w:tc>
        <w:tc>
          <w:tcPr>
            <w:tcW w:w="727" w:type="dxa"/>
            <w:tcBorders>
              <w:bottom w:val="single" w:color="auto" w:sz="12" w:space="0"/>
            </w:tcBorders>
            <w:vAlign w:val="center"/>
          </w:tcPr>
          <w:p>
            <w:pPr>
              <w:pStyle w:val="61"/>
              <w:rPr>
                <w:sz w:val="28"/>
                <w:szCs w:val="28"/>
              </w:rPr>
            </w:pPr>
            <w:r>
              <w:rPr>
                <w:sz w:val="28"/>
                <w:szCs w:val="28"/>
              </w:rPr>
              <w:t>Ⅱ</w:t>
            </w:r>
          </w:p>
        </w:tc>
        <w:tc>
          <w:tcPr>
            <w:tcW w:w="794" w:type="dxa"/>
            <w:tcBorders>
              <w:bottom w:val="single" w:color="auto" w:sz="12" w:space="0"/>
            </w:tcBorders>
            <w:vAlign w:val="center"/>
          </w:tcPr>
          <w:p>
            <w:pPr>
              <w:pStyle w:val="61"/>
              <w:rPr>
                <w:sz w:val="28"/>
                <w:szCs w:val="28"/>
              </w:rPr>
            </w:pPr>
            <w:r>
              <w:rPr>
                <w:sz w:val="28"/>
                <w:szCs w:val="28"/>
              </w:rPr>
              <w:t>Ⅱ</w:t>
            </w:r>
          </w:p>
        </w:tc>
        <w:tc>
          <w:tcPr>
            <w:tcW w:w="781" w:type="dxa"/>
            <w:tcBorders>
              <w:bottom w:val="single" w:color="auto" w:sz="12" w:space="0"/>
            </w:tcBorders>
            <w:vAlign w:val="center"/>
          </w:tcPr>
          <w:p>
            <w:pPr>
              <w:pStyle w:val="61"/>
              <w:rPr>
                <w:sz w:val="28"/>
                <w:szCs w:val="28"/>
              </w:rPr>
            </w:pPr>
            <w:r>
              <w:rPr>
                <w:sz w:val="28"/>
                <w:szCs w:val="28"/>
              </w:rPr>
              <w:t>Ⅱ</w:t>
            </w:r>
          </w:p>
        </w:tc>
        <w:tc>
          <w:tcPr>
            <w:tcW w:w="727" w:type="dxa"/>
            <w:tcBorders>
              <w:bottom w:val="single" w:color="auto" w:sz="12" w:space="0"/>
            </w:tcBorders>
            <w:vAlign w:val="center"/>
          </w:tcPr>
          <w:p>
            <w:pPr>
              <w:pStyle w:val="61"/>
              <w:rPr>
                <w:sz w:val="28"/>
                <w:szCs w:val="28"/>
              </w:rPr>
            </w:pPr>
            <w:r>
              <w:rPr>
                <w:sz w:val="28"/>
                <w:szCs w:val="28"/>
              </w:rPr>
              <w:t>Ⅱ</w:t>
            </w:r>
          </w:p>
        </w:tc>
        <w:tc>
          <w:tcPr>
            <w:tcW w:w="727" w:type="dxa"/>
            <w:tcBorders>
              <w:bottom w:val="single" w:color="auto" w:sz="12" w:space="0"/>
            </w:tcBorders>
            <w:vAlign w:val="center"/>
          </w:tcPr>
          <w:p>
            <w:pPr>
              <w:pStyle w:val="61"/>
              <w:rPr>
                <w:sz w:val="28"/>
                <w:szCs w:val="28"/>
              </w:rPr>
            </w:pPr>
            <w:r>
              <w:rPr>
                <w:sz w:val="28"/>
                <w:szCs w:val="28"/>
              </w:rPr>
              <w:t>Ⅱ</w:t>
            </w:r>
          </w:p>
        </w:tc>
        <w:tc>
          <w:tcPr>
            <w:tcW w:w="740" w:type="dxa"/>
            <w:tcBorders>
              <w:bottom w:val="single" w:color="auto" w:sz="12" w:space="0"/>
            </w:tcBorders>
            <w:vAlign w:val="center"/>
          </w:tcPr>
          <w:p>
            <w:pPr>
              <w:pStyle w:val="61"/>
              <w:rPr>
                <w:sz w:val="28"/>
                <w:szCs w:val="28"/>
              </w:rPr>
            </w:pPr>
            <w:r>
              <w:rPr>
                <w:sz w:val="28"/>
                <w:szCs w:val="28"/>
              </w:rPr>
              <w:t>Ⅱ类</w:t>
            </w:r>
          </w:p>
        </w:tc>
        <w:tc>
          <w:tcPr>
            <w:tcW w:w="700" w:type="dxa"/>
            <w:tcBorders>
              <w:bottom w:val="single" w:color="auto" w:sz="12" w:space="0"/>
            </w:tcBorders>
            <w:vAlign w:val="center"/>
          </w:tcPr>
          <w:p>
            <w:pPr>
              <w:pStyle w:val="61"/>
              <w:rPr>
                <w:sz w:val="28"/>
                <w:szCs w:val="28"/>
              </w:rPr>
            </w:pPr>
            <w:r>
              <w:rPr>
                <w:sz w:val="28"/>
                <w:szCs w:val="28"/>
              </w:rPr>
              <w:t>Ⅱ类</w:t>
            </w:r>
          </w:p>
        </w:tc>
        <w:tc>
          <w:tcPr>
            <w:tcW w:w="915" w:type="dxa"/>
            <w:tcBorders>
              <w:bottom w:val="single" w:color="auto" w:sz="12" w:space="0"/>
            </w:tcBorders>
            <w:vAlign w:val="center"/>
          </w:tcPr>
          <w:p>
            <w:pPr>
              <w:pStyle w:val="61"/>
              <w:rPr>
                <w:sz w:val="28"/>
                <w:szCs w:val="28"/>
              </w:rPr>
            </w:pPr>
            <w:r>
              <w:rPr>
                <w:sz w:val="28"/>
                <w:szCs w:val="28"/>
              </w:rPr>
              <w:t>100</w:t>
            </w:r>
          </w:p>
        </w:tc>
        <w:tc>
          <w:tcPr>
            <w:tcW w:w="834" w:type="dxa"/>
            <w:tcBorders>
              <w:bottom w:val="single" w:color="auto" w:sz="12" w:space="0"/>
              <w:right w:val="nil"/>
            </w:tcBorders>
            <w:vAlign w:val="center"/>
          </w:tcPr>
          <w:p>
            <w:pPr>
              <w:pStyle w:val="61"/>
              <w:rPr>
                <w:sz w:val="28"/>
                <w:szCs w:val="28"/>
              </w:rPr>
            </w:pPr>
            <w:r>
              <w:rPr>
                <w:sz w:val="28"/>
                <w:szCs w:val="28"/>
              </w:rPr>
              <w:t>无</w:t>
            </w:r>
          </w:p>
        </w:tc>
      </w:tr>
    </w:tbl>
    <w:p>
      <w:pPr>
        <w:pStyle w:val="56"/>
        <w:rPr>
          <w:rFonts w:cs="Times New Roman"/>
        </w:rPr>
        <w:sectPr>
          <w:pgSz w:w="16838" w:h="11906" w:orient="landscape"/>
          <w:pgMar w:top="1588" w:right="2098" w:bottom="1474" w:left="1701" w:header="992" w:footer="992" w:gutter="0"/>
          <w:cols w:space="425" w:num="1"/>
          <w:docGrid w:type="lines" w:linePitch="435" w:charSpace="0"/>
        </w:sectPr>
      </w:pPr>
    </w:p>
    <w:p>
      <w:pPr>
        <w:pStyle w:val="56"/>
        <w:ind w:left="0"/>
        <w:rPr>
          <w:rFonts w:cs="Times New Roman"/>
        </w:rPr>
      </w:pPr>
      <w:r>
        <w:rPr>
          <w:rFonts w:cs="Times New Roman"/>
        </w:rPr>
        <w:t>2020年～2024年小靖河断面水环境质量状况汇总表</w:t>
      </w:r>
    </w:p>
    <w:tbl>
      <w:tblPr>
        <w:tblStyle w:val="26"/>
        <w:tblW w:w="12916" w:type="dxa"/>
        <w:tblInd w:w="0" w:type="dxa"/>
        <w:tblLayout w:type="fixed"/>
        <w:tblCellMar>
          <w:top w:w="0" w:type="dxa"/>
          <w:left w:w="108" w:type="dxa"/>
          <w:bottom w:w="0" w:type="dxa"/>
          <w:right w:w="108" w:type="dxa"/>
        </w:tblCellMar>
      </w:tblPr>
      <w:tblGrid>
        <w:gridCol w:w="827"/>
        <w:gridCol w:w="673"/>
        <w:gridCol w:w="754"/>
        <w:gridCol w:w="848"/>
        <w:gridCol w:w="700"/>
        <w:gridCol w:w="713"/>
        <w:gridCol w:w="754"/>
        <w:gridCol w:w="700"/>
        <w:gridCol w:w="727"/>
        <w:gridCol w:w="794"/>
        <w:gridCol w:w="781"/>
        <w:gridCol w:w="727"/>
        <w:gridCol w:w="729"/>
        <w:gridCol w:w="740"/>
        <w:gridCol w:w="700"/>
        <w:gridCol w:w="915"/>
        <w:gridCol w:w="834"/>
      </w:tblGrid>
      <w:tr>
        <w:tblPrEx>
          <w:tblCellMar>
            <w:top w:w="0" w:type="dxa"/>
            <w:left w:w="108" w:type="dxa"/>
            <w:bottom w:w="0" w:type="dxa"/>
            <w:right w:w="108" w:type="dxa"/>
          </w:tblCellMar>
        </w:tblPrEx>
        <w:trPr>
          <w:trHeight w:val="661" w:hRule="atLeast"/>
        </w:trPr>
        <w:tc>
          <w:tcPr>
            <w:tcW w:w="827" w:type="dxa"/>
            <w:vMerge w:val="restart"/>
            <w:tcBorders>
              <w:top w:val="single" w:color="auto" w:sz="12" w:space="0"/>
              <w:bottom w:val="nil"/>
              <w:right w:val="single" w:color="auto" w:sz="4" w:space="0"/>
            </w:tcBorders>
            <w:vAlign w:val="center"/>
          </w:tcPr>
          <w:p>
            <w:pPr>
              <w:pStyle w:val="61"/>
              <w:rPr>
                <w:bCs/>
                <w:sz w:val="28"/>
                <w:szCs w:val="28"/>
              </w:rPr>
            </w:pPr>
            <w:r>
              <w:rPr>
                <w:bCs/>
                <w:sz w:val="28"/>
                <w:szCs w:val="28"/>
              </w:rPr>
              <w:t>年份</w:t>
            </w:r>
          </w:p>
        </w:tc>
        <w:tc>
          <w:tcPr>
            <w:tcW w:w="8900" w:type="dxa"/>
            <w:gridSpan w:val="12"/>
            <w:tcBorders>
              <w:top w:val="single" w:color="auto" w:sz="12"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小靖河断面（水质类别）</w:t>
            </w:r>
          </w:p>
        </w:tc>
        <w:tc>
          <w:tcPr>
            <w:tcW w:w="740" w:type="dxa"/>
            <w:vMerge w:val="restart"/>
            <w:tcBorders>
              <w:top w:val="single" w:color="auto" w:sz="12" w:space="0"/>
              <w:left w:val="single" w:color="auto" w:sz="4" w:space="0"/>
              <w:bottom w:val="nil"/>
              <w:right w:val="single" w:color="auto" w:sz="4" w:space="0"/>
            </w:tcBorders>
            <w:vAlign w:val="center"/>
          </w:tcPr>
          <w:p>
            <w:pPr>
              <w:pStyle w:val="61"/>
              <w:rPr>
                <w:bCs/>
                <w:sz w:val="28"/>
                <w:szCs w:val="28"/>
              </w:rPr>
            </w:pPr>
            <w:r>
              <w:rPr>
                <w:bCs/>
                <w:sz w:val="28"/>
                <w:szCs w:val="28"/>
              </w:rPr>
              <w:t>平均水质</w:t>
            </w:r>
          </w:p>
        </w:tc>
        <w:tc>
          <w:tcPr>
            <w:tcW w:w="700" w:type="dxa"/>
            <w:vMerge w:val="restart"/>
            <w:tcBorders>
              <w:top w:val="single" w:color="auto" w:sz="12" w:space="0"/>
              <w:left w:val="single" w:color="auto" w:sz="4" w:space="0"/>
              <w:bottom w:val="nil"/>
              <w:right w:val="single" w:color="auto" w:sz="4" w:space="0"/>
            </w:tcBorders>
            <w:vAlign w:val="center"/>
          </w:tcPr>
          <w:p>
            <w:pPr>
              <w:pStyle w:val="61"/>
              <w:rPr>
                <w:bCs/>
                <w:sz w:val="28"/>
                <w:szCs w:val="28"/>
              </w:rPr>
            </w:pPr>
            <w:r>
              <w:rPr>
                <w:bCs/>
                <w:sz w:val="28"/>
                <w:szCs w:val="28"/>
              </w:rPr>
              <w:t>水质</w:t>
            </w:r>
          </w:p>
          <w:p>
            <w:pPr>
              <w:pStyle w:val="61"/>
              <w:rPr>
                <w:bCs/>
                <w:sz w:val="28"/>
                <w:szCs w:val="28"/>
              </w:rPr>
            </w:pPr>
            <w:r>
              <w:rPr>
                <w:bCs/>
                <w:sz w:val="28"/>
                <w:szCs w:val="28"/>
              </w:rPr>
              <w:t>目标</w:t>
            </w:r>
          </w:p>
        </w:tc>
        <w:tc>
          <w:tcPr>
            <w:tcW w:w="915" w:type="dxa"/>
            <w:vMerge w:val="restart"/>
            <w:tcBorders>
              <w:top w:val="single" w:color="auto" w:sz="12" w:space="0"/>
              <w:left w:val="single" w:color="auto" w:sz="4" w:space="0"/>
              <w:bottom w:val="nil"/>
              <w:right w:val="single" w:color="auto" w:sz="4" w:space="0"/>
            </w:tcBorders>
            <w:vAlign w:val="center"/>
          </w:tcPr>
          <w:p>
            <w:pPr>
              <w:pStyle w:val="61"/>
              <w:rPr>
                <w:bCs/>
                <w:sz w:val="28"/>
                <w:szCs w:val="28"/>
              </w:rPr>
            </w:pPr>
            <w:r>
              <w:rPr>
                <w:bCs/>
                <w:sz w:val="28"/>
                <w:szCs w:val="28"/>
              </w:rPr>
              <w:t>达标</w:t>
            </w:r>
          </w:p>
          <w:p>
            <w:pPr>
              <w:pStyle w:val="61"/>
              <w:rPr>
                <w:bCs/>
                <w:sz w:val="28"/>
                <w:szCs w:val="28"/>
              </w:rPr>
            </w:pPr>
            <w:r>
              <w:rPr>
                <w:bCs/>
                <w:sz w:val="28"/>
                <w:szCs w:val="28"/>
              </w:rPr>
              <w:t>率（%）</w:t>
            </w:r>
          </w:p>
        </w:tc>
        <w:tc>
          <w:tcPr>
            <w:tcW w:w="834" w:type="dxa"/>
            <w:vMerge w:val="restart"/>
            <w:tcBorders>
              <w:top w:val="single" w:color="auto" w:sz="12" w:space="0"/>
              <w:left w:val="single" w:color="auto" w:sz="4" w:space="0"/>
            </w:tcBorders>
            <w:vAlign w:val="center"/>
          </w:tcPr>
          <w:p>
            <w:pPr>
              <w:pStyle w:val="61"/>
              <w:rPr>
                <w:bCs/>
                <w:sz w:val="28"/>
                <w:szCs w:val="28"/>
              </w:rPr>
            </w:pPr>
            <w:r>
              <w:rPr>
                <w:bCs/>
                <w:sz w:val="28"/>
                <w:szCs w:val="28"/>
              </w:rPr>
              <w:t>超标项目</w:t>
            </w:r>
          </w:p>
        </w:tc>
      </w:tr>
      <w:tr>
        <w:tblPrEx>
          <w:tblCellMar>
            <w:top w:w="0" w:type="dxa"/>
            <w:left w:w="108" w:type="dxa"/>
            <w:bottom w:w="0" w:type="dxa"/>
            <w:right w:w="108" w:type="dxa"/>
          </w:tblCellMar>
        </w:tblPrEx>
        <w:trPr>
          <w:trHeight w:val="791" w:hRule="atLeast"/>
        </w:trPr>
        <w:tc>
          <w:tcPr>
            <w:tcW w:w="827" w:type="dxa"/>
            <w:vMerge w:val="continue"/>
            <w:tcBorders>
              <w:right w:val="single" w:color="auto" w:sz="4" w:space="0"/>
            </w:tcBorders>
            <w:vAlign w:val="center"/>
          </w:tcPr>
          <w:p>
            <w:pPr>
              <w:pStyle w:val="61"/>
              <w:rPr>
                <w:sz w:val="28"/>
                <w:szCs w:val="28"/>
              </w:rPr>
            </w:pPr>
          </w:p>
        </w:tc>
        <w:tc>
          <w:tcPr>
            <w:tcW w:w="673"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1月</w:t>
            </w:r>
          </w:p>
        </w:tc>
        <w:tc>
          <w:tcPr>
            <w:tcW w:w="754"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2月</w:t>
            </w:r>
          </w:p>
        </w:tc>
        <w:tc>
          <w:tcPr>
            <w:tcW w:w="848"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3月</w:t>
            </w:r>
          </w:p>
        </w:tc>
        <w:tc>
          <w:tcPr>
            <w:tcW w:w="700"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4月</w:t>
            </w:r>
          </w:p>
        </w:tc>
        <w:tc>
          <w:tcPr>
            <w:tcW w:w="713"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5月</w:t>
            </w:r>
          </w:p>
        </w:tc>
        <w:tc>
          <w:tcPr>
            <w:tcW w:w="754"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6月</w:t>
            </w:r>
          </w:p>
        </w:tc>
        <w:tc>
          <w:tcPr>
            <w:tcW w:w="700"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7月</w:t>
            </w:r>
          </w:p>
        </w:tc>
        <w:tc>
          <w:tcPr>
            <w:tcW w:w="727"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8月</w:t>
            </w:r>
          </w:p>
        </w:tc>
        <w:tc>
          <w:tcPr>
            <w:tcW w:w="794"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9月</w:t>
            </w:r>
          </w:p>
        </w:tc>
        <w:tc>
          <w:tcPr>
            <w:tcW w:w="781"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10月</w:t>
            </w:r>
          </w:p>
        </w:tc>
        <w:tc>
          <w:tcPr>
            <w:tcW w:w="727"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11月</w:t>
            </w:r>
          </w:p>
        </w:tc>
        <w:tc>
          <w:tcPr>
            <w:tcW w:w="727" w:type="dxa"/>
            <w:tcBorders>
              <w:top w:val="single" w:color="auto" w:sz="4" w:space="0"/>
              <w:left w:val="single" w:color="auto" w:sz="4" w:space="0"/>
              <w:bottom w:val="single" w:color="auto" w:sz="4" w:space="0"/>
              <w:right w:val="single" w:color="auto" w:sz="4" w:space="0"/>
            </w:tcBorders>
            <w:vAlign w:val="center"/>
          </w:tcPr>
          <w:p>
            <w:pPr>
              <w:pStyle w:val="61"/>
              <w:rPr>
                <w:bCs/>
                <w:sz w:val="28"/>
                <w:szCs w:val="28"/>
              </w:rPr>
            </w:pPr>
            <w:r>
              <w:rPr>
                <w:bCs/>
                <w:sz w:val="28"/>
                <w:szCs w:val="28"/>
              </w:rPr>
              <w:t>12月</w:t>
            </w:r>
          </w:p>
        </w:tc>
        <w:tc>
          <w:tcPr>
            <w:tcW w:w="740" w:type="dxa"/>
            <w:vMerge w:val="continue"/>
            <w:tcBorders>
              <w:left w:val="single" w:color="auto" w:sz="4" w:space="0"/>
              <w:bottom w:val="single" w:color="auto" w:sz="4" w:space="0"/>
              <w:right w:val="single" w:color="auto" w:sz="4" w:space="0"/>
            </w:tcBorders>
            <w:vAlign w:val="center"/>
          </w:tcPr>
          <w:p>
            <w:pPr>
              <w:pStyle w:val="61"/>
              <w:rPr>
                <w:sz w:val="28"/>
                <w:szCs w:val="28"/>
              </w:rPr>
            </w:pPr>
          </w:p>
        </w:tc>
        <w:tc>
          <w:tcPr>
            <w:tcW w:w="700" w:type="dxa"/>
            <w:vMerge w:val="continue"/>
            <w:tcBorders>
              <w:left w:val="single" w:color="auto" w:sz="4" w:space="0"/>
              <w:bottom w:val="single" w:color="auto" w:sz="4" w:space="0"/>
              <w:right w:val="single" w:color="auto" w:sz="4" w:space="0"/>
            </w:tcBorders>
            <w:vAlign w:val="center"/>
          </w:tcPr>
          <w:p>
            <w:pPr>
              <w:pStyle w:val="61"/>
              <w:rPr>
                <w:sz w:val="28"/>
                <w:szCs w:val="28"/>
              </w:rPr>
            </w:pPr>
          </w:p>
        </w:tc>
        <w:tc>
          <w:tcPr>
            <w:tcW w:w="915" w:type="dxa"/>
            <w:vMerge w:val="continue"/>
            <w:tcBorders>
              <w:left w:val="single" w:color="auto" w:sz="4" w:space="0"/>
              <w:bottom w:val="single" w:color="auto" w:sz="4" w:space="0"/>
              <w:right w:val="single" w:color="auto" w:sz="4" w:space="0"/>
            </w:tcBorders>
            <w:vAlign w:val="center"/>
          </w:tcPr>
          <w:p>
            <w:pPr>
              <w:pStyle w:val="61"/>
              <w:rPr>
                <w:sz w:val="28"/>
                <w:szCs w:val="28"/>
              </w:rPr>
            </w:pPr>
          </w:p>
        </w:tc>
        <w:tc>
          <w:tcPr>
            <w:tcW w:w="834" w:type="dxa"/>
            <w:vMerge w:val="continue"/>
            <w:tcBorders>
              <w:left w:val="single" w:color="auto" w:sz="4" w:space="0"/>
              <w:bottom w:val="single" w:color="auto" w:sz="4" w:space="0"/>
            </w:tcBorders>
            <w:vAlign w:val="center"/>
          </w:tcPr>
          <w:p>
            <w:pPr>
              <w:pStyle w:val="61"/>
              <w:rPr>
                <w:sz w:val="28"/>
                <w:szCs w:val="28"/>
              </w:rPr>
            </w:pPr>
          </w:p>
        </w:tc>
      </w:tr>
      <w:tr>
        <w:tblPrEx>
          <w:tblCellMar>
            <w:top w:w="0" w:type="dxa"/>
            <w:left w:w="108" w:type="dxa"/>
            <w:bottom w:w="0" w:type="dxa"/>
            <w:right w:w="108" w:type="dxa"/>
          </w:tblCellMar>
        </w:tblPrEx>
        <w:trPr>
          <w:trHeight w:val="685" w:hRule="atLeast"/>
        </w:trPr>
        <w:tc>
          <w:tcPr>
            <w:tcW w:w="827" w:type="dxa"/>
            <w:tcBorders>
              <w:top w:val="single" w:color="auto" w:sz="4" w:space="0"/>
              <w:right w:val="single" w:color="auto" w:sz="4" w:space="0"/>
            </w:tcBorders>
            <w:vAlign w:val="center"/>
          </w:tcPr>
          <w:p>
            <w:pPr>
              <w:pStyle w:val="61"/>
              <w:rPr>
                <w:sz w:val="28"/>
                <w:szCs w:val="28"/>
              </w:rPr>
            </w:pPr>
            <w:r>
              <w:rPr>
                <w:sz w:val="28"/>
                <w:szCs w:val="28"/>
              </w:rPr>
              <w:t>2020</w:t>
            </w:r>
          </w:p>
        </w:tc>
        <w:tc>
          <w:tcPr>
            <w:tcW w:w="67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48"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9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1"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15"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834"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685" w:hRule="atLeast"/>
        </w:trPr>
        <w:tc>
          <w:tcPr>
            <w:tcW w:w="827" w:type="dxa"/>
            <w:tcBorders>
              <w:top w:val="single" w:color="auto" w:sz="4" w:space="0"/>
              <w:right w:val="single" w:color="auto" w:sz="4" w:space="0"/>
            </w:tcBorders>
            <w:vAlign w:val="center"/>
          </w:tcPr>
          <w:p>
            <w:pPr>
              <w:pStyle w:val="61"/>
              <w:rPr>
                <w:sz w:val="28"/>
                <w:szCs w:val="28"/>
              </w:rPr>
            </w:pPr>
            <w:r>
              <w:rPr>
                <w:sz w:val="28"/>
                <w:szCs w:val="28"/>
              </w:rPr>
              <w:t>2021</w:t>
            </w:r>
          </w:p>
        </w:tc>
        <w:tc>
          <w:tcPr>
            <w:tcW w:w="67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48"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9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1"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15"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834"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614" w:hRule="atLeast"/>
        </w:trPr>
        <w:tc>
          <w:tcPr>
            <w:tcW w:w="827" w:type="dxa"/>
            <w:tcBorders>
              <w:top w:val="single" w:color="auto" w:sz="4" w:space="0"/>
              <w:right w:val="single" w:color="auto" w:sz="4" w:space="0"/>
            </w:tcBorders>
            <w:vAlign w:val="center"/>
          </w:tcPr>
          <w:p>
            <w:pPr>
              <w:pStyle w:val="61"/>
              <w:rPr>
                <w:sz w:val="28"/>
                <w:szCs w:val="28"/>
              </w:rPr>
            </w:pPr>
            <w:r>
              <w:rPr>
                <w:sz w:val="28"/>
                <w:szCs w:val="28"/>
              </w:rPr>
              <w:t>2022</w:t>
            </w:r>
          </w:p>
        </w:tc>
        <w:tc>
          <w:tcPr>
            <w:tcW w:w="67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48"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9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1"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15"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834"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600" w:hRule="atLeast"/>
        </w:trPr>
        <w:tc>
          <w:tcPr>
            <w:tcW w:w="827" w:type="dxa"/>
            <w:tcBorders>
              <w:top w:val="single" w:color="auto" w:sz="4" w:space="0"/>
              <w:right w:val="single" w:color="auto" w:sz="4" w:space="0"/>
            </w:tcBorders>
            <w:vAlign w:val="center"/>
          </w:tcPr>
          <w:p>
            <w:pPr>
              <w:pStyle w:val="61"/>
              <w:rPr>
                <w:sz w:val="28"/>
                <w:szCs w:val="28"/>
              </w:rPr>
            </w:pPr>
            <w:r>
              <w:rPr>
                <w:sz w:val="28"/>
                <w:szCs w:val="28"/>
              </w:rPr>
              <w:t>2023</w:t>
            </w:r>
          </w:p>
        </w:tc>
        <w:tc>
          <w:tcPr>
            <w:tcW w:w="67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48"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3"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9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1"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70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15"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834"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586" w:hRule="atLeast"/>
        </w:trPr>
        <w:tc>
          <w:tcPr>
            <w:tcW w:w="827" w:type="dxa"/>
            <w:tcBorders>
              <w:top w:val="single" w:color="auto" w:sz="4" w:space="0"/>
              <w:bottom w:val="single" w:color="auto" w:sz="12" w:space="0"/>
              <w:right w:val="single" w:color="auto" w:sz="4" w:space="0"/>
            </w:tcBorders>
            <w:vAlign w:val="center"/>
          </w:tcPr>
          <w:p>
            <w:pPr>
              <w:pStyle w:val="61"/>
              <w:rPr>
                <w:sz w:val="28"/>
                <w:szCs w:val="28"/>
              </w:rPr>
            </w:pPr>
            <w:r>
              <w:rPr>
                <w:sz w:val="28"/>
                <w:szCs w:val="28"/>
              </w:rPr>
              <w:t>2024</w:t>
            </w:r>
          </w:p>
        </w:tc>
        <w:tc>
          <w:tcPr>
            <w:tcW w:w="673"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848"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13"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54"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00"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94"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81"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27"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40"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Ⅱ类</w:t>
            </w:r>
          </w:p>
        </w:tc>
        <w:tc>
          <w:tcPr>
            <w:tcW w:w="700"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Ⅱ类</w:t>
            </w:r>
          </w:p>
        </w:tc>
        <w:tc>
          <w:tcPr>
            <w:tcW w:w="915"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100</w:t>
            </w:r>
          </w:p>
        </w:tc>
        <w:tc>
          <w:tcPr>
            <w:tcW w:w="834" w:type="dxa"/>
            <w:tcBorders>
              <w:top w:val="single" w:color="auto" w:sz="4" w:space="0"/>
              <w:left w:val="single" w:color="auto" w:sz="4" w:space="0"/>
              <w:bottom w:val="single" w:color="auto" w:sz="12" w:space="0"/>
            </w:tcBorders>
            <w:vAlign w:val="center"/>
          </w:tcPr>
          <w:p>
            <w:pPr>
              <w:pStyle w:val="61"/>
              <w:rPr>
                <w:sz w:val="28"/>
                <w:szCs w:val="28"/>
              </w:rPr>
            </w:pPr>
            <w:r>
              <w:rPr>
                <w:sz w:val="28"/>
                <w:szCs w:val="28"/>
              </w:rPr>
              <w:t>无</w:t>
            </w:r>
          </w:p>
        </w:tc>
      </w:tr>
    </w:tbl>
    <w:p>
      <w:pPr>
        <w:ind w:firstLine="640"/>
        <w:rPr>
          <w:rFonts w:cs="Times New Roman"/>
        </w:rPr>
        <w:sectPr>
          <w:pgSz w:w="16838" w:h="11906" w:orient="landscape"/>
          <w:pgMar w:top="1588" w:right="2098" w:bottom="1474" w:left="1701" w:header="992" w:footer="992" w:gutter="0"/>
          <w:cols w:space="425" w:num="1"/>
          <w:docGrid w:type="lines" w:linePitch="435" w:charSpace="0"/>
        </w:sectPr>
      </w:pPr>
    </w:p>
    <w:p>
      <w:pPr>
        <w:pStyle w:val="56"/>
        <w:ind w:left="0"/>
        <w:rPr>
          <w:rFonts w:cs="Times New Roman"/>
        </w:rPr>
      </w:pPr>
      <w:r>
        <w:rPr>
          <w:rFonts w:cs="Times New Roman"/>
        </w:rPr>
        <w:tab/>
      </w:r>
      <w:r>
        <w:rPr>
          <w:rFonts w:cs="Times New Roman"/>
        </w:rPr>
        <w:t>2020年～2024年漳溪河（仙基桥）断面水环境质量状况汇总表</w:t>
      </w:r>
    </w:p>
    <w:tbl>
      <w:tblPr>
        <w:tblStyle w:val="26"/>
        <w:tblW w:w="12957" w:type="dxa"/>
        <w:jc w:val="center"/>
        <w:tblLayout w:type="fixed"/>
        <w:tblCellMar>
          <w:top w:w="0" w:type="dxa"/>
          <w:left w:w="108" w:type="dxa"/>
          <w:bottom w:w="0" w:type="dxa"/>
          <w:right w:w="108" w:type="dxa"/>
        </w:tblCellMar>
      </w:tblPr>
      <w:tblGrid>
        <w:gridCol w:w="851"/>
        <w:gridCol w:w="810"/>
        <w:gridCol w:w="746"/>
        <w:gridCol w:w="839"/>
        <w:gridCol w:w="692"/>
        <w:gridCol w:w="706"/>
        <w:gridCol w:w="746"/>
        <w:gridCol w:w="692"/>
        <w:gridCol w:w="719"/>
        <w:gridCol w:w="786"/>
        <w:gridCol w:w="772"/>
        <w:gridCol w:w="719"/>
        <w:gridCol w:w="724"/>
        <w:gridCol w:w="732"/>
        <w:gridCol w:w="699"/>
        <w:gridCol w:w="992"/>
        <w:gridCol w:w="732"/>
      </w:tblGrid>
      <w:tr>
        <w:tblPrEx>
          <w:tblCellMar>
            <w:top w:w="0" w:type="dxa"/>
            <w:left w:w="108" w:type="dxa"/>
            <w:bottom w:w="0" w:type="dxa"/>
            <w:right w:w="108" w:type="dxa"/>
          </w:tblCellMar>
        </w:tblPrEx>
        <w:trPr>
          <w:trHeight w:val="69" w:hRule="atLeast"/>
          <w:jc w:val="center"/>
        </w:trPr>
        <w:tc>
          <w:tcPr>
            <w:tcW w:w="851" w:type="dxa"/>
            <w:vMerge w:val="restart"/>
            <w:tcBorders>
              <w:top w:val="single" w:color="auto" w:sz="12" w:space="0"/>
              <w:bottom w:val="nil"/>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年份</w:t>
            </w:r>
          </w:p>
        </w:tc>
        <w:tc>
          <w:tcPr>
            <w:tcW w:w="8951" w:type="dxa"/>
            <w:gridSpan w:val="12"/>
            <w:tcBorders>
              <w:top w:val="single" w:color="auto" w:sz="12"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漳溪河（仙基桥）断面（水质类别）</w:t>
            </w:r>
          </w:p>
        </w:tc>
        <w:tc>
          <w:tcPr>
            <w:tcW w:w="732" w:type="dxa"/>
            <w:vMerge w:val="restart"/>
            <w:tcBorders>
              <w:top w:val="single" w:color="auto" w:sz="12" w:space="0"/>
              <w:left w:val="single" w:color="auto" w:sz="4" w:space="0"/>
              <w:bottom w:val="nil"/>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平均水质</w:t>
            </w:r>
          </w:p>
        </w:tc>
        <w:tc>
          <w:tcPr>
            <w:tcW w:w="699" w:type="dxa"/>
            <w:vMerge w:val="restart"/>
            <w:tcBorders>
              <w:top w:val="single" w:color="auto" w:sz="12" w:space="0"/>
              <w:left w:val="single" w:color="auto" w:sz="4" w:space="0"/>
              <w:bottom w:val="nil"/>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水质</w:t>
            </w:r>
          </w:p>
          <w:p>
            <w:pPr>
              <w:pStyle w:val="61"/>
              <w:rPr>
                <w:rStyle w:val="162"/>
                <w:rFonts w:eastAsia="方正仿宋_GBK"/>
                <w:bCs/>
                <w:sz w:val="28"/>
                <w:szCs w:val="28"/>
              </w:rPr>
            </w:pPr>
            <w:r>
              <w:rPr>
                <w:rStyle w:val="162"/>
                <w:rFonts w:eastAsia="方正仿宋_GBK"/>
                <w:bCs/>
                <w:sz w:val="28"/>
                <w:szCs w:val="28"/>
              </w:rPr>
              <w:t>目标</w:t>
            </w:r>
          </w:p>
        </w:tc>
        <w:tc>
          <w:tcPr>
            <w:tcW w:w="992" w:type="dxa"/>
            <w:vMerge w:val="restart"/>
            <w:tcBorders>
              <w:top w:val="single" w:color="auto" w:sz="12" w:space="0"/>
              <w:left w:val="single" w:color="auto" w:sz="4" w:space="0"/>
              <w:bottom w:val="nil"/>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达标</w:t>
            </w:r>
          </w:p>
          <w:p>
            <w:pPr>
              <w:pStyle w:val="61"/>
              <w:rPr>
                <w:rStyle w:val="162"/>
                <w:rFonts w:eastAsia="方正仿宋_GBK"/>
                <w:bCs/>
                <w:sz w:val="28"/>
                <w:szCs w:val="28"/>
              </w:rPr>
            </w:pPr>
            <w:r>
              <w:rPr>
                <w:rStyle w:val="162"/>
                <w:rFonts w:eastAsia="方正仿宋_GBK"/>
                <w:bCs/>
                <w:sz w:val="28"/>
                <w:szCs w:val="28"/>
              </w:rPr>
              <w:t>率（%）</w:t>
            </w:r>
          </w:p>
        </w:tc>
        <w:tc>
          <w:tcPr>
            <w:tcW w:w="732" w:type="dxa"/>
            <w:vMerge w:val="restart"/>
            <w:tcBorders>
              <w:top w:val="single" w:color="auto" w:sz="12" w:space="0"/>
              <w:lef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超标项目</w:t>
            </w:r>
          </w:p>
        </w:tc>
      </w:tr>
      <w:tr>
        <w:tblPrEx>
          <w:tblCellMar>
            <w:top w:w="0" w:type="dxa"/>
            <w:left w:w="108" w:type="dxa"/>
            <w:bottom w:w="0" w:type="dxa"/>
            <w:right w:w="108" w:type="dxa"/>
          </w:tblCellMar>
        </w:tblPrEx>
        <w:trPr>
          <w:trHeight w:val="752" w:hRule="atLeast"/>
          <w:jc w:val="center"/>
        </w:trPr>
        <w:tc>
          <w:tcPr>
            <w:tcW w:w="851" w:type="dxa"/>
            <w:vMerge w:val="continue"/>
            <w:tcBorders>
              <w:right w:val="single" w:color="auto" w:sz="4" w:space="0"/>
            </w:tcBorders>
            <w:vAlign w:val="center"/>
          </w:tcPr>
          <w:p>
            <w:pPr>
              <w:pStyle w:val="61"/>
              <w:rPr>
                <w:rStyle w:val="162"/>
                <w:rFonts w:eastAsia="方正仿宋_GBK"/>
                <w:sz w:val="28"/>
                <w:szCs w:val="28"/>
              </w:rPr>
            </w:pPr>
          </w:p>
        </w:tc>
        <w:tc>
          <w:tcPr>
            <w:tcW w:w="810"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1月</w:t>
            </w:r>
          </w:p>
        </w:tc>
        <w:tc>
          <w:tcPr>
            <w:tcW w:w="746"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2月</w:t>
            </w:r>
          </w:p>
        </w:tc>
        <w:tc>
          <w:tcPr>
            <w:tcW w:w="839"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3月</w:t>
            </w:r>
          </w:p>
        </w:tc>
        <w:tc>
          <w:tcPr>
            <w:tcW w:w="692"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4月</w:t>
            </w:r>
          </w:p>
        </w:tc>
        <w:tc>
          <w:tcPr>
            <w:tcW w:w="706"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5月</w:t>
            </w:r>
          </w:p>
        </w:tc>
        <w:tc>
          <w:tcPr>
            <w:tcW w:w="746"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6月</w:t>
            </w:r>
          </w:p>
        </w:tc>
        <w:tc>
          <w:tcPr>
            <w:tcW w:w="692"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7月</w:t>
            </w:r>
          </w:p>
        </w:tc>
        <w:tc>
          <w:tcPr>
            <w:tcW w:w="719"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8月</w:t>
            </w:r>
          </w:p>
        </w:tc>
        <w:tc>
          <w:tcPr>
            <w:tcW w:w="786"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9月</w:t>
            </w:r>
          </w:p>
        </w:tc>
        <w:tc>
          <w:tcPr>
            <w:tcW w:w="772"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10月</w:t>
            </w:r>
          </w:p>
        </w:tc>
        <w:tc>
          <w:tcPr>
            <w:tcW w:w="719"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11月</w:t>
            </w:r>
          </w:p>
        </w:tc>
        <w:tc>
          <w:tcPr>
            <w:tcW w:w="724" w:type="dxa"/>
            <w:tcBorders>
              <w:top w:val="single" w:color="auto" w:sz="4" w:space="0"/>
              <w:left w:val="single" w:color="auto" w:sz="4" w:space="0"/>
              <w:bottom w:val="single" w:color="auto" w:sz="4" w:space="0"/>
              <w:right w:val="single" w:color="auto" w:sz="4" w:space="0"/>
            </w:tcBorders>
            <w:vAlign w:val="center"/>
          </w:tcPr>
          <w:p>
            <w:pPr>
              <w:pStyle w:val="61"/>
              <w:rPr>
                <w:rStyle w:val="162"/>
                <w:rFonts w:eastAsia="方正仿宋_GBK"/>
                <w:bCs/>
                <w:sz w:val="28"/>
                <w:szCs w:val="28"/>
              </w:rPr>
            </w:pPr>
            <w:r>
              <w:rPr>
                <w:rStyle w:val="162"/>
                <w:rFonts w:eastAsia="方正仿宋_GBK"/>
                <w:bCs/>
                <w:sz w:val="28"/>
                <w:szCs w:val="28"/>
              </w:rPr>
              <w:t>12月</w:t>
            </w:r>
          </w:p>
        </w:tc>
        <w:tc>
          <w:tcPr>
            <w:tcW w:w="732" w:type="dxa"/>
            <w:vMerge w:val="continue"/>
            <w:tcBorders>
              <w:left w:val="single" w:color="auto" w:sz="4" w:space="0"/>
              <w:bottom w:val="single" w:color="auto" w:sz="4" w:space="0"/>
              <w:right w:val="single" w:color="auto" w:sz="4" w:space="0"/>
            </w:tcBorders>
            <w:vAlign w:val="center"/>
          </w:tcPr>
          <w:p>
            <w:pPr>
              <w:pStyle w:val="61"/>
              <w:rPr>
                <w:rStyle w:val="162"/>
                <w:rFonts w:eastAsia="方正仿宋_GBK"/>
                <w:sz w:val="28"/>
                <w:szCs w:val="28"/>
              </w:rPr>
            </w:pPr>
          </w:p>
        </w:tc>
        <w:tc>
          <w:tcPr>
            <w:tcW w:w="699" w:type="dxa"/>
            <w:vMerge w:val="continue"/>
            <w:tcBorders>
              <w:left w:val="single" w:color="auto" w:sz="4" w:space="0"/>
              <w:bottom w:val="single" w:color="auto" w:sz="4" w:space="0"/>
              <w:right w:val="single" w:color="auto" w:sz="4" w:space="0"/>
            </w:tcBorders>
            <w:vAlign w:val="center"/>
          </w:tcPr>
          <w:p>
            <w:pPr>
              <w:pStyle w:val="61"/>
              <w:rPr>
                <w:rStyle w:val="162"/>
                <w:rFonts w:eastAsia="方正仿宋_GBK"/>
                <w:sz w:val="28"/>
                <w:szCs w:val="28"/>
              </w:rPr>
            </w:pPr>
          </w:p>
        </w:tc>
        <w:tc>
          <w:tcPr>
            <w:tcW w:w="992" w:type="dxa"/>
            <w:vMerge w:val="continue"/>
            <w:tcBorders>
              <w:left w:val="single" w:color="auto" w:sz="4" w:space="0"/>
              <w:bottom w:val="single" w:color="auto" w:sz="4" w:space="0"/>
              <w:right w:val="single" w:color="auto" w:sz="4" w:space="0"/>
            </w:tcBorders>
            <w:vAlign w:val="center"/>
          </w:tcPr>
          <w:p>
            <w:pPr>
              <w:pStyle w:val="61"/>
              <w:rPr>
                <w:rStyle w:val="162"/>
                <w:rFonts w:eastAsia="方正仿宋_GBK"/>
                <w:sz w:val="28"/>
                <w:szCs w:val="28"/>
              </w:rPr>
            </w:pPr>
          </w:p>
        </w:tc>
        <w:tc>
          <w:tcPr>
            <w:tcW w:w="732" w:type="dxa"/>
            <w:vMerge w:val="continue"/>
            <w:tcBorders>
              <w:left w:val="single" w:color="auto" w:sz="4" w:space="0"/>
              <w:bottom w:val="single" w:color="auto" w:sz="4" w:space="0"/>
            </w:tcBorders>
            <w:vAlign w:val="center"/>
          </w:tcPr>
          <w:p>
            <w:pPr>
              <w:pStyle w:val="61"/>
              <w:rPr>
                <w:rStyle w:val="162"/>
                <w:rFonts w:eastAsia="方正仿宋_GBK"/>
                <w:sz w:val="28"/>
                <w:szCs w:val="28"/>
              </w:rPr>
            </w:pPr>
          </w:p>
        </w:tc>
      </w:tr>
      <w:tr>
        <w:tblPrEx>
          <w:tblCellMar>
            <w:top w:w="0" w:type="dxa"/>
            <w:left w:w="108" w:type="dxa"/>
            <w:bottom w:w="0" w:type="dxa"/>
            <w:right w:w="108" w:type="dxa"/>
          </w:tblCellMar>
        </w:tblPrEx>
        <w:trPr>
          <w:trHeight w:val="721" w:hRule="atLeast"/>
          <w:jc w:val="center"/>
        </w:trPr>
        <w:tc>
          <w:tcPr>
            <w:tcW w:w="851" w:type="dxa"/>
            <w:tcBorders>
              <w:top w:val="single" w:color="auto" w:sz="4" w:space="0"/>
              <w:right w:val="single" w:color="auto" w:sz="4" w:space="0"/>
            </w:tcBorders>
            <w:vAlign w:val="center"/>
          </w:tcPr>
          <w:p>
            <w:pPr>
              <w:pStyle w:val="61"/>
              <w:rPr>
                <w:sz w:val="28"/>
                <w:szCs w:val="28"/>
              </w:rPr>
            </w:pPr>
            <w:r>
              <w:rPr>
                <w:sz w:val="28"/>
                <w:szCs w:val="28"/>
              </w:rPr>
              <w:t>2020</w:t>
            </w:r>
          </w:p>
        </w:tc>
        <w:tc>
          <w:tcPr>
            <w:tcW w:w="81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3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7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3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69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732"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721" w:hRule="atLeast"/>
          <w:jc w:val="center"/>
        </w:trPr>
        <w:tc>
          <w:tcPr>
            <w:tcW w:w="851" w:type="dxa"/>
            <w:tcBorders>
              <w:top w:val="single" w:color="auto" w:sz="4" w:space="0"/>
              <w:right w:val="single" w:color="auto" w:sz="4" w:space="0"/>
            </w:tcBorders>
            <w:vAlign w:val="center"/>
          </w:tcPr>
          <w:p>
            <w:pPr>
              <w:pStyle w:val="61"/>
              <w:rPr>
                <w:sz w:val="28"/>
                <w:szCs w:val="28"/>
              </w:rPr>
            </w:pPr>
            <w:r>
              <w:rPr>
                <w:sz w:val="28"/>
                <w:szCs w:val="28"/>
              </w:rPr>
              <w:t>2021</w:t>
            </w:r>
          </w:p>
        </w:tc>
        <w:tc>
          <w:tcPr>
            <w:tcW w:w="81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3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7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3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69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732"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646" w:hRule="atLeast"/>
          <w:jc w:val="center"/>
        </w:trPr>
        <w:tc>
          <w:tcPr>
            <w:tcW w:w="851" w:type="dxa"/>
            <w:tcBorders>
              <w:top w:val="single" w:color="auto" w:sz="4" w:space="0"/>
              <w:right w:val="single" w:color="auto" w:sz="4" w:space="0"/>
            </w:tcBorders>
            <w:vAlign w:val="center"/>
          </w:tcPr>
          <w:p>
            <w:pPr>
              <w:pStyle w:val="61"/>
              <w:rPr>
                <w:sz w:val="28"/>
                <w:szCs w:val="28"/>
              </w:rPr>
            </w:pPr>
            <w:r>
              <w:rPr>
                <w:sz w:val="28"/>
                <w:szCs w:val="28"/>
              </w:rPr>
              <w:t>2022</w:t>
            </w:r>
          </w:p>
        </w:tc>
        <w:tc>
          <w:tcPr>
            <w:tcW w:w="81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3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7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3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69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732"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631" w:hRule="atLeast"/>
          <w:jc w:val="center"/>
        </w:trPr>
        <w:tc>
          <w:tcPr>
            <w:tcW w:w="851" w:type="dxa"/>
            <w:tcBorders>
              <w:top w:val="single" w:color="auto" w:sz="4" w:space="0"/>
              <w:right w:val="single" w:color="auto" w:sz="4" w:space="0"/>
            </w:tcBorders>
            <w:vAlign w:val="center"/>
          </w:tcPr>
          <w:p>
            <w:pPr>
              <w:pStyle w:val="61"/>
              <w:rPr>
                <w:sz w:val="28"/>
                <w:szCs w:val="28"/>
              </w:rPr>
            </w:pPr>
            <w:r>
              <w:rPr>
                <w:sz w:val="28"/>
                <w:szCs w:val="28"/>
              </w:rPr>
              <w:t>2023</w:t>
            </w:r>
          </w:p>
        </w:tc>
        <w:tc>
          <w:tcPr>
            <w:tcW w:w="810"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83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0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86"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7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24"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w:t>
            </w:r>
          </w:p>
        </w:tc>
        <w:tc>
          <w:tcPr>
            <w:tcW w:w="73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699"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Ⅱ类</w:t>
            </w:r>
          </w:p>
        </w:tc>
        <w:tc>
          <w:tcPr>
            <w:tcW w:w="992" w:type="dxa"/>
            <w:tcBorders>
              <w:top w:val="single" w:color="auto" w:sz="4" w:space="0"/>
              <w:left w:val="single" w:color="auto" w:sz="4" w:space="0"/>
              <w:right w:val="single" w:color="auto" w:sz="4" w:space="0"/>
            </w:tcBorders>
            <w:vAlign w:val="center"/>
          </w:tcPr>
          <w:p>
            <w:pPr>
              <w:pStyle w:val="61"/>
              <w:rPr>
                <w:sz w:val="28"/>
                <w:szCs w:val="28"/>
              </w:rPr>
            </w:pPr>
            <w:r>
              <w:rPr>
                <w:sz w:val="28"/>
                <w:szCs w:val="28"/>
              </w:rPr>
              <w:t>100</w:t>
            </w:r>
          </w:p>
        </w:tc>
        <w:tc>
          <w:tcPr>
            <w:tcW w:w="732" w:type="dxa"/>
            <w:tcBorders>
              <w:top w:val="single" w:color="auto" w:sz="4" w:space="0"/>
              <w:left w:val="single" w:color="auto" w:sz="4" w:space="0"/>
            </w:tcBorders>
            <w:vAlign w:val="center"/>
          </w:tcPr>
          <w:p>
            <w:pPr>
              <w:pStyle w:val="61"/>
              <w:rPr>
                <w:sz w:val="28"/>
                <w:szCs w:val="28"/>
              </w:rPr>
            </w:pPr>
            <w:r>
              <w:rPr>
                <w:sz w:val="28"/>
                <w:szCs w:val="28"/>
              </w:rPr>
              <w:t>无</w:t>
            </w:r>
          </w:p>
        </w:tc>
      </w:tr>
      <w:tr>
        <w:tblPrEx>
          <w:tblCellMar>
            <w:top w:w="0" w:type="dxa"/>
            <w:left w:w="108" w:type="dxa"/>
            <w:bottom w:w="0" w:type="dxa"/>
            <w:right w:w="108" w:type="dxa"/>
          </w:tblCellMar>
        </w:tblPrEx>
        <w:trPr>
          <w:trHeight w:val="616" w:hRule="atLeast"/>
          <w:jc w:val="center"/>
        </w:trPr>
        <w:tc>
          <w:tcPr>
            <w:tcW w:w="851" w:type="dxa"/>
            <w:tcBorders>
              <w:top w:val="single" w:color="auto" w:sz="4" w:space="0"/>
              <w:bottom w:val="single" w:color="auto" w:sz="12" w:space="0"/>
              <w:right w:val="single" w:color="auto" w:sz="4" w:space="0"/>
            </w:tcBorders>
            <w:vAlign w:val="center"/>
          </w:tcPr>
          <w:p>
            <w:pPr>
              <w:pStyle w:val="61"/>
              <w:rPr>
                <w:sz w:val="28"/>
                <w:szCs w:val="28"/>
              </w:rPr>
            </w:pPr>
            <w:r>
              <w:rPr>
                <w:sz w:val="28"/>
                <w:szCs w:val="28"/>
              </w:rPr>
              <w:t>2024</w:t>
            </w:r>
          </w:p>
        </w:tc>
        <w:tc>
          <w:tcPr>
            <w:tcW w:w="810"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839"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06"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46"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692"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86"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72"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19"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24"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w:t>
            </w:r>
          </w:p>
        </w:tc>
        <w:tc>
          <w:tcPr>
            <w:tcW w:w="732"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Ⅱ类</w:t>
            </w:r>
          </w:p>
        </w:tc>
        <w:tc>
          <w:tcPr>
            <w:tcW w:w="699"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Ⅱ类</w:t>
            </w:r>
          </w:p>
        </w:tc>
        <w:tc>
          <w:tcPr>
            <w:tcW w:w="992" w:type="dxa"/>
            <w:tcBorders>
              <w:top w:val="single" w:color="auto" w:sz="4" w:space="0"/>
              <w:left w:val="single" w:color="auto" w:sz="4" w:space="0"/>
              <w:bottom w:val="single" w:color="auto" w:sz="12" w:space="0"/>
              <w:right w:val="single" w:color="auto" w:sz="4" w:space="0"/>
            </w:tcBorders>
            <w:vAlign w:val="center"/>
          </w:tcPr>
          <w:p>
            <w:pPr>
              <w:pStyle w:val="61"/>
              <w:rPr>
                <w:sz w:val="28"/>
                <w:szCs w:val="28"/>
              </w:rPr>
            </w:pPr>
            <w:r>
              <w:rPr>
                <w:sz w:val="28"/>
                <w:szCs w:val="28"/>
              </w:rPr>
              <w:t>100</w:t>
            </w:r>
          </w:p>
        </w:tc>
        <w:tc>
          <w:tcPr>
            <w:tcW w:w="732" w:type="dxa"/>
            <w:tcBorders>
              <w:top w:val="single" w:color="auto" w:sz="4" w:space="0"/>
              <w:left w:val="single" w:color="auto" w:sz="4" w:space="0"/>
              <w:bottom w:val="single" w:color="auto" w:sz="12" w:space="0"/>
            </w:tcBorders>
            <w:vAlign w:val="center"/>
          </w:tcPr>
          <w:p>
            <w:pPr>
              <w:pStyle w:val="61"/>
              <w:rPr>
                <w:sz w:val="28"/>
                <w:szCs w:val="28"/>
              </w:rPr>
            </w:pPr>
            <w:r>
              <w:rPr>
                <w:sz w:val="28"/>
                <w:szCs w:val="28"/>
              </w:rPr>
              <w:t>无</w:t>
            </w:r>
          </w:p>
        </w:tc>
      </w:tr>
    </w:tbl>
    <w:p>
      <w:pPr>
        <w:ind w:firstLine="640"/>
        <w:rPr>
          <w:rFonts w:cs="Times New Roman"/>
        </w:rPr>
      </w:pPr>
    </w:p>
    <w:p>
      <w:pPr>
        <w:tabs>
          <w:tab w:val="left" w:pos="1380"/>
        </w:tabs>
        <w:ind w:firstLine="640"/>
        <w:rPr>
          <w:rFonts w:cs="Times New Roman"/>
        </w:rPr>
        <w:sectPr>
          <w:pgSz w:w="16838" w:h="11906" w:orient="landscape"/>
          <w:pgMar w:top="1588" w:right="2098" w:bottom="1474" w:left="1701" w:header="992" w:footer="992" w:gutter="0"/>
          <w:cols w:space="425" w:num="1"/>
          <w:docGrid w:type="lines" w:linePitch="435" w:charSpace="0"/>
        </w:sectPr>
      </w:pPr>
      <w:r>
        <w:rPr>
          <w:rFonts w:cs="Times New Roman"/>
        </w:rPr>
        <w:tab/>
      </w:r>
    </w:p>
    <w:p>
      <w:pPr>
        <w:pStyle w:val="5"/>
        <w:ind w:left="0" w:firstLine="640" w:firstLineChars="200"/>
        <w:rPr>
          <w:rFonts w:ascii="方正楷体_GBK" w:eastAsia="方正楷体_GBK" w:cs="Times New Roman"/>
        </w:rPr>
      </w:pPr>
      <w:r>
        <w:rPr>
          <w:rFonts w:hint="eastAsia" w:ascii="方正楷体_GBK" w:eastAsia="方正楷体_GBK" w:cs="Times New Roman"/>
        </w:rPr>
        <w:t>土壤环境质量状况</w:t>
      </w:r>
    </w:p>
    <w:p>
      <w:pPr>
        <w:ind w:firstLine="640"/>
        <w:rPr>
          <w:rFonts w:cs="Times New Roman"/>
        </w:rPr>
      </w:pPr>
      <w:r>
        <w:rPr>
          <w:rFonts w:hint="eastAsia" w:cs="Times New Roman"/>
        </w:rPr>
        <w:t>我</w:t>
      </w:r>
      <w:r>
        <w:rPr>
          <w:rFonts w:cs="Times New Roman"/>
        </w:rPr>
        <w:t>县坚持分类管控，有序推进土壤污染防治，扎实打好</w:t>
      </w:r>
      <w:r>
        <w:rPr>
          <w:rFonts w:hint="eastAsia" w:cs="Times New Roman"/>
        </w:rPr>
        <w:t>“</w:t>
      </w:r>
      <w:r>
        <w:rPr>
          <w:rFonts w:cs="Times New Roman"/>
        </w:rPr>
        <w:t>净土保卫战</w:t>
      </w:r>
      <w:r>
        <w:rPr>
          <w:rFonts w:hint="eastAsia" w:cs="Times New Roman"/>
        </w:rPr>
        <w:t>”</w:t>
      </w:r>
      <w:r>
        <w:rPr>
          <w:rFonts w:cs="Times New Roman"/>
        </w:rPr>
        <w:t>，全县</w:t>
      </w:r>
      <w:r>
        <w:rPr>
          <w:rFonts w:hint="eastAsia" w:cs="Times New Roman"/>
        </w:rPr>
        <w:t>重点</w:t>
      </w:r>
      <w:r>
        <w:rPr>
          <w:rFonts w:cs="Times New Roman"/>
        </w:rPr>
        <w:t>建设用地和受污染耕地得到安全利用，土壤环境质量总体稳定。</w:t>
      </w:r>
    </w:p>
    <w:p>
      <w:pPr>
        <w:pStyle w:val="4"/>
        <w:ind w:firstLine="640"/>
        <w:rPr>
          <w:rFonts w:ascii="方正楷体_GBK" w:eastAsia="方正楷体_GBK" w:cs="Times New Roman"/>
        </w:rPr>
      </w:pPr>
      <w:r>
        <w:rPr>
          <w:rFonts w:hint="eastAsia" w:ascii="方正楷体_GBK" w:eastAsia="方正楷体_GBK" w:cs="Times New Roman"/>
        </w:rPr>
        <w:t>土地利用特征</w:t>
      </w:r>
    </w:p>
    <w:p>
      <w:pPr>
        <w:ind w:firstLine="640"/>
        <w:rPr>
          <w:rFonts w:cs="Times New Roman"/>
        </w:rPr>
      </w:pPr>
      <w:r>
        <w:rPr>
          <w:rFonts w:cs="Times New Roman"/>
        </w:rPr>
        <w:t>根据大埔县第三次国土调查数据，</w:t>
      </w:r>
      <w:r>
        <w:rPr>
          <w:rFonts w:hint="eastAsia" w:cs="Times New Roman"/>
        </w:rPr>
        <w:t>全</w:t>
      </w:r>
      <w:r>
        <w:rPr>
          <w:rFonts w:cs="Times New Roman"/>
        </w:rPr>
        <w:t>县土地总面积为246700公顷，其中耕地8917.85公顷、园地12590.84公顷、林地202417.42公顷、草地1545.00公顷、其他土地21228.89公顷。</w:t>
      </w:r>
    </w:p>
    <w:p>
      <w:pPr>
        <w:pStyle w:val="56"/>
        <w:ind w:left="0"/>
        <w:rPr>
          <w:rFonts w:cs="Times New Roman"/>
          <w:b/>
          <w:bCs/>
        </w:rPr>
      </w:pPr>
      <w:r>
        <w:rPr>
          <w:rFonts w:cs="Times New Roman"/>
        </w:rPr>
        <w:t>大埔县各镇（场）各类土地面积统计</w:t>
      </w:r>
    </w:p>
    <w:tbl>
      <w:tblPr>
        <w:tblStyle w:val="26"/>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700"/>
        <w:gridCol w:w="1597"/>
        <w:gridCol w:w="1450"/>
        <w:gridCol w:w="1492"/>
        <w:gridCol w:w="1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747" w:type="pct"/>
            <w:noWrap/>
            <w:vAlign w:val="center"/>
          </w:tcPr>
          <w:p>
            <w:pPr>
              <w:pStyle w:val="61"/>
              <w:rPr>
                <w:bCs/>
                <w:sz w:val="28"/>
                <w:szCs w:val="28"/>
              </w:rPr>
            </w:pPr>
            <w:r>
              <w:rPr>
                <w:bCs/>
                <w:sz w:val="28"/>
                <w:szCs w:val="28"/>
              </w:rPr>
              <w:t>镇</w:t>
            </w:r>
            <w:r>
              <w:rPr>
                <w:rFonts w:hint="eastAsia"/>
                <w:bCs/>
                <w:sz w:val="28"/>
                <w:szCs w:val="28"/>
              </w:rPr>
              <w:t>（</w:t>
            </w:r>
            <w:r>
              <w:rPr>
                <w:bCs/>
                <w:sz w:val="28"/>
                <w:szCs w:val="28"/>
              </w:rPr>
              <w:t>场</w:t>
            </w:r>
            <w:r>
              <w:rPr>
                <w:rFonts w:hint="eastAsia"/>
                <w:bCs/>
                <w:sz w:val="28"/>
                <w:szCs w:val="28"/>
              </w:rPr>
              <w:t>）</w:t>
            </w:r>
          </w:p>
        </w:tc>
        <w:tc>
          <w:tcPr>
            <w:tcW w:w="940" w:type="pct"/>
            <w:noWrap/>
            <w:vAlign w:val="center"/>
          </w:tcPr>
          <w:p>
            <w:pPr>
              <w:pStyle w:val="61"/>
              <w:rPr>
                <w:bCs/>
                <w:sz w:val="28"/>
                <w:szCs w:val="28"/>
              </w:rPr>
            </w:pPr>
            <w:r>
              <w:rPr>
                <w:bCs/>
                <w:sz w:val="28"/>
                <w:szCs w:val="28"/>
              </w:rPr>
              <w:t>耕地（公顷）</w:t>
            </w:r>
          </w:p>
        </w:tc>
        <w:tc>
          <w:tcPr>
            <w:tcW w:w="883" w:type="pct"/>
            <w:vAlign w:val="center"/>
          </w:tcPr>
          <w:p>
            <w:pPr>
              <w:pStyle w:val="61"/>
              <w:rPr>
                <w:bCs/>
                <w:sz w:val="28"/>
                <w:szCs w:val="28"/>
              </w:rPr>
            </w:pPr>
            <w:r>
              <w:rPr>
                <w:bCs/>
                <w:sz w:val="28"/>
                <w:szCs w:val="28"/>
              </w:rPr>
              <w:t>园地</w:t>
            </w:r>
          </w:p>
          <w:p>
            <w:pPr>
              <w:pStyle w:val="61"/>
              <w:rPr>
                <w:bCs/>
                <w:sz w:val="28"/>
                <w:szCs w:val="28"/>
              </w:rPr>
            </w:pPr>
            <w:r>
              <w:rPr>
                <w:bCs/>
                <w:sz w:val="28"/>
                <w:szCs w:val="28"/>
              </w:rPr>
              <w:t>（公顷）</w:t>
            </w:r>
          </w:p>
        </w:tc>
        <w:tc>
          <w:tcPr>
            <w:tcW w:w="802" w:type="pct"/>
            <w:noWrap/>
            <w:vAlign w:val="center"/>
          </w:tcPr>
          <w:p>
            <w:pPr>
              <w:pStyle w:val="61"/>
              <w:rPr>
                <w:bCs/>
                <w:sz w:val="28"/>
                <w:szCs w:val="28"/>
              </w:rPr>
            </w:pPr>
            <w:r>
              <w:rPr>
                <w:bCs/>
                <w:sz w:val="28"/>
                <w:szCs w:val="28"/>
              </w:rPr>
              <w:t>林地</w:t>
            </w:r>
          </w:p>
          <w:p>
            <w:pPr>
              <w:pStyle w:val="61"/>
              <w:rPr>
                <w:bCs/>
                <w:sz w:val="28"/>
                <w:szCs w:val="28"/>
              </w:rPr>
            </w:pPr>
            <w:r>
              <w:rPr>
                <w:bCs/>
                <w:sz w:val="28"/>
                <w:szCs w:val="28"/>
              </w:rPr>
              <w:t>（公顷）</w:t>
            </w:r>
          </w:p>
        </w:tc>
        <w:tc>
          <w:tcPr>
            <w:tcW w:w="825" w:type="pct"/>
            <w:noWrap/>
            <w:vAlign w:val="center"/>
          </w:tcPr>
          <w:p>
            <w:pPr>
              <w:pStyle w:val="61"/>
              <w:rPr>
                <w:bCs/>
                <w:sz w:val="28"/>
                <w:szCs w:val="28"/>
              </w:rPr>
            </w:pPr>
            <w:r>
              <w:rPr>
                <w:bCs/>
                <w:sz w:val="28"/>
                <w:szCs w:val="28"/>
              </w:rPr>
              <w:t>草地</w:t>
            </w:r>
          </w:p>
          <w:p>
            <w:pPr>
              <w:pStyle w:val="61"/>
              <w:rPr>
                <w:bCs/>
                <w:sz w:val="28"/>
                <w:szCs w:val="28"/>
              </w:rPr>
            </w:pPr>
            <w:r>
              <w:rPr>
                <w:bCs/>
                <w:sz w:val="28"/>
                <w:szCs w:val="28"/>
              </w:rPr>
              <w:t>（公顷）</w:t>
            </w:r>
          </w:p>
        </w:tc>
        <w:tc>
          <w:tcPr>
            <w:tcW w:w="803" w:type="pct"/>
            <w:vAlign w:val="center"/>
          </w:tcPr>
          <w:p>
            <w:pPr>
              <w:pStyle w:val="61"/>
              <w:rPr>
                <w:bCs/>
                <w:sz w:val="28"/>
                <w:szCs w:val="28"/>
              </w:rPr>
            </w:pPr>
            <w:r>
              <w:rPr>
                <w:bCs/>
                <w:sz w:val="28"/>
                <w:szCs w:val="28"/>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百侯</w:t>
            </w:r>
            <w:r>
              <w:rPr>
                <w:bCs/>
                <w:sz w:val="28"/>
                <w:szCs w:val="28"/>
              </w:rPr>
              <w:t>镇</w:t>
            </w:r>
          </w:p>
        </w:tc>
        <w:tc>
          <w:tcPr>
            <w:tcW w:w="940" w:type="pct"/>
            <w:noWrap/>
            <w:vAlign w:val="center"/>
          </w:tcPr>
          <w:p>
            <w:pPr>
              <w:pStyle w:val="61"/>
              <w:rPr>
                <w:sz w:val="28"/>
                <w:szCs w:val="28"/>
              </w:rPr>
            </w:pPr>
            <w:r>
              <w:rPr>
                <w:sz w:val="28"/>
                <w:szCs w:val="28"/>
              </w:rPr>
              <w:t>438.70</w:t>
            </w:r>
          </w:p>
        </w:tc>
        <w:tc>
          <w:tcPr>
            <w:tcW w:w="883" w:type="pct"/>
            <w:vAlign w:val="center"/>
          </w:tcPr>
          <w:p>
            <w:pPr>
              <w:pStyle w:val="61"/>
              <w:rPr>
                <w:sz w:val="28"/>
                <w:szCs w:val="28"/>
              </w:rPr>
            </w:pPr>
            <w:r>
              <w:rPr>
                <w:sz w:val="28"/>
                <w:szCs w:val="28"/>
              </w:rPr>
              <w:t>1204.80</w:t>
            </w:r>
          </w:p>
        </w:tc>
        <w:tc>
          <w:tcPr>
            <w:tcW w:w="802" w:type="pct"/>
            <w:noWrap/>
            <w:vAlign w:val="center"/>
          </w:tcPr>
          <w:p>
            <w:pPr>
              <w:pStyle w:val="61"/>
              <w:rPr>
                <w:sz w:val="28"/>
                <w:szCs w:val="28"/>
              </w:rPr>
            </w:pPr>
            <w:r>
              <w:rPr>
                <w:sz w:val="28"/>
                <w:szCs w:val="28"/>
              </w:rPr>
              <w:t>8565.59</w:t>
            </w:r>
          </w:p>
        </w:tc>
        <w:tc>
          <w:tcPr>
            <w:tcW w:w="825" w:type="pct"/>
            <w:noWrap/>
            <w:vAlign w:val="center"/>
          </w:tcPr>
          <w:p>
            <w:pPr>
              <w:pStyle w:val="61"/>
              <w:rPr>
                <w:sz w:val="28"/>
                <w:szCs w:val="28"/>
              </w:rPr>
            </w:pPr>
            <w:r>
              <w:rPr>
                <w:sz w:val="28"/>
                <w:szCs w:val="28"/>
              </w:rPr>
              <w:t>66.01</w:t>
            </w:r>
          </w:p>
        </w:tc>
        <w:tc>
          <w:tcPr>
            <w:tcW w:w="803" w:type="pct"/>
            <w:vAlign w:val="center"/>
          </w:tcPr>
          <w:p>
            <w:pPr>
              <w:pStyle w:val="61"/>
              <w:rPr>
                <w:sz w:val="28"/>
                <w:szCs w:val="28"/>
              </w:rPr>
            </w:pPr>
            <w:r>
              <w:rPr>
                <w:sz w:val="28"/>
                <w:szCs w:val="28"/>
              </w:rPr>
              <w:t>10275.10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大东</w:t>
            </w:r>
            <w:r>
              <w:rPr>
                <w:bCs/>
                <w:sz w:val="28"/>
                <w:szCs w:val="28"/>
              </w:rPr>
              <w:t>镇</w:t>
            </w:r>
          </w:p>
        </w:tc>
        <w:tc>
          <w:tcPr>
            <w:tcW w:w="940" w:type="pct"/>
            <w:noWrap/>
            <w:vAlign w:val="center"/>
          </w:tcPr>
          <w:p>
            <w:pPr>
              <w:pStyle w:val="61"/>
              <w:rPr>
                <w:sz w:val="28"/>
                <w:szCs w:val="28"/>
              </w:rPr>
            </w:pPr>
            <w:r>
              <w:rPr>
                <w:sz w:val="28"/>
                <w:szCs w:val="28"/>
              </w:rPr>
              <w:t>413.77</w:t>
            </w:r>
          </w:p>
        </w:tc>
        <w:tc>
          <w:tcPr>
            <w:tcW w:w="883" w:type="pct"/>
            <w:vAlign w:val="center"/>
          </w:tcPr>
          <w:p>
            <w:pPr>
              <w:pStyle w:val="61"/>
              <w:rPr>
                <w:sz w:val="28"/>
                <w:szCs w:val="28"/>
              </w:rPr>
            </w:pPr>
            <w:r>
              <w:rPr>
                <w:sz w:val="28"/>
                <w:szCs w:val="28"/>
              </w:rPr>
              <w:t>907.30</w:t>
            </w:r>
          </w:p>
        </w:tc>
        <w:tc>
          <w:tcPr>
            <w:tcW w:w="802" w:type="pct"/>
            <w:noWrap/>
            <w:vAlign w:val="center"/>
          </w:tcPr>
          <w:p>
            <w:pPr>
              <w:pStyle w:val="61"/>
              <w:rPr>
                <w:sz w:val="28"/>
                <w:szCs w:val="28"/>
              </w:rPr>
            </w:pPr>
            <w:r>
              <w:rPr>
                <w:sz w:val="28"/>
                <w:szCs w:val="28"/>
              </w:rPr>
              <w:t>7485.58</w:t>
            </w:r>
          </w:p>
        </w:tc>
        <w:tc>
          <w:tcPr>
            <w:tcW w:w="825" w:type="pct"/>
            <w:noWrap/>
            <w:vAlign w:val="center"/>
          </w:tcPr>
          <w:p>
            <w:pPr>
              <w:pStyle w:val="61"/>
              <w:rPr>
                <w:sz w:val="28"/>
                <w:szCs w:val="28"/>
              </w:rPr>
            </w:pPr>
            <w:r>
              <w:rPr>
                <w:sz w:val="28"/>
                <w:szCs w:val="28"/>
              </w:rPr>
              <w:t>59.61</w:t>
            </w:r>
          </w:p>
        </w:tc>
        <w:tc>
          <w:tcPr>
            <w:tcW w:w="803" w:type="pct"/>
            <w:vAlign w:val="center"/>
          </w:tcPr>
          <w:p>
            <w:pPr>
              <w:pStyle w:val="61"/>
              <w:rPr>
                <w:sz w:val="28"/>
                <w:szCs w:val="28"/>
              </w:rPr>
            </w:pPr>
            <w:r>
              <w:rPr>
                <w:sz w:val="28"/>
                <w:szCs w:val="28"/>
              </w:rPr>
              <w:t>8866.26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枫朗</w:t>
            </w:r>
            <w:r>
              <w:rPr>
                <w:bCs/>
                <w:sz w:val="28"/>
                <w:szCs w:val="28"/>
              </w:rPr>
              <w:t>镇</w:t>
            </w:r>
          </w:p>
        </w:tc>
        <w:tc>
          <w:tcPr>
            <w:tcW w:w="940" w:type="pct"/>
            <w:noWrap/>
            <w:vAlign w:val="center"/>
          </w:tcPr>
          <w:p>
            <w:pPr>
              <w:pStyle w:val="61"/>
              <w:rPr>
                <w:sz w:val="28"/>
                <w:szCs w:val="28"/>
              </w:rPr>
            </w:pPr>
            <w:r>
              <w:rPr>
                <w:sz w:val="28"/>
                <w:szCs w:val="28"/>
              </w:rPr>
              <w:t>884.24</w:t>
            </w:r>
          </w:p>
        </w:tc>
        <w:tc>
          <w:tcPr>
            <w:tcW w:w="883" w:type="pct"/>
            <w:vAlign w:val="center"/>
          </w:tcPr>
          <w:p>
            <w:pPr>
              <w:pStyle w:val="61"/>
              <w:rPr>
                <w:sz w:val="28"/>
                <w:szCs w:val="28"/>
              </w:rPr>
            </w:pPr>
            <w:r>
              <w:rPr>
                <w:sz w:val="28"/>
                <w:szCs w:val="28"/>
              </w:rPr>
              <w:t>1344.33</w:t>
            </w:r>
          </w:p>
        </w:tc>
        <w:tc>
          <w:tcPr>
            <w:tcW w:w="802" w:type="pct"/>
            <w:noWrap/>
            <w:vAlign w:val="center"/>
          </w:tcPr>
          <w:p>
            <w:pPr>
              <w:pStyle w:val="61"/>
              <w:rPr>
                <w:sz w:val="28"/>
                <w:szCs w:val="28"/>
              </w:rPr>
            </w:pPr>
            <w:r>
              <w:rPr>
                <w:sz w:val="28"/>
                <w:szCs w:val="28"/>
              </w:rPr>
              <w:t>12926.78</w:t>
            </w:r>
          </w:p>
        </w:tc>
        <w:tc>
          <w:tcPr>
            <w:tcW w:w="825" w:type="pct"/>
            <w:noWrap/>
            <w:vAlign w:val="center"/>
          </w:tcPr>
          <w:p>
            <w:pPr>
              <w:pStyle w:val="61"/>
              <w:rPr>
                <w:sz w:val="28"/>
                <w:szCs w:val="28"/>
              </w:rPr>
            </w:pPr>
            <w:r>
              <w:rPr>
                <w:sz w:val="28"/>
                <w:szCs w:val="28"/>
              </w:rPr>
              <w:t>126.91</w:t>
            </w:r>
          </w:p>
        </w:tc>
        <w:tc>
          <w:tcPr>
            <w:tcW w:w="803" w:type="pct"/>
            <w:vAlign w:val="center"/>
          </w:tcPr>
          <w:p>
            <w:pPr>
              <w:pStyle w:val="61"/>
              <w:rPr>
                <w:sz w:val="28"/>
                <w:szCs w:val="28"/>
              </w:rPr>
            </w:pPr>
            <w:r>
              <w:rPr>
                <w:sz w:val="28"/>
                <w:szCs w:val="28"/>
              </w:rPr>
              <w:t>15282.26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洲瑞</w:t>
            </w:r>
            <w:r>
              <w:rPr>
                <w:bCs/>
                <w:sz w:val="28"/>
                <w:szCs w:val="28"/>
              </w:rPr>
              <w:t>镇</w:t>
            </w:r>
          </w:p>
        </w:tc>
        <w:tc>
          <w:tcPr>
            <w:tcW w:w="940" w:type="pct"/>
            <w:noWrap/>
            <w:vAlign w:val="center"/>
          </w:tcPr>
          <w:p>
            <w:pPr>
              <w:pStyle w:val="61"/>
              <w:rPr>
                <w:sz w:val="28"/>
                <w:szCs w:val="28"/>
              </w:rPr>
            </w:pPr>
            <w:r>
              <w:rPr>
                <w:sz w:val="28"/>
                <w:szCs w:val="28"/>
              </w:rPr>
              <w:t>519.81</w:t>
            </w:r>
          </w:p>
        </w:tc>
        <w:tc>
          <w:tcPr>
            <w:tcW w:w="883" w:type="pct"/>
            <w:vAlign w:val="center"/>
          </w:tcPr>
          <w:p>
            <w:pPr>
              <w:pStyle w:val="61"/>
              <w:rPr>
                <w:sz w:val="28"/>
                <w:szCs w:val="28"/>
              </w:rPr>
            </w:pPr>
            <w:r>
              <w:rPr>
                <w:sz w:val="28"/>
                <w:szCs w:val="28"/>
              </w:rPr>
              <w:t>168.05</w:t>
            </w:r>
          </w:p>
        </w:tc>
        <w:tc>
          <w:tcPr>
            <w:tcW w:w="802" w:type="pct"/>
            <w:noWrap/>
            <w:vAlign w:val="center"/>
          </w:tcPr>
          <w:p>
            <w:pPr>
              <w:pStyle w:val="61"/>
              <w:rPr>
                <w:sz w:val="28"/>
                <w:szCs w:val="28"/>
              </w:rPr>
            </w:pPr>
            <w:r>
              <w:rPr>
                <w:sz w:val="28"/>
                <w:szCs w:val="28"/>
              </w:rPr>
              <w:t>7010.32</w:t>
            </w:r>
          </w:p>
        </w:tc>
        <w:tc>
          <w:tcPr>
            <w:tcW w:w="825" w:type="pct"/>
            <w:noWrap/>
            <w:vAlign w:val="center"/>
          </w:tcPr>
          <w:p>
            <w:pPr>
              <w:pStyle w:val="61"/>
              <w:rPr>
                <w:sz w:val="28"/>
                <w:szCs w:val="28"/>
              </w:rPr>
            </w:pPr>
            <w:r>
              <w:rPr>
                <w:sz w:val="28"/>
                <w:szCs w:val="28"/>
              </w:rPr>
              <w:t>40.60</w:t>
            </w:r>
          </w:p>
        </w:tc>
        <w:tc>
          <w:tcPr>
            <w:tcW w:w="803" w:type="pct"/>
            <w:vAlign w:val="center"/>
          </w:tcPr>
          <w:p>
            <w:pPr>
              <w:pStyle w:val="61"/>
              <w:rPr>
                <w:sz w:val="28"/>
                <w:szCs w:val="28"/>
              </w:rPr>
            </w:pPr>
            <w:r>
              <w:rPr>
                <w:sz w:val="28"/>
                <w:szCs w:val="28"/>
              </w:rPr>
              <w:t>7738.78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桃源</w:t>
            </w:r>
            <w:r>
              <w:rPr>
                <w:bCs/>
                <w:sz w:val="28"/>
                <w:szCs w:val="28"/>
              </w:rPr>
              <w:t>镇</w:t>
            </w:r>
          </w:p>
        </w:tc>
        <w:tc>
          <w:tcPr>
            <w:tcW w:w="940" w:type="pct"/>
            <w:noWrap/>
            <w:vAlign w:val="center"/>
          </w:tcPr>
          <w:p>
            <w:pPr>
              <w:pStyle w:val="61"/>
              <w:rPr>
                <w:sz w:val="28"/>
                <w:szCs w:val="28"/>
              </w:rPr>
            </w:pPr>
            <w:r>
              <w:rPr>
                <w:sz w:val="28"/>
                <w:szCs w:val="28"/>
              </w:rPr>
              <w:t>201.78</w:t>
            </w:r>
          </w:p>
        </w:tc>
        <w:tc>
          <w:tcPr>
            <w:tcW w:w="883" w:type="pct"/>
            <w:vAlign w:val="center"/>
          </w:tcPr>
          <w:p>
            <w:pPr>
              <w:pStyle w:val="61"/>
              <w:rPr>
                <w:sz w:val="28"/>
                <w:szCs w:val="28"/>
              </w:rPr>
            </w:pPr>
            <w:r>
              <w:rPr>
                <w:sz w:val="28"/>
                <w:szCs w:val="28"/>
              </w:rPr>
              <w:t>77.35</w:t>
            </w:r>
          </w:p>
        </w:tc>
        <w:tc>
          <w:tcPr>
            <w:tcW w:w="802" w:type="pct"/>
            <w:noWrap/>
            <w:vAlign w:val="center"/>
          </w:tcPr>
          <w:p>
            <w:pPr>
              <w:pStyle w:val="61"/>
              <w:rPr>
                <w:sz w:val="28"/>
                <w:szCs w:val="28"/>
              </w:rPr>
            </w:pPr>
            <w:r>
              <w:rPr>
                <w:sz w:val="28"/>
                <w:szCs w:val="28"/>
              </w:rPr>
              <w:t>6941.17</w:t>
            </w:r>
          </w:p>
        </w:tc>
        <w:tc>
          <w:tcPr>
            <w:tcW w:w="825" w:type="pct"/>
            <w:noWrap/>
            <w:vAlign w:val="center"/>
          </w:tcPr>
          <w:p>
            <w:pPr>
              <w:pStyle w:val="61"/>
              <w:rPr>
                <w:sz w:val="28"/>
                <w:szCs w:val="28"/>
              </w:rPr>
            </w:pPr>
            <w:r>
              <w:rPr>
                <w:sz w:val="28"/>
                <w:szCs w:val="28"/>
              </w:rPr>
              <w:t>33.03</w:t>
            </w:r>
          </w:p>
        </w:tc>
        <w:tc>
          <w:tcPr>
            <w:tcW w:w="803" w:type="pct"/>
            <w:vAlign w:val="center"/>
          </w:tcPr>
          <w:p>
            <w:pPr>
              <w:pStyle w:val="61"/>
              <w:rPr>
                <w:sz w:val="28"/>
                <w:szCs w:val="28"/>
              </w:rPr>
            </w:pPr>
            <w:r>
              <w:rPr>
                <w:sz w:val="28"/>
                <w:szCs w:val="28"/>
              </w:rPr>
              <w:t>7253.33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光德</w:t>
            </w:r>
            <w:r>
              <w:rPr>
                <w:bCs/>
                <w:sz w:val="28"/>
                <w:szCs w:val="28"/>
              </w:rPr>
              <w:t>镇</w:t>
            </w:r>
          </w:p>
        </w:tc>
        <w:tc>
          <w:tcPr>
            <w:tcW w:w="940" w:type="pct"/>
            <w:noWrap/>
            <w:vAlign w:val="center"/>
          </w:tcPr>
          <w:p>
            <w:pPr>
              <w:pStyle w:val="61"/>
              <w:rPr>
                <w:sz w:val="28"/>
                <w:szCs w:val="28"/>
              </w:rPr>
            </w:pPr>
            <w:r>
              <w:rPr>
                <w:sz w:val="28"/>
                <w:szCs w:val="28"/>
              </w:rPr>
              <w:t>532.97</w:t>
            </w:r>
          </w:p>
        </w:tc>
        <w:tc>
          <w:tcPr>
            <w:tcW w:w="883" w:type="pct"/>
            <w:vAlign w:val="center"/>
          </w:tcPr>
          <w:p>
            <w:pPr>
              <w:pStyle w:val="61"/>
              <w:rPr>
                <w:sz w:val="28"/>
                <w:szCs w:val="28"/>
              </w:rPr>
            </w:pPr>
            <w:r>
              <w:rPr>
                <w:sz w:val="28"/>
                <w:szCs w:val="28"/>
              </w:rPr>
              <w:t>249.94</w:t>
            </w:r>
          </w:p>
        </w:tc>
        <w:tc>
          <w:tcPr>
            <w:tcW w:w="802" w:type="pct"/>
            <w:noWrap/>
            <w:vAlign w:val="center"/>
          </w:tcPr>
          <w:p>
            <w:pPr>
              <w:pStyle w:val="61"/>
              <w:rPr>
                <w:sz w:val="28"/>
                <w:szCs w:val="28"/>
              </w:rPr>
            </w:pPr>
            <w:r>
              <w:rPr>
                <w:sz w:val="28"/>
                <w:szCs w:val="28"/>
              </w:rPr>
              <w:t>10753.37</w:t>
            </w:r>
          </w:p>
        </w:tc>
        <w:tc>
          <w:tcPr>
            <w:tcW w:w="825" w:type="pct"/>
            <w:noWrap/>
            <w:vAlign w:val="center"/>
          </w:tcPr>
          <w:p>
            <w:pPr>
              <w:pStyle w:val="61"/>
              <w:rPr>
                <w:sz w:val="28"/>
                <w:szCs w:val="28"/>
              </w:rPr>
            </w:pPr>
            <w:r>
              <w:rPr>
                <w:sz w:val="28"/>
                <w:szCs w:val="28"/>
              </w:rPr>
              <w:t>112.90</w:t>
            </w:r>
          </w:p>
        </w:tc>
        <w:tc>
          <w:tcPr>
            <w:tcW w:w="803" w:type="pct"/>
            <w:vAlign w:val="center"/>
          </w:tcPr>
          <w:p>
            <w:pPr>
              <w:pStyle w:val="61"/>
              <w:rPr>
                <w:sz w:val="28"/>
                <w:szCs w:val="28"/>
              </w:rPr>
            </w:pPr>
            <w:r>
              <w:rPr>
                <w:sz w:val="28"/>
                <w:szCs w:val="28"/>
              </w:rPr>
              <w:t>11649.18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丰溪林场</w:t>
            </w:r>
          </w:p>
        </w:tc>
        <w:tc>
          <w:tcPr>
            <w:tcW w:w="940" w:type="pct"/>
            <w:noWrap/>
            <w:vAlign w:val="center"/>
          </w:tcPr>
          <w:p>
            <w:pPr>
              <w:pStyle w:val="61"/>
              <w:rPr>
                <w:sz w:val="28"/>
                <w:szCs w:val="28"/>
              </w:rPr>
            </w:pPr>
            <w:r>
              <w:rPr>
                <w:sz w:val="28"/>
                <w:szCs w:val="28"/>
              </w:rPr>
              <w:t>39.75</w:t>
            </w:r>
          </w:p>
        </w:tc>
        <w:tc>
          <w:tcPr>
            <w:tcW w:w="883" w:type="pct"/>
            <w:vAlign w:val="center"/>
          </w:tcPr>
          <w:p>
            <w:pPr>
              <w:pStyle w:val="61"/>
              <w:rPr>
                <w:sz w:val="28"/>
                <w:szCs w:val="28"/>
              </w:rPr>
            </w:pPr>
            <w:r>
              <w:rPr>
                <w:sz w:val="28"/>
                <w:szCs w:val="28"/>
              </w:rPr>
              <w:t>13.10</w:t>
            </w:r>
          </w:p>
        </w:tc>
        <w:tc>
          <w:tcPr>
            <w:tcW w:w="802" w:type="pct"/>
            <w:noWrap/>
            <w:vAlign w:val="center"/>
          </w:tcPr>
          <w:p>
            <w:pPr>
              <w:pStyle w:val="61"/>
              <w:rPr>
                <w:sz w:val="28"/>
                <w:szCs w:val="28"/>
              </w:rPr>
            </w:pPr>
            <w:r>
              <w:rPr>
                <w:sz w:val="28"/>
                <w:szCs w:val="28"/>
              </w:rPr>
              <w:t>2884.82</w:t>
            </w:r>
          </w:p>
        </w:tc>
        <w:tc>
          <w:tcPr>
            <w:tcW w:w="825" w:type="pct"/>
            <w:noWrap/>
            <w:vAlign w:val="center"/>
          </w:tcPr>
          <w:p>
            <w:pPr>
              <w:pStyle w:val="61"/>
              <w:rPr>
                <w:sz w:val="28"/>
                <w:szCs w:val="28"/>
              </w:rPr>
            </w:pPr>
            <w:r>
              <w:rPr>
                <w:sz w:val="28"/>
                <w:szCs w:val="28"/>
              </w:rPr>
              <w:t>12.53</w:t>
            </w:r>
          </w:p>
        </w:tc>
        <w:tc>
          <w:tcPr>
            <w:tcW w:w="803" w:type="pct"/>
            <w:vAlign w:val="center"/>
          </w:tcPr>
          <w:p>
            <w:pPr>
              <w:pStyle w:val="61"/>
              <w:rPr>
                <w:sz w:val="28"/>
                <w:szCs w:val="28"/>
              </w:rPr>
            </w:pPr>
            <w:r>
              <w:rPr>
                <w:sz w:val="28"/>
                <w:szCs w:val="28"/>
              </w:rPr>
              <w:t>2950.20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高陂</w:t>
            </w:r>
            <w:r>
              <w:rPr>
                <w:bCs/>
                <w:sz w:val="28"/>
                <w:szCs w:val="28"/>
              </w:rPr>
              <w:t>镇</w:t>
            </w:r>
          </w:p>
        </w:tc>
        <w:tc>
          <w:tcPr>
            <w:tcW w:w="940" w:type="pct"/>
            <w:noWrap/>
            <w:vAlign w:val="center"/>
          </w:tcPr>
          <w:p>
            <w:pPr>
              <w:pStyle w:val="61"/>
              <w:rPr>
                <w:sz w:val="28"/>
                <w:szCs w:val="28"/>
              </w:rPr>
            </w:pPr>
            <w:r>
              <w:rPr>
                <w:sz w:val="28"/>
                <w:szCs w:val="28"/>
              </w:rPr>
              <w:t>1550.22</w:t>
            </w:r>
          </w:p>
        </w:tc>
        <w:tc>
          <w:tcPr>
            <w:tcW w:w="883" w:type="pct"/>
            <w:vAlign w:val="center"/>
          </w:tcPr>
          <w:p>
            <w:pPr>
              <w:pStyle w:val="61"/>
              <w:rPr>
                <w:sz w:val="28"/>
                <w:szCs w:val="28"/>
              </w:rPr>
            </w:pPr>
            <w:r>
              <w:rPr>
                <w:sz w:val="28"/>
                <w:szCs w:val="28"/>
              </w:rPr>
              <w:t>709.16</w:t>
            </w:r>
          </w:p>
        </w:tc>
        <w:tc>
          <w:tcPr>
            <w:tcW w:w="802" w:type="pct"/>
            <w:noWrap/>
            <w:vAlign w:val="center"/>
          </w:tcPr>
          <w:p>
            <w:pPr>
              <w:pStyle w:val="61"/>
              <w:rPr>
                <w:sz w:val="28"/>
                <w:szCs w:val="28"/>
              </w:rPr>
            </w:pPr>
            <w:r>
              <w:rPr>
                <w:sz w:val="28"/>
                <w:szCs w:val="28"/>
              </w:rPr>
              <w:t>24826.03</w:t>
            </w:r>
          </w:p>
        </w:tc>
        <w:tc>
          <w:tcPr>
            <w:tcW w:w="825" w:type="pct"/>
            <w:noWrap/>
            <w:vAlign w:val="center"/>
          </w:tcPr>
          <w:p>
            <w:pPr>
              <w:pStyle w:val="61"/>
              <w:rPr>
                <w:sz w:val="28"/>
                <w:szCs w:val="28"/>
              </w:rPr>
            </w:pPr>
            <w:r>
              <w:rPr>
                <w:sz w:val="28"/>
                <w:szCs w:val="28"/>
              </w:rPr>
              <w:t>249.39</w:t>
            </w:r>
          </w:p>
        </w:tc>
        <w:tc>
          <w:tcPr>
            <w:tcW w:w="803" w:type="pct"/>
            <w:vAlign w:val="center"/>
          </w:tcPr>
          <w:p>
            <w:pPr>
              <w:pStyle w:val="61"/>
              <w:rPr>
                <w:sz w:val="28"/>
                <w:szCs w:val="28"/>
              </w:rPr>
            </w:pPr>
            <w:r>
              <w:rPr>
                <w:sz w:val="28"/>
                <w:szCs w:val="28"/>
              </w:rPr>
              <w:t>27334.80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湖寮</w:t>
            </w:r>
            <w:r>
              <w:rPr>
                <w:bCs/>
                <w:sz w:val="28"/>
                <w:szCs w:val="28"/>
              </w:rPr>
              <w:t>镇</w:t>
            </w:r>
          </w:p>
        </w:tc>
        <w:tc>
          <w:tcPr>
            <w:tcW w:w="940" w:type="pct"/>
            <w:noWrap/>
            <w:vAlign w:val="center"/>
          </w:tcPr>
          <w:p>
            <w:pPr>
              <w:pStyle w:val="61"/>
              <w:rPr>
                <w:sz w:val="28"/>
                <w:szCs w:val="28"/>
              </w:rPr>
            </w:pPr>
            <w:r>
              <w:rPr>
                <w:sz w:val="28"/>
                <w:szCs w:val="28"/>
              </w:rPr>
              <w:t>399.36</w:t>
            </w:r>
          </w:p>
        </w:tc>
        <w:tc>
          <w:tcPr>
            <w:tcW w:w="883" w:type="pct"/>
            <w:vAlign w:val="center"/>
          </w:tcPr>
          <w:p>
            <w:pPr>
              <w:pStyle w:val="61"/>
              <w:rPr>
                <w:sz w:val="28"/>
                <w:szCs w:val="28"/>
              </w:rPr>
            </w:pPr>
            <w:r>
              <w:rPr>
                <w:sz w:val="28"/>
                <w:szCs w:val="28"/>
              </w:rPr>
              <w:t>1165.38</w:t>
            </w:r>
          </w:p>
        </w:tc>
        <w:tc>
          <w:tcPr>
            <w:tcW w:w="802" w:type="pct"/>
            <w:noWrap/>
            <w:vAlign w:val="center"/>
          </w:tcPr>
          <w:p>
            <w:pPr>
              <w:pStyle w:val="61"/>
              <w:rPr>
                <w:sz w:val="28"/>
                <w:szCs w:val="28"/>
              </w:rPr>
            </w:pPr>
            <w:r>
              <w:rPr>
                <w:sz w:val="28"/>
                <w:szCs w:val="28"/>
              </w:rPr>
              <w:t>16391.44</w:t>
            </w:r>
          </w:p>
        </w:tc>
        <w:tc>
          <w:tcPr>
            <w:tcW w:w="825" w:type="pct"/>
            <w:noWrap/>
            <w:vAlign w:val="center"/>
          </w:tcPr>
          <w:p>
            <w:pPr>
              <w:pStyle w:val="61"/>
              <w:rPr>
                <w:sz w:val="28"/>
                <w:szCs w:val="28"/>
              </w:rPr>
            </w:pPr>
            <w:r>
              <w:rPr>
                <w:sz w:val="28"/>
                <w:szCs w:val="28"/>
              </w:rPr>
              <w:t>125.16</w:t>
            </w:r>
          </w:p>
        </w:tc>
        <w:tc>
          <w:tcPr>
            <w:tcW w:w="803" w:type="pct"/>
            <w:vAlign w:val="center"/>
          </w:tcPr>
          <w:p>
            <w:pPr>
              <w:pStyle w:val="61"/>
              <w:rPr>
                <w:sz w:val="28"/>
                <w:szCs w:val="28"/>
              </w:rPr>
            </w:pPr>
            <w:r>
              <w:rPr>
                <w:sz w:val="28"/>
                <w:szCs w:val="28"/>
              </w:rPr>
              <w:t>18081.34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青溪</w:t>
            </w:r>
            <w:r>
              <w:rPr>
                <w:bCs/>
                <w:sz w:val="28"/>
                <w:szCs w:val="28"/>
              </w:rPr>
              <w:t>镇</w:t>
            </w:r>
          </w:p>
        </w:tc>
        <w:tc>
          <w:tcPr>
            <w:tcW w:w="940" w:type="pct"/>
            <w:noWrap/>
            <w:vAlign w:val="center"/>
          </w:tcPr>
          <w:p>
            <w:pPr>
              <w:pStyle w:val="61"/>
              <w:rPr>
                <w:sz w:val="28"/>
                <w:szCs w:val="28"/>
              </w:rPr>
            </w:pPr>
            <w:r>
              <w:rPr>
                <w:sz w:val="28"/>
                <w:szCs w:val="28"/>
              </w:rPr>
              <w:t>459.04</w:t>
            </w:r>
          </w:p>
        </w:tc>
        <w:tc>
          <w:tcPr>
            <w:tcW w:w="883" w:type="pct"/>
            <w:vAlign w:val="center"/>
          </w:tcPr>
          <w:p>
            <w:pPr>
              <w:pStyle w:val="61"/>
              <w:rPr>
                <w:sz w:val="28"/>
                <w:szCs w:val="28"/>
              </w:rPr>
            </w:pPr>
            <w:r>
              <w:rPr>
                <w:sz w:val="28"/>
                <w:szCs w:val="28"/>
              </w:rPr>
              <w:t>839.46</w:t>
            </w:r>
          </w:p>
        </w:tc>
        <w:tc>
          <w:tcPr>
            <w:tcW w:w="802" w:type="pct"/>
            <w:noWrap/>
            <w:vAlign w:val="center"/>
          </w:tcPr>
          <w:p>
            <w:pPr>
              <w:pStyle w:val="61"/>
              <w:rPr>
                <w:sz w:val="28"/>
                <w:szCs w:val="28"/>
              </w:rPr>
            </w:pPr>
            <w:r>
              <w:rPr>
                <w:sz w:val="28"/>
                <w:szCs w:val="28"/>
              </w:rPr>
              <w:t>13835.48</w:t>
            </w:r>
          </w:p>
        </w:tc>
        <w:tc>
          <w:tcPr>
            <w:tcW w:w="825" w:type="pct"/>
            <w:noWrap/>
            <w:vAlign w:val="center"/>
          </w:tcPr>
          <w:p>
            <w:pPr>
              <w:pStyle w:val="61"/>
              <w:rPr>
                <w:sz w:val="28"/>
                <w:szCs w:val="28"/>
              </w:rPr>
            </w:pPr>
            <w:r>
              <w:rPr>
                <w:sz w:val="28"/>
                <w:szCs w:val="28"/>
              </w:rPr>
              <w:t>62.85</w:t>
            </w:r>
          </w:p>
        </w:tc>
        <w:tc>
          <w:tcPr>
            <w:tcW w:w="803" w:type="pct"/>
            <w:vAlign w:val="center"/>
          </w:tcPr>
          <w:p>
            <w:pPr>
              <w:pStyle w:val="61"/>
              <w:rPr>
                <w:sz w:val="28"/>
                <w:szCs w:val="28"/>
              </w:rPr>
            </w:pPr>
            <w:r>
              <w:rPr>
                <w:sz w:val="28"/>
                <w:szCs w:val="28"/>
              </w:rPr>
              <w:t>15196.83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大麻</w:t>
            </w:r>
            <w:r>
              <w:rPr>
                <w:bCs/>
                <w:sz w:val="28"/>
                <w:szCs w:val="28"/>
              </w:rPr>
              <w:t>镇</w:t>
            </w:r>
          </w:p>
        </w:tc>
        <w:tc>
          <w:tcPr>
            <w:tcW w:w="940" w:type="pct"/>
            <w:noWrap/>
            <w:vAlign w:val="center"/>
          </w:tcPr>
          <w:p>
            <w:pPr>
              <w:pStyle w:val="61"/>
              <w:rPr>
                <w:sz w:val="28"/>
                <w:szCs w:val="28"/>
              </w:rPr>
            </w:pPr>
            <w:r>
              <w:rPr>
                <w:sz w:val="28"/>
                <w:szCs w:val="28"/>
              </w:rPr>
              <w:t>687.37</w:t>
            </w:r>
          </w:p>
        </w:tc>
        <w:tc>
          <w:tcPr>
            <w:tcW w:w="883" w:type="pct"/>
            <w:vAlign w:val="center"/>
          </w:tcPr>
          <w:p>
            <w:pPr>
              <w:pStyle w:val="61"/>
              <w:rPr>
                <w:sz w:val="28"/>
                <w:szCs w:val="28"/>
              </w:rPr>
            </w:pPr>
            <w:r>
              <w:rPr>
                <w:sz w:val="28"/>
                <w:szCs w:val="28"/>
              </w:rPr>
              <w:t>689.97</w:t>
            </w:r>
          </w:p>
        </w:tc>
        <w:tc>
          <w:tcPr>
            <w:tcW w:w="802" w:type="pct"/>
            <w:noWrap/>
            <w:vAlign w:val="center"/>
          </w:tcPr>
          <w:p>
            <w:pPr>
              <w:pStyle w:val="61"/>
              <w:rPr>
                <w:sz w:val="28"/>
                <w:szCs w:val="28"/>
              </w:rPr>
            </w:pPr>
            <w:r>
              <w:rPr>
                <w:sz w:val="28"/>
                <w:szCs w:val="28"/>
              </w:rPr>
              <w:t>19142.47</w:t>
            </w:r>
          </w:p>
        </w:tc>
        <w:tc>
          <w:tcPr>
            <w:tcW w:w="825" w:type="pct"/>
            <w:noWrap/>
            <w:vAlign w:val="center"/>
          </w:tcPr>
          <w:p>
            <w:pPr>
              <w:pStyle w:val="61"/>
              <w:rPr>
                <w:sz w:val="28"/>
                <w:szCs w:val="28"/>
              </w:rPr>
            </w:pPr>
            <w:r>
              <w:rPr>
                <w:sz w:val="28"/>
                <w:szCs w:val="28"/>
              </w:rPr>
              <w:t>148.74</w:t>
            </w:r>
          </w:p>
        </w:tc>
        <w:tc>
          <w:tcPr>
            <w:tcW w:w="803" w:type="pct"/>
            <w:vAlign w:val="center"/>
          </w:tcPr>
          <w:p>
            <w:pPr>
              <w:pStyle w:val="61"/>
              <w:rPr>
                <w:sz w:val="28"/>
                <w:szCs w:val="28"/>
              </w:rPr>
            </w:pPr>
            <w:r>
              <w:rPr>
                <w:sz w:val="28"/>
                <w:szCs w:val="28"/>
              </w:rPr>
              <w:t>20668.55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三河</w:t>
            </w:r>
            <w:r>
              <w:rPr>
                <w:bCs/>
                <w:sz w:val="28"/>
                <w:szCs w:val="28"/>
              </w:rPr>
              <w:t>镇</w:t>
            </w:r>
          </w:p>
        </w:tc>
        <w:tc>
          <w:tcPr>
            <w:tcW w:w="940" w:type="pct"/>
            <w:noWrap/>
            <w:vAlign w:val="center"/>
          </w:tcPr>
          <w:p>
            <w:pPr>
              <w:pStyle w:val="61"/>
              <w:rPr>
                <w:sz w:val="28"/>
                <w:szCs w:val="28"/>
              </w:rPr>
            </w:pPr>
            <w:r>
              <w:rPr>
                <w:sz w:val="28"/>
                <w:szCs w:val="28"/>
              </w:rPr>
              <w:t>235.95</w:t>
            </w:r>
          </w:p>
        </w:tc>
        <w:tc>
          <w:tcPr>
            <w:tcW w:w="883" w:type="pct"/>
            <w:vAlign w:val="center"/>
          </w:tcPr>
          <w:p>
            <w:pPr>
              <w:pStyle w:val="61"/>
              <w:rPr>
                <w:sz w:val="28"/>
                <w:szCs w:val="28"/>
              </w:rPr>
            </w:pPr>
            <w:r>
              <w:rPr>
                <w:sz w:val="28"/>
                <w:szCs w:val="28"/>
              </w:rPr>
              <w:t>918.72</w:t>
            </w:r>
          </w:p>
        </w:tc>
        <w:tc>
          <w:tcPr>
            <w:tcW w:w="802" w:type="pct"/>
            <w:noWrap/>
            <w:vAlign w:val="center"/>
          </w:tcPr>
          <w:p>
            <w:pPr>
              <w:pStyle w:val="61"/>
              <w:rPr>
                <w:sz w:val="28"/>
                <w:szCs w:val="28"/>
              </w:rPr>
            </w:pPr>
            <w:r>
              <w:rPr>
                <w:sz w:val="28"/>
                <w:szCs w:val="28"/>
              </w:rPr>
              <w:t>12513.32</w:t>
            </w:r>
          </w:p>
        </w:tc>
        <w:tc>
          <w:tcPr>
            <w:tcW w:w="825" w:type="pct"/>
            <w:noWrap/>
            <w:vAlign w:val="center"/>
          </w:tcPr>
          <w:p>
            <w:pPr>
              <w:pStyle w:val="61"/>
              <w:rPr>
                <w:sz w:val="28"/>
                <w:szCs w:val="28"/>
              </w:rPr>
            </w:pPr>
            <w:r>
              <w:rPr>
                <w:sz w:val="28"/>
                <w:szCs w:val="28"/>
              </w:rPr>
              <w:t>73.47</w:t>
            </w:r>
          </w:p>
        </w:tc>
        <w:tc>
          <w:tcPr>
            <w:tcW w:w="803" w:type="pct"/>
            <w:vAlign w:val="center"/>
          </w:tcPr>
          <w:p>
            <w:pPr>
              <w:pStyle w:val="61"/>
              <w:rPr>
                <w:sz w:val="28"/>
                <w:szCs w:val="28"/>
              </w:rPr>
            </w:pPr>
            <w:r>
              <w:rPr>
                <w:sz w:val="28"/>
                <w:szCs w:val="28"/>
              </w:rPr>
              <w:t>13741.46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西河</w:t>
            </w:r>
            <w:r>
              <w:rPr>
                <w:bCs/>
                <w:sz w:val="28"/>
                <w:szCs w:val="28"/>
              </w:rPr>
              <w:t>镇</w:t>
            </w:r>
          </w:p>
        </w:tc>
        <w:tc>
          <w:tcPr>
            <w:tcW w:w="940" w:type="pct"/>
            <w:noWrap/>
            <w:vAlign w:val="center"/>
          </w:tcPr>
          <w:p>
            <w:pPr>
              <w:pStyle w:val="61"/>
              <w:rPr>
                <w:sz w:val="28"/>
                <w:szCs w:val="28"/>
              </w:rPr>
            </w:pPr>
            <w:r>
              <w:rPr>
                <w:sz w:val="28"/>
                <w:szCs w:val="28"/>
              </w:rPr>
              <w:t>995.67</w:t>
            </w:r>
          </w:p>
        </w:tc>
        <w:tc>
          <w:tcPr>
            <w:tcW w:w="883" w:type="pct"/>
            <w:vAlign w:val="center"/>
          </w:tcPr>
          <w:p>
            <w:pPr>
              <w:pStyle w:val="61"/>
              <w:rPr>
                <w:sz w:val="28"/>
                <w:szCs w:val="28"/>
              </w:rPr>
            </w:pPr>
            <w:r>
              <w:rPr>
                <w:sz w:val="28"/>
                <w:szCs w:val="28"/>
              </w:rPr>
              <w:t>1496.43</w:t>
            </w:r>
          </w:p>
        </w:tc>
        <w:tc>
          <w:tcPr>
            <w:tcW w:w="802" w:type="pct"/>
            <w:noWrap/>
            <w:vAlign w:val="center"/>
          </w:tcPr>
          <w:p>
            <w:pPr>
              <w:pStyle w:val="61"/>
              <w:rPr>
                <w:sz w:val="28"/>
                <w:szCs w:val="28"/>
              </w:rPr>
            </w:pPr>
            <w:r>
              <w:rPr>
                <w:sz w:val="28"/>
                <w:szCs w:val="28"/>
              </w:rPr>
              <w:t>16866.87</w:t>
            </w:r>
          </w:p>
        </w:tc>
        <w:tc>
          <w:tcPr>
            <w:tcW w:w="825" w:type="pct"/>
            <w:noWrap/>
            <w:vAlign w:val="center"/>
          </w:tcPr>
          <w:p>
            <w:pPr>
              <w:pStyle w:val="61"/>
              <w:rPr>
                <w:sz w:val="28"/>
                <w:szCs w:val="28"/>
              </w:rPr>
            </w:pPr>
            <w:r>
              <w:rPr>
                <w:sz w:val="28"/>
                <w:szCs w:val="28"/>
              </w:rPr>
              <w:t>127.83</w:t>
            </w:r>
          </w:p>
        </w:tc>
        <w:tc>
          <w:tcPr>
            <w:tcW w:w="803" w:type="pct"/>
            <w:vAlign w:val="center"/>
          </w:tcPr>
          <w:p>
            <w:pPr>
              <w:pStyle w:val="61"/>
              <w:rPr>
                <w:sz w:val="28"/>
                <w:szCs w:val="28"/>
              </w:rPr>
            </w:pPr>
            <w:r>
              <w:rPr>
                <w:sz w:val="28"/>
                <w:szCs w:val="28"/>
              </w:rPr>
              <w:t>19486.80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银江</w:t>
            </w:r>
            <w:r>
              <w:rPr>
                <w:bCs/>
                <w:sz w:val="28"/>
                <w:szCs w:val="28"/>
              </w:rPr>
              <w:t>镇</w:t>
            </w:r>
          </w:p>
        </w:tc>
        <w:tc>
          <w:tcPr>
            <w:tcW w:w="940" w:type="pct"/>
            <w:noWrap/>
            <w:vAlign w:val="center"/>
          </w:tcPr>
          <w:p>
            <w:pPr>
              <w:pStyle w:val="61"/>
              <w:rPr>
                <w:sz w:val="28"/>
                <w:szCs w:val="28"/>
              </w:rPr>
            </w:pPr>
            <w:r>
              <w:rPr>
                <w:sz w:val="28"/>
                <w:szCs w:val="28"/>
              </w:rPr>
              <w:t>604.30</w:t>
            </w:r>
          </w:p>
        </w:tc>
        <w:tc>
          <w:tcPr>
            <w:tcW w:w="883" w:type="pct"/>
            <w:vAlign w:val="center"/>
          </w:tcPr>
          <w:p>
            <w:pPr>
              <w:pStyle w:val="61"/>
              <w:rPr>
                <w:sz w:val="28"/>
                <w:szCs w:val="28"/>
              </w:rPr>
            </w:pPr>
            <w:r>
              <w:rPr>
                <w:sz w:val="28"/>
                <w:szCs w:val="28"/>
              </w:rPr>
              <w:t>225.79</w:t>
            </w:r>
          </w:p>
        </w:tc>
        <w:tc>
          <w:tcPr>
            <w:tcW w:w="802" w:type="pct"/>
            <w:noWrap/>
            <w:vAlign w:val="center"/>
          </w:tcPr>
          <w:p>
            <w:pPr>
              <w:pStyle w:val="61"/>
              <w:rPr>
                <w:sz w:val="28"/>
                <w:szCs w:val="28"/>
              </w:rPr>
            </w:pPr>
            <w:r>
              <w:rPr>
                <w:sz w:val="28"/>
                <w:szCs w:val="28"/>
              </w:rPr>
              <w:t>18876.71</w:t>
            </w:r>
          </w:p>
        </w:tc>
        <w:tc>
          <w:tcPr>
            <w:tcW w:w="825" w:type="pct"/>
            <w:noWrap/>
            <w:vAlign w:val="center"/>
          </w:tcPr>
          <w:p>
            <w:pPr>
              <w:pStyle w:val="61"/>
              <w:rPr>
                <w:sz w:val="28"/>
                <w:szCs w:val="28"/>
              </w:rPr>
            </w:pPr>
            <w:r>
              <w:rPr>
                <w:sz w:val="28"/>
                <w:szCs w:val="28"/>
              </w:rPr>
              <w:t>93.47</w:t>
            </w:r>
          </w:p>
        </w:tc>
        <w:tc>
          <w:tcPr>
            <w:tcW w:w="803" w:type="pct"/>
            <w:vAlign w:val="center"/>
          </w:tcPr>
          <w:p>
            <w:pPr>
              <w:pStyle w:val="61"/>
              <w:rPr>
                <w:sz w:val="28"/>
                <w:szCs w:val="28"/>
              </w:rPr>
            </w:pPr>
            <w:r>
              <w:rPr>
                <w:sz w:val="28"/>
                <w:szCs w:val="28"/>
              </w:rPr>
              <w:t>19800.27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sz w:val="28"/>
                <w:szCs w:val="28"/>
              </w:rPr>
              <w:t>茶阳</w:t>
            </w:r>
            <w:r>
              <w:rPr>
                <w:bCs/>
                <w:sz w:val="28"/>
                <w:szCs w:val="28"/>
              </w:rPr>
              <w:t>镇</w:t>
            </w:r>
          </w:p>
        </w:tc>
        <w:tc>
          <w:tcPr>
            <w:tcW w:w="940" w:type="pct"/>
            <w:noWrap/>
            <w:vAlign w:val="center"/>
          </w:tcPr>
          <w:p>
            <w:pPr>
              <w:pStyle w:val="61"/>
              <w:rPr>
                <w:sz w:val="28"/>
                <w:szCs w:val="28"/>
              </w:rPr>
            </w:pPr>
            <w:r>
              <w:rPr>
                <w:sz w:val="28"/>
                <w:szCs w:val="28"/>
              </w:rPr>
              <w:t>954.92</w:t>
            </w:r>
          </w:p>
        </w:tc>
        <w:tc>
          <w:tcPr>
            <w:tcW w:w="883" w:type="pct"/>
            <w:vAlign w:val="center"/>
          </w:tcPr>
          <w:p>
            <w:pPr>
              <w:pStyle w:val="61"/>
              <w:rPr>
                <w:sz w:val="28"/>
                <w:szCs w:val="28"/>
              </w:rPr>
            </w:pPr>
            <w:r>
              <w:rPr>
                <w:sz w:val="28"/>
                <w:szCs w:val="28"/>
              </w:rPr>
              <w:t>2581.06</w:t>
            </w:r>
          </w:p>
        </w:tc>
        <w:tc>
          <w:tcPr>
            <w:tcW w:w="802" w:type="pct"/>
            <w:noWrap/>
            <w:vAlign w:val="center"/>
          </w:tcPr>
          <w:p>
            <w:pPr>
              <w:pStyle w:val="61"/>
              <w:rPr>
                <w:sz w:val="28"/>
                <w:szCs w:val="28"/>
              </w:rPr>
            </w:pPr>
            <w:r>
              <w:rPr>
                <w:sz w:val="28"/>
                <w:szCs w:val="28"/>
              </w:rPr>
              <w:t>23397.47</w:t>
            </w:r>
          </w:p>
        </w:tc>
        <w:tc>
          <w:tcPr>
            <w:tcW w:w="825" w:type="pct"/>
            <w:noWrap/>
            <w:vAlign w:val="center"/>
          </w:tcPr>
          <w:p>
            <w:pPr>
              <w:pStyle w:val="61"/>
              <w:rPr>
                <w:sz w:val="28"/>
                <w:szCs w:val="28"/>
              </w:rPr>
            </w:pPr>
            <w:r>
              <w:rPr>
                <w:sz w:val="28"/>
                <w:szCs w:val="28"/>
              </w:rPr>
              <w:t>212.50</w:t>
            </w:r>
          </w:p>
        </w:tc>
        <w:tc>
          <w:tcPr>
            <w:tcW w:w="803" w:type="pct"/>
            <w:vAlign w:val="center"/>
          </w:tcPr>
          <w:p>
            <w:pPr>
              <w:pStyle w:val="61"/>
              <w:rPr>
                <w:sz w:val="28"/>
                <w:szCs w:val="28"/>
              </w:rPr>
            </w:pPr>
            <w:r>
              <w:rPr>
                <w:sz w:val="28"/>
                <w:szCs w:val="28"/>
              </w:rPr>
              <w:t>27145.95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7" w:type="pct"/>
            <w:noWrap/>
            <w:vAlign w:val="center"/>
          </w:tcPr>
          <w:p>
            <w:pPr>
              <w:pStyle w:val="61"/>
              <w:rPr>
                <w:sz w:val="28"/>
                <w:szCs w:val="28"/>
              </w:rPr>
            </w:pPr>
            <w:r>
              <w:rPr>
                <w:rFonts w:hint="eastAsia"/>
                <w:sz w:val="28"/>
                <w:szCs w:val="28"/>
              </w:rPr>
              <w:t>合计</w:t>
            </w:r>
          </w:p>
        </w:tc>
        <w:tc>
          <w:tcPr>
            <w:tcW w:w="940" w:type="pct"/>
            <w:noWrap/>
            <w:vAlign w:val="center"/>
          </w:tcPr>
          <w:p>
            <w:pPr>
              <w:pStyle w:val="61"/>
              <w:rPr>
                <w:sz w:val="28"/>
                <w:szCs w:val="28"/>
              </w:rPr>
            </w:pPr>
            <w:r>
              <w:rPr>
                <w:sz w:val="28"/>
                <w:szCs w:val="28"/>
              </w:rPr>
              <w:t>8917.85</w:t>
            </w:r>
          </w:p>
        </w:tc>
        <w:tc>
          <w:tcPr>
            <w:tcW w:w="883" w:type="pct"/>
            <w:vAlign w:val="center"/>
          </w:tcPr>
          <w:p>
            <w:pPr>
              <w:pStyle w:val="61"/>
              <w:rPr>
                <w:sz w:val="28"/>
                <w:szCs w:val="28"/>
              </w:rPr>
            </w:pPr>
            <w:r>
              <w:rPr>
                <w:sz w:val="28"/>
                <w:szCs w:val="28"/>
              </w:rPr>
              <w:t>12590.84</w:t>
            </w:r>
          </w:p>
        </w:tc>
        <w:tc>
          <w:tcPr>
            <w:tcW w:w="802" w:type="pct"/>
            <w:noWrap/>
            <w:vAlign w:val="center"/>
          </w:tcPr>
          <w:p>
            <w:pPr>
              <w:pStyle w:val="61"/>
              <w:rPr>
                <w:sz w:val="28"/>
                <w:szCs w:val="28"/>
              </w:rPr>
            </w:pPr>
            <w:r>
              <w:rPr>
                <w:sz w:val="28"/>
                <w:szCs w:val="28"/>
              </w:rPr>
              <w:t>202417.42</w:t>
            </w:r>
          </w:p>
        </w:tc>
        <w:tc>
          <w:tcPr>
            <w:tcW w:w="825" w:type="pct"/>
            <w:noWrap/>
            <w:vAlign w:val="center"/>
          </w:tcPr>
          <w:p>
            <w:pPr>
              <w:pStyle w:val="61"/>
              <w:rPr>
                <w:sz w:val="28"/>
                <w:szCs w:val="28"/>
              </w:rPr>
            </w:pPr>
            <w:r>
              <w:rPr>
                <w:sz w:val="28"/>
                <w:szCs w:val="28"/>
              </w:rPr>
              <w:t>1545.00</w:t>
            </w:r>
          </w:p>
        </w:tc>
        <w:tc>
          <w:tcPr>
            <w:tcW w:w="803" w:type="pct"/>
            <w:vAlign w:val="center"/>
          </w:tcPr>
          <w:p>
            <w:pPr>
              <w:pStyle w:val="61"/>
              <w:rPr>
                <w:sz w:val="28"/>
                <w:szCs w:val="28"/>
              </w:rPr>
            </w:pPr>
            <w:r>
              <w:rPr>
                <w:sz w:val="28"/>
                <w:szCs w:val="28"/>
              </w:rPr>
              <w:t>225471.11</w:t>
            </w:r>
          </w:p>
        </w:tc>
      </w:tr>
    </w:tbl>
    <w:p>
      <w:pPr>
        <w:ind w:firstLine="643"/>
        <w:rPr>
          <w:rFonts w:cs="Times New Roman"/>
          <w:b/>
          <w:bCs/>
        </w:rPr>
      </w:pPr>
    </w:p>
    <w:p>
      <w:pPr>
        <w:pStyle w:val="4"/>
        <w:ind w:firstLine="640"/>
        <w:rPr>
          <w:rFonts w:ascii="方正楷体_GBK" w:eastAsia="方正楷体_GBK" w:cs="Times New Roman"/>
        </w:rPr>
      </w:pPr>
      <w:r>
        <w:rPr>
          <w:rFonts w:hint="eastAsia" w:ascii="方正楷体_GBK" w:eastAsia="方正楷体_GBK" w:cs="Times New Roman"/>
        </w:rPr>
        <w:t>重点环境问题</w:t>
      </w:r>
    </w:p>
    <w:p>
      <w:pPr>
        <w:ind w:firstLine="640"/>
        <w:rPr>
          <w:rFonts w:cs="Times New Roman"/>
        </w:rPr>
      </w:pPr>
      <w:r>
        <w:rPr>
          <w:rFonts w:cs="Times New Roman"/>
        </w:rPr>
        <w:t>（1）</w:t>
      </w:r>
      <w:r>
        <w:rPr>
          <w:rFonts w:ascii="方正楷体_GBK" w:eastAsia="方正楷体_GBK" w:cs="Times New Roman"/>
          <w:bCs/>
          <w:szCs w:val="32"/>
        </w:rPr>
        <w:t>空气环境问题</w:t>
      </w:r>
    </w:p>
    <w:p>
      <w:pPr>
        <w:ind w:firstLine="640"/>
        <w:rPr>
          <w:rFonts w:cs="Times New Roman"/>
        </w:rPr>
      </w:pPr>
      <w:r>
        <w:rPr>
          <w:rFonts w:hint="eastAsia" w:cs="Times New Roman"/>
        </w:rPr>
        <w:t>我</w:t>
      </w:r>
      <w:r>
        <w:rPr>
          <w:rFonts w:cs="Times New Roman"/>
        </w:rPr>
        <w:t>县环境空气质量总体良好，且畜禽养殖地区主要集中在郊区及农村，虽然存在臭气污染等环境问题，但影响范围主要集中在</w:t>
      </w:r>
      <w:r>
        <w:rPr>
          <w:rFonts w:hint="eastAsia" w:cs="Times New Roman"/>
        </w:rPr>
        <w:t>养殖场（户）</w:t>
      </w:r>
      <w:r>
        <w:rPr>
          <w:rFonts w:cs="Times New Roman"/>
        </w:rPr>
        <w:t>一定范围内。</w:t>
      </w:r>
    </w:p>
    <w:p>
      <w:pPr>
        <w:ind w:firstLine="640"/>
        <w:rPr>
          <w:rFonts w:cs="Times New Roman"/>
        </w:rPr>
      </w:pPr>
      <w:r>
        <w:rPr>
          <w:rFonts w:cs="Times New Roman"/>
        </w:rPr>
        <w:t>（2）</w:t>
      </w:r>
      <w:r>
        <w:rPr>
          <w:rFonts w:ascii="方正楷体_GBK" w:eastAsia="方正楷体_GBK" w:cs="Times New Roman"/>
          <w:bCs/>
          <w:szCs w:val="32"/>
        </w:rPr>
        <w:t>水环境问题</w:t>
      </w:r>
    </w:p>
    <w:p>
      <w:pPr>
        <w:ind w:firstLine="640"/>
        <w:rPr>
          <w:rFonts w:cs="Times New Roman"/>
        </w:rPr>
      </w:pPr>
      <w:r>
        <w:rPr>
          <w:rFonts w:hint="eastAsia" w:cs="Times New Roman"/>
        </w:rPr>
        <w:t>近六个年度</w:t>
      </w:r>
      <w:r>
        <w:rPr>
          <w:rFonts w:cs="Times New Roman"/>
        </w:rPr>
        <w:t>，</w:t>
      </w:r>
      <w:r>
        <w:rPr>
          <w:rFonts w:hint="eastAsia" w:cs="Times New Roman"/>
        </w:rPr>
        <w:t>我</w:t>
      </w:r>
      <w:r>
        <w:rPr>
          <w:rFonts w:cs="Times New Roman"/>
        </w:rPr>
        <w:t>县多个地表水考核断面的年度水质监测数据呈现出</w:t>
      </w:r>
      <w:r>
        <w:rPr>
          <w:rFonts w:hint="eastAsia" w:cs="Times New Roman"/>
        </w:rPr>
        <w:t>持续改善的态势</w:t>
      </w:r>
      <w:r>
        <w:rPr>
          <w:rFonts w:cs="Times New Roman"/>
        </w:rPr>
        <w:t>，特别是在2022年，所有考核断面的年均水质指标均达到了既定标准，这一积极变化在一定程度上彰显了</w:t>
      </w:r>
      <w:r>
        <w:rPr>
          <w:rFonts w:hint="eastAsia" w:cs="Times New Roman"/>
        </w:rPr>
        <w:t>我</w:t>
      </w:r>
      <w:r>
        <w:rPr>
          <w:rFonts w:cs="Times New Roman"/>
        </w:rPr>
        <w:t>县地表水环境质量的整体优良态势。然而，值得注意的是，2022年-2024年韩江流域在个别月份出现了溶解氧含量未达标的情况，提示我们水质状况仍存在波动。尤其需要关注的是，畜禽养殖场排放的污染物对邻近河流的水体溶解氧水平产生了不可忽视的负面影响，这表明畜禽养殖活动对地表水环境构成了一定的潜在风险。因此，应继续加强畜禽养殖场粪污水的收集处理，确保地表水环境持续稳定达标。</w:t>
      </w:r>
    </w:p>
    <w:p>
      <w:pPr>
        <w:pStyle w:val="2"/>
        <w:ind w:firstLine="640"/>
        <w:rPr>
          <w:rFonts w:cs="Times New Roman"/>
          <w:sz w:val="24"/>
          <w:szCs w:val="24"/>
        </w:rPr>
      </w:pPr>
      <w:bookmarkStart w:id="25" w:name="_Toc196215998"/>
      <w:bookmarkStart w:id="26" w:name="_Toc183270490"/>
      <w:r>
        <w:rPr>
          <w:rFonts w:cs="Times New Roman"/>
        </w:rPr>
        <w:t>畜禽养殖污染防治现状调查评估</w:t>
      </w:r>
      <w:bookmarkEnd w:id="25"/>
      <w:bookmarkEnd w:id="26"/>
    </w:p>
    <w:p>
      <w:pPr>
        <w:pStyle w:val="3"/>
        <w:ind w:firstLine="640"/>
        <w:rPr>
          <w:rFonts w:cs="Times New Roman"/>
        </w:rPr>
      </w:pPr>
      <w:bookmarkStart w:id="27" w:name="_Toc196215999"/>
      <w:bookmarkStart w:id="28" w:name="_Toc183270491"/>
      <w:r>
        <w:rPr>
          <w:rFonts w:cs="Times New Roman"/>
        </w:rPr>
        <w:t>大埔县畜禽养殖现状</w:t>
      </w:r>
      <w:bookmarkEnd w:id="27"/>
      <w:bookmarkEnd w:id="28"/>
    </w:p>
    <w:p>
      <w:pPr>
        <w:pStyle w:val="4"/>
        <w:ind w:firstLine="640"/>
        <w:rPr>
          <w:rFonts w:ascii="方正楷体_GBK" w:eastAsia="方正楷体_GBK" w:cs="Times New Roman"/>
        </w:rPr>
      </w:pPr>
      <w:r>
        <w:rPr>
          <w:rFonts w:hint="eastAsia" w:ascii="方正楷体_GBK" w:eastAsia="方正楷体_GBK" w:cs="Times New Roman"/>
        </w:rPr>
        <w:t>大埔县畜禽养殖总体情况</w:t>
      </w:r>
    </w:p>
    <w:p>
      <w:pPr>
        <w:ind w:firstLine="640"/>
        <w:rPr>
          <w:rFonts w:cs="Times New Roman"/>
          <w:szCs w:val="24"/>
        </w:rPr>
      </w:pPr>
      <w:r>
        <w:rPr>
          <w:rFonts w:cs="Times New Roman"/>
          <w:szCs w:val="24"/>
        </w:rPr>
        <w:t>根据统计资料，</w:t>
      </w:r>
      <w:r>
        <w:rPr>
          <w:rFonts w:hint="eastAsia" w:cs="Times New Roman"/>
          <w:szCs w:val="24"/>
        </w:rPr>
        <w:t>全</w:t>
      </w:r>
      <w:r>
        <w:rPr>
          <w:rFonts w:cs="Times New Roman"/>
          <w:szCs w:val="24"/>
        </w:rPr>
        <w:t>县畜禽养殖品种以猪为主，肉鸡、肉羊、肉鸽</w:t>
      </w:r>
      <w:r>
        <w:rPr>
          <w:rFonts w:hint="eastAsia" w:cs="Times New Roman"/>
          <w:szCs w:val="24"/>
        </w:rPr>
        <w:t>以</w:t>
      </w:r>
      <w:r>
        <w:rPr>
          <w:rFonts w:cs="Times New Roman"/>
          <w:szCs w:val="24"/>
        </w:rPr>
        <w:t>及肉牛相对较少。2023年</w:t>
      </w:r>
      <w:r>
        <w:rPr>
          <w:rFonts w:hint="eastAsia" w:cs="Times New Roman"/>
          <w:szCs w:val="24"/>
        </w:rPr>
        <w:t>全</w:t>
      </w:r>
      <w:r>
        <w:rPr>
          <w:rFonts w:cs="Times New Roman"/>
          <w:szCs w:val="24"/>
        </w:rPr>
        <w:t>县生猪出栏量为34.12万头，年末生猪存栏量为18.92万头，肉牛出栏量</w:t>
      </w:r>
      <w:r>
        <w:rPr>
          <w:rFonts w:hint="eastAsia" w:cs="Times New Roman"/>
          <w:szCs w:val="24"/>
        </w:rPr>
        <w:t>为</w:t>
      </w:r>
      <w:r>
        <w:rPr>
          <w:rFonts w:cs="Times New Roman"/>
          <w:szCs w:val="24"/>
        </w:rPr>
        <w:t>151头，年末肉牛存栏量为134头，肉羊出栏量</w:t>
      </w:r>
      <w:r>
        <w:rPr>
          <w:rFonts w:hint="eastAsia" w:cs="Times New Roman"/>
          <w:szCs w:val="24"/>
        </w:rPr>
        <w:t>为</w:t>
      </w:r>
      <w:r>
        <w:rPr>
          <w:rFonts w:cs="Times New Roman"/>
          <w:szCs w:val="24"/>
        </w:rPr>
        <w:t>2307头，年末肉羊存栏量为2483头，家禽出栏量为56789羽，年末家禽存栏量为13821羽。2023年畜禽猪当量为19.09万头。</w:t>
      </w:r>
    </w:p>
    <w:p>
      <w:pPr>
        <w:pStyle w:val="56"/>
        <w:ind w:left="0"/>
        <w:rPr>
          <w:rFonts w:cs="Times New Roman"/>
        </w:rPr>
      </w:pPr>
      <w:r>
        <w:rPr>
          <w:rFonts w:cs="Times New Roman"/>
        </w:rPr>
        <w:t>2023年大埔县畜禽养殖情况汇总表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1"/>
        <w:gridCol w:w="3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67" w:type="pct"/>
            <w:vAlign w:val="center"/>
          </w:tcPr>
          <w:p>
            <w:pPr>
              <w:pStyle w:val="61"/>
              <w:rPr>
                <w:rFonts w:ascii="Times New Roman" w:hAnsi="Times New Roman"/>
                <w:b w:val="0"/>
                <w:i w:val="0"/>
                <w:sz w:val="28"/>
                <w:szCs w:val="28"/>
              </w:rPr>
            </w:pPr>
            <w:r>
              <w:rPr>
                <w:rFonts w:ascii="Times New Roman" w:hAnsi="Times New Roman"/>
                <w:b w:val="0"/>
                <w:i w:val="0"/>
                <w:sz w:val="28"/>
                <w:szCs w:val="28"/>
              </w:rPr>
              <w:t>畜禽种类</w:t>
            </w:r>
          </w:p>
        </w:tc>
        <w:tc>
          <w:tcPr>
            <w:tcW w:w="1667" w:type="pct"/>
            <w:vAlign w:val="center"/>
          </w:tcPr>
          <w:p>
            <w:pPr>
              <w:pStyle w:val="61"/>
              <w:rPr>
                <w:rFonts w:ascii="Times New Roman" w:hAnsi="Times New Roman"/>
                <w:b w:val="0"/>
                <w:i w:val="0"/>
                <w:sz w:val="28"/>
                <w:szCs w:val="28"/>
              </w:rPr>
            </w:pPr>
            <w:r>
              <w:rPr>
                <w:rFonts w:ascii="Times New Roman" w:hAnsi="Times New Roman"/>
                <w:b w:val="0"/>
                <w:i w:val="0"/>
                <w:sz w:val="28"/>
                <w:szCs w:val="28"/>
              </w:rPr>
              <w:t>存栏量</w:t>
            </w:r>
          </w:p>
        </w:tc>
        <w:tc>
          <w:tcPr>
            <w:tcW w:w="1666" w:type="pct"/>
            <w:vAlign w:val="center"/>
          </w:tcPr>
          <w:p>
            <w:pPr>
              <w:pStyle w:val="61"/>
              <w:rPr>
                <w:rFonts w:ascii="Times New Roman" w:hAnsi="Times New Roman"/>
                <w:b w:val="0"/>
                <w:i w:val="0"/>
                <w:sz w:val="28"/>
                <w:szCs w:val="28"/>
              </w:rPr>
            </w:pPr>
            <w:r>
              <w:rPr>
                <w:rFonts w:ascii="Times New Roman" w:hAnsi="Times New Roman"/>
                <w:b w:val="0"/>
                <w:i w:val="0"/>
                <w:sz w:val="28"/>
                <w:szCs w:val="28"/>
              </w:rPr>
              <w:t>出栏量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667" w:type="pct"/>
            <w:vAlign w:val="center"/>
          </w:tcPr>
          <w:p>
            <w:pPr>
              <w:pStyle w:val="61"/>
              <w:rPr>
                <w:sz w:val="28"/>
                <w:szCs w:val="28"/>
              </w:rPr>
            </w:pPr>
            <w:r>
              <w:rPr>
                <w:sz w:val="28"/>
                <w:szCs w:val="28"/>
              </w:rPr>
              <w:t>生猪（头）</w:t>
            </w:r>
          </w:p>
        </w:tc>
        <w:tc>
          <w:tcPr>
            <w:tcW w:w="1667" w:type="pct"/>
            <w:vAlign w:val="center"/>
          </w:tcPr>
          <w:p>
            <w:pPr>
              <w:pStyle w:val="61"/>
              <w:rPr>
                <w:sz w:val="28"/>
                <w:szCs w:val="28"/>
              </w:rPr>
            </w:pPr>
            <w:r>
              <w:rPr>
                <w:sz w:val="28"/>
                <w:szCs w:val="28"/>
              </w:rPr>
              <w:t>189159</w:t>
            </w:r>
          </w:p>
        </w:tc>
        <w:tc>
          <w:tcPr>
            <w:tcW w:w="1666" w:type="pct"/>
            <w:vAlign w:val="center"/>
          </w:tcPr>
          <w:p>
            <w:pPr>
              <w:pStyle w:val="61"/>
              <w:rPr>
                <w:sz w:val="28"/>
                <w:szCs w:val="28"/>
              </w:rPr>
            </w:pPr>
            <w:r>
              <w:rPr>
                <w:sz w:val="28"/>
                <w:szCs w:val="28"/>
              </w:rPr>
              <w:t>341257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pPr>
              <w:pStyle w:val="61"/>
              <w:rPr>
                <w:sz w:val="28"/>
                <w:szCs w:val="28"/>
              </w:rPr>
            </w:pPr>
            <w:r>
              <w:rPr>
                <w:sz w:val="28"/>
                <w:szCs w:val="28"/>
              </w:rPr>
              <w:t>肉牛（头）</w:t>
            </w:r>
          </w:p>
        </w:tc>
        <w:tc>
          <w:tcPr>
            <w:tcW w:w="1667" w:type="pct"/>
            <w:vAlign w:val="center"/>
          </w:tcPr>
          <w:p>
            <w:pPr>
              <w:pStyle w:val="61"/>
              <w:rPr>
                <w:sz w:val="28"/>
                <w:szCs w:val="28"/>
              </w:rPr>
            </w:pPr>
            <w:r>
              <w:rPr>
                <w:sz w:val="28"/>
                <w:szCs w:val="28"/>
              </w:rPr>
              <w:t>134</w:t>
            </w:r>
          </w:p>
        </w:tc>
        <w:tc>
          <w:tcPr>
            <w:tcW w:w="1666" w:type="pct"/>
            <w:vAlign w:val="center"/>
          </w:tcPr>
          <w:p>
            <w:pPr>
              <w:pStyle w:val="61"/>
              <w:rPr>
                <w:sz w:val="28"/>
                <w:szCs w:val="28"/>
              </w:rPr>
            </w:pPr>
            <w:r>
              <w:rPr>
                <w:sz w:val="28"/>
                <w:szCs w:val="28"/>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pPr>
              <w:pStyle w:val="61"/>
              <w:rPr>
                <w:sz w:val="28"/>
                <w:szCs w:val="28"/>
              </w:rPr>
            </w:pPr>
            <w:r>
              <w:rPr>
                <w:sz w:val="28"/>
                <w:szCs w:val="28"/>
              </w:rPr>
              <w:t>肉羊（头）</w:t>
            </w:r>
          </w:p>
        </w:tc>
        <w:tc>
          <w:tcPr>
            <w:tcW w:w="1667" w:type="pct"/>
            <w:vAlign w:val="center"/>
          </w:tcPr>
          <w:p>
            <w:pPr>
              <w:pStyle w:val="61"/>
              <w:rPr>
                <w:sz w:val="28"/>
                <w:szCs w:val="28"/>
              </w:rPr>
            </w:pPr>
            <w:r>
              <w:rPr>
                <w:sz w:val="28"/>
                <w:szCs w:val="28"/>
              </w:rPr>
              <w:t>2483</w:t>
            </w:r>
          </w:p>
        </w:tc>
        <w:tc>
          <w:tcPr>
            <w:tcW w:w="1666" w:type="pct"/>
            <w:vAlign w:val="center"/>
          </w:tcPr>
          <w:p>
            <w:pPr>
              <w:pStyle w:val="61"/>
              <w:rPr>
                <w:sz w:val="28"/>
                <w:szCs w:val="28"/>
              </w:rPr>
            </w:pPr>
            <w:r>
              <w:rPr>
                <w:sz w:val="28"/>
                <w:szCs w:val="28"/>
              </w:rPr>
              <w:t>2307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pPr>
              <w:pStyle w:val="61"/>
              <w:rPr>
                <w:sz w:val="28"/>
                <w:szCs w:val="28"/>
              </w:rPr>
            </w:pPr>
            <w:r>
              <w:rPr>
                <w:sz w:val="28"/>
                <w:szCs w:val="28"/>
              </w:rPr>
              <w:t>肉鸡（羽）</w:t>
            </w:r>
          </w:p>
        </w:tc>
        <w:tc>
          <w:tcPr>
            <w:tcW w:w="1667" w:type="pct"/>
            <w:vAlign w:val="center"/>
          </w:tcPr>
          <w:p>
            <w:pPr>
              <w:pStyle w:val="61"/>
              <w:rPr>
                <w:sz w:val="28"/>
                <w:szCs w:val="28"/>
              </w:rPr>
            </w:pPr>
            <w:r>
              <w:rPr>
                <w:sz w:val="28"/>
                <w:szCs w:val="28"/>
              </w:rPr>
              <w:t>3971</w:t>
            </w:r>
          </w:p>
        </w:tc>
        <w:tc>
          <w:tcPr>
            <w:tcW w:w="1666" w:type="pct"/>
            <w:vAlign w:val="center"/>
          </w:tcPr>
          <w:p>
            <w:pPr>
              <w:pStyle w:val="61"/>
              <w:rPr>
                <w:sz w:val="28"/>
                <w:szCs w:val="28"/>
              </w:rPr>
            </w:pPr>
            <w:r>
              <w:rPr>
                <w:sz w:val="28"/>
                <w:szCs w:val="28"/>
              </w:rPr>
              <w:t>10316</w:t>
            </w:r>
          </w:p>
        </w:tc>
      </w:tr>
      <w:tr>
        <w:tblPrEx>
          <w:tblCellMar>
            <w:top w:w="0" w:type="dxa"/>
            <w:left w:w="108" w:type="dxa"/>
            <w:bottom w:w="0" w:type="dxa"/>
            <w:right w:w="108" w:type="dxa"/>
          </w:tblCellMar>
        </w:tblPrEx>
        <w:trPr>
          <w:trHeight w:val="340" w:hRule="atLeast"/>
          <w:jc w:val="center"/>
        </w:trPr>
        <w:tc>
          <w:tcPr>
            <w:tcW w:w="1667" w:type="pct"/>
            <w:vAlign w:val="center"/>
          </w:tcPr>
          <w:p>
            <w:pPr>
              <w:pStyle w:val="61"/>
              <w:rPr>
                <w:sz w:val="28"/>
                <w:szCs w:val="28"/>
              </w:rPr>
            </w:pPr>
            <w:r>
              <w:rPr>
                <w:sz w:val="28"/>
                <w:szCs w:val="28"/>
              </w:rPr>
              <w:t>肉鸭（羽）</w:t>
            </w:r>
          </w:p>
        </w:tc>
        <w:tc>
          <w:tcPr>
            <w:tcW w:w="1667" w:type="pct"/>
            <w:vAlign w:val="center"/>
          </w:tcPr>
          <w:p>
            <w:pPr>
              <w:pStyle w:val="61"/>
              <w:rPr>
                <w:sz w:val="28"/>
                <w:szCs w:val="28"/>
              </w:rPr>
            </w:pPr>
            <w:r>
              <w:rPr>
                <w:sz w:val="28"/>
                <w:szCs w:val="28"/>
              </w:rPr>
              <w:t>5350</w:t>
            </w:r>
          </w:p>
        </w:tc>
        <w:tc>
          <w:tcPr>
            <w:tcW w:w="1666" w:type="pct"/>
            <w:vAlign w:val="center"/>
          </w:tcPr>
          <w:p>
            <w:pPr>
              <w:pStyle w:val="61"/>
              <w:rPr>
                <w:sz w:val="28"/>
                <w:szCs w:val="28"/>
              </w:rPr>
            </w:pPr>
            <w:r>
              <w:rPr>
                <w:sz w:val="28"/>
                <w:szCs w:val="28"/>
              </w:rPr>
              <w:t>26473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Align w:val="center"/>
          </w:tcPr>
          <w:p>
            <w:pPr>
              <w:pStyle w:val="61"/>
              <w:rPr>
                <w:sz w:val="28"/>
                <w:szCs w:val="28"/>
              </w:rPr>
            </w:pPr>
            <w:r>
              <w:rPr>
                <w:sz w:val="28"/>
                <w:szCs w:val="28"/>
              </w:rPr>
              <w:t>肉鸽（羽）</w:t>
            </w:r>
          </w:p>
        </w:tc>
        <w:tc>
          <w:tcPr>
            <w:tcW w:w="1667" w:type="pct"/>
            <w:vAlign w:val="center"/>
          </w:tcPr>
          <w:p>
            <w:pPr>
              <w:pStyle w:val="61"/>
              <w:rPr>
                <w:sz w:val="28"/>
                <w:szCs w:val="28"/>
              </w:rPr>
            </w:pPr>
            <w:r>
              <w:rPr>
                <w:sz w:val="28"/>
                <w:szCs w:val="28"/>
              </w:rPr>
              <w:t>4500</w:t>
            </w:r>
          </w:p>
        </w:tc>
        <w:tc>
          <w:tcPr>
            <w:tcW w:w="1666" w:type="pct"/>
            <w:vAlign w:val="center"/>
          </w:tcPr>
          <w:p>
            <w:pPr>
              <w:pStyle w:val="61"/>
              <w:rPr>
                <w:sz w:val="28"/>
                <w:szCs w:val="28"/>
              </w:rPr>
            </w:pPr>
            <w:r>
              <w:rPr>
                <w:sz w:val="28"/>
                <w:szCs w:val="28"/>
              </w:rPr>
              <w:t>20000</w:t>
            </w:r>
          </w:p>
        </w:tc>
      </w:tr>
    </w:tbl>
    <w:p>
      <w:pPr>
        <w:ind w:firstLine="640"/>
        <w:rPr>
          <w:rFonts w:cs="Times New Roman"/>
          <w:szCs w:val="24"/>
        </w:rPr>
        <w:sectPr>
          <w:footerReference r:id="rId17" w:type="default"/>
          <w:footerReference r:id="rId18" w:type="even"/>
          <w:pgSz w:w="11906" w:h="16838"/>
          <w:pgMar w:top="2098" w:right="1474" w:bottom="1701" w:left="1588" w:header="992" w:footer="992" w:gutter="0"/>
          <w:cols w:space="425" w:num="1"/>
          <w:docGrid w:type="lines" w:linePitch="435" w:charSpace="0"/>
        </w:sectPr>
      </w:pPr>
      <w:r>
        <w:rPr>
          <w:rFonts w:cs="Times New Roman"/>
          <w:szCs w:val="24"/>
        </w:rPr>
        <w:t>根据《畜禽养殖污染防治规划编制指南（试行）》及广东省地方标准《畜禽养殖业污染物排放标准》（DB44/613-2024），其他种类畜禽按存栏量换算成生猪当量折算系数见下表。</w:t>
      </w:r>
    </w:p>
    <w:p>
      <w:pPr>
        <w:pStyle w:val="56"/>
        <w:ind w:left="0"/>
        <w:rPr>
          <w:rFonts w:cs="Times New Roman"/>
        </w:rPr>
      </w:pPr>
      <w:r>
        <w:rPr>
          <w:rFonts w:cs="Times New Roman"/>
        </w:rPr>
        <w:t>其他畜</w:t>
      </w:r>
      <w:r>
        <w:rPr>
          <w:rFonts w:hint="eastAsia" w:cs="Times New Roman"/>
        </w:rPr>
        <w:t>禽</w:t>
      </w:r>
      <w:r>
        <w:rPr>
          <w:rFonts w:cs="Times New Roman"/>
        </w:rPr>
        <w:t>换算成猪当量折算系数表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269"/>
        <w:gridCol w:w="4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68" w:type="pct"/>
            <w:vAlign w:val="center"/>
          </w:tcPr>
          <w:p>
            <w:pPr>
              <w:pStyle w:val="61"/>
              <w:rPr>
                <w:rFonts w:ascii="Times New Roman" w:hAnsi="Times New Roman"/>
                <w:b w:val="0"/>
                <w:i w:val="0"/>
                <w:sz w:val="28"/>
                <w:szCs w:val="28"/>
              </w:rPr>
            </w:pPr>
            <w:r>
              <w:rPr>
                <w:rFonts w:ascii="Times New Roman" w:hAnsi="Times New Roman"/>
                <w:b w:val="0"/>
                <w:i w:val="0"/>
                <w:sz w:val="28"/>
                <w:szCs w:val="28"/>
              </w:rPr>
              <w:t>其他畜种</w:t>
            </w:r>
          </w:p>
        </w:tc>
        <w:tc>
          <w:tcPr>
            <w:tcW w:w="1252" w:type="pct"/>
            <w:vAlign w:val="center"/>
          </w:tcPr>
          <w:p>
            <w:pPr>
              <w:pStyle w:val="61"/>
              <w:rPr>
                <w:rFonts w:ascii="Times New Roman" w:hAnsi="Times New Roman"/>
                <w:b w:val="0"/>
                <w:i w:val="0"/>
                <w:sz w:val="28"/>
                <w:szCs w:val="28"/>
              </w:rPr>
            </w:pPr>
            <w:r>
              <w:rPr>
                <w:rFonts w:ascii="Times New Roman" w:hAnsi="Times New Roman"/>
                <w:b w:val="0"/>
                <w:i w:val="0"/>
                <w:sz w:val="28"/>
                <w:szCs w:val="28"/>
              </w:rPr>
              <w:t>折算为猪当量</w:t>
            </w:r>
          </w:p>
        </w:tc>
        <w:tc>
          <w:tcPr>
            <w:tcW w:w="2280" w:type="pct"/>
            <w:vAlign w:val="center"/>
          </w:tcPr>
          <w:p>
            <w:pPr>
              <w:pStyle w:val="61"/>
              <w:rPr>
                <w:rFonts w:ascii="Times New Roman" w:hAnsi="Times New Roman"/>
                <w:b w:val="0"/>
                <w:i w:val="0"/>
                <w:sz w:val="28"/>
                <w:szCs w:val="28"/>
              </w:rPr>
            </w:pPr>
            <w:r>
              <w:rPr>
                <w:rFonts w:ascii="Times New Roman" w:hAnsi="Times New Roman"/>
                <w:b w:val="0"/>
                <w:i w:val="0"/>
                <w:sz w:val="28"/>
                <w:szCs w:val="28"/>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vAlign w:val="center"/>
          </w:tcPr>
          <w:p>
            <w:pPr>
              <w:pStyle w:val="61"/>
              <w:rPr>
                <w:sz w:val="28"/>
                <w:szCs w:val="28"/>
              </w:rPr>
            </w:pPr>
            <w:r>
              <w:rPr>
                <w:sz w:val="28"/>
                <w:szCs w:val="28"/>
              </w:rPr>
              <w:t>60只肉鸡</w:t>
            </w:r>
          </w:p>
        </w:tc>
        <w:tc>
          <w:tcPr>
            <w:tcW w:w="1252" w:type="pct"/>
            <w:vMerge w:val="restart"/>
            <w:vAlign w:val="center"/>
          </w:tcPr>
          <w:p>
            <w:pPr>
              <w:pStyle w:val="61"/>
              <w:rPr>
                <w:sz w:val="28"/>
                <w:szCs w:val="28"/>
              </w:rPr>
            </w:pPr>
            <w:r>
              <w:rPr>
                <w:sz w:val="28"/>
                <w:szCs w:val="28"/>
              </w:rPr>
              <w:t>1头猪</w:t>
            </w:r>
          </w:p>
        </w:tc>
        <w:tc>
          <w:tcPr>
            <w:tcW w:w="2280" w:type="pct"/>
            <w:vMerge w:val="restart"/>
            <w:vAlign w:val="center"/>
          </w:tcPr>
          <w:p>
            <w:pPr>
              <w:pStyle w:val="61"/>
              <w:rPr>
                <w:sz w:val="28"/>
                <w:szCs w:val="28"/>
              </w:rPr>
            </w:pPr>
            <w:r>
              <w:rPr>
                <w:sz w:val="28"/>
                <w:szCs w:val="28"/>
              </w:rPr>
              <w:t>《畜禽养殖业污染物排放标准》（DB44/613-2024）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vAlign w:val="center"/>
          </w:tcPr>
          <w:p>
            <w:pPr>
              <w:pStyle w:val="61"/>
              <w:rPr>
                <w:sz w:val="28"/>
                <w:szCs w:val="28"/>
              </w:rPr>
            </w:pPr>
            <w:r>
              <w:rPr>
                <w:sz w:val="28"/>
                <w:szCs w:val="28"/>
              </w:rPr>
              <w:t>30只肉鸭</w:t>
            </w:r>
          </w:p>
        </w:tc>
        <w:tc>
          <w:tcPr>
            <w:tcW w:w="1252" w:type="pct"/>
            <w:vMerge w:val="continue"/>
            <w:vAlign w:val="center"/>
          </w:tcPr>
          <w:p>
            <w:pPr>
              <w:pStyle w:val="61"/>
              <w:rPr>
                <w:sz w:val="28"/>
                <w:szCs w:val="28"/>
              </w:rPr>
            </w:pPr>
          </w:p>
        </w:tc>
        <w:tc>
          <w:tcPr>
            <w:tcW w:w="2280" w:type="pct"/>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vAlign w:val="center"/>
          </w:tcPr>
          <w:p>
            <w:pPr>
              <w:pStyle w:val="61"/>
              <w:rPr>
                <w:sz w:val="28"/>
                <w:szCs w:val="28"/>
              </w:rPr>
            </w:pPr>
            <w:r>
              <w:rPr>
                <w:sz w:val="28"/>
                <w:szCs w:val="28"/>
              </w:rPr>
              <w:t>15只肉鹅</w:t>
            </w:r>
          </w:p>
        </w:tc>
        <w:tc>
          <w:tcPr>
            <w:tcW w:w="1252" w:type="pct"/>
            <w:vMerge w:val="continue"/>
            <w:vAlign w:val="center"/>
          </w:tcPr>
          <w:p>
            <w:pPr>
              <w:pStyle w:val="61"/>
              <w:rPr>
                <w:sz w:val="28"/>
                <w:szCs w:val="28"/>
              </w:rPr>
            </w:pPr>
          </w:p>
        </w:tc>
        <w:tc>
          <w:tcPr>
            <w:tcW w:w="2280" w:type="pct"/>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vAlign w:val="center"/>
          </w:tcPr>
          <w:p>
            <w:pPr>
              <w:pStyle w:val="61"/>
              <w:rPr>
                <w:sz w:val="28"/>
                <w:szCs w:val="28"/>
              </w:rPr>
            </w:pPr>
            <w:r>
              <w:rPr>
                <w:sz w:val="28"/>
                <w:szCs w:val="28"/>
              </w:rPr>
              <w:t>180只肉鸽</w:t>
            </w:r>
          </w:p>
        </w:tc>
        <w:tc>
          <w:tcPr>
            <w:tcW w:w="1252" w:type="pct"/>
            <w:vMerge w:val="continue"/>
            <w:vAlign w:val="center"/>
          </w:tcPr>
          <w:p>
            <w:pPr>
              <w:pStyle w:val="61"/>
              <w:rPr>
                <w:sz w:val="28"/>
                <w:szCs w:val="28"/>
              </w:rPr>
            </w:pPr>
          </w:p>
        </w:tc>
        <w:tc>
          <w:tcPr>
            <w:tcW w:w="2280" w:type="pct"/>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vAlign w:val="center"/>
          </w:tcPr>
          <w:p>
            <w:pPr>
              <w:pStyle w:val="61"/>
              <w:rPr>
                <w:sz w:val="28"/>
                <w:szCs w:val="28"/>
              </w:rPr>
            </w:pPr>
            <w:r>
              <w:rPr>
                <w:sz w:val="28"/>
                <w:szCs w:val="28"/>
              </w:rPr>
              <w:t>3只肉羊</w:t>
            </w:r>
          </w:p>
        </w:tc>
        <w:tc>
          <w:tcPr>
            <w:tcW w:w="1252" w:type="pct"/>
            <w:vMerge w:val="continue"/>
            <w:vAlign w:val="center"/>
          </w:tcPr>
          <w:p>
            <w:pPr>
              <w:pStyle w:val="61"/>
              <w:rPr>
                <w:sz w:val="28"/>
                <w:szCs w:val="28"/>
              </w:rPr>
            </w:pPr>
          </w:p>
        </w:tc>
        <w:tc>
          <w:tcPr>
            <w:tcW w:w="2280" w:type="pct"/>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vAlign w:val="center"/>
          </w:tcPr>
          <w:p>
            <w:pPr>
              <w:pStyle w:val="61"/>
              <w:rPr>
                <w:sz w:val="28"/>
                <w:szCs w:val="28"/>
              </w:rPr>
            </w:pPr>
            <w:r>
              <w:rPr>
                <w:sz w:val="28"/>
                <w:szCs w:val="28"/>
              </w:rPr>
              <w:t>1头肉牛</w:t>
            </w:r>
          </w:p>
        </w:tc>
        <w:tc>
          <w:tcPr>
            <w:tcW w:w="1252" w:type="pct"/>
            <w:vAlign w:val="center"/>
          </w:tcPr>
          <w:p>
            <w:pPr>
              <w:pStyle w:val="61"/>
              <w:rPr>
                <w:sz w:val="28"/>
                <w:szCs w:val="28"/>
              </w:rPr>
            </w:pPr>
            <w:r>
              <w:rPr>
                <w:sz w:val="28"/>
                <w:szCs w:val="28"/>
              </w:rPr>
              <w:t>5头猪</w:t>
            </w:r>
          </w:p>
        </w:tc>
        <w:tc>
          <w:tcPr>
            <w:tcW w:w="2280" w:type="pct"/>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vAlign w:val="center"/>
          </w:tcPr>
          <w:p>
            <w:pPr>
              <w:pStyle w:val="61"/>
              <w:rPr>
                <w:sz w:val="28"/>
                <w:szCs w:val="28"/>
              </w:rPr>
            </w:pPr>
            <w:r>
              <w:rPr>
                <w:sz w:val="28"/>
                <w:szCs w:val="28"/>
              </w:rPr>
              <w:t>2500只家禽</w:t>
            </w:r>
          </w:p>
        </w:tc>
        <w:tc>
          <w:tcPr>
            <w:tcW w:w="1252" w:type="pct"/>
            <w:vAlign w:val="center"/>
          </w:tcPr>
          <w:p>
            <w:pPr>
              <w:pStyle w:val="61"/>
              <w:rPr>
                <w:sz w:val="28"/>
                <w:szCs w:val="28"/>
              </w:rPr>
            </w:pPr>
            <w:r>
              <w:rPr>
                <w:sz w:val="28"/>
                <w:szCs w:val="28"/>
              </w:rPr>
              <w:t>100头猪</w:t>
            </w:r>
          </w:p>
        </w:tc>
        <w:tc>
          <w:tcPr>
            <w:tcW w:w="2280" w:type="pct"/>
            <w:vAlign w:val="center"/>
          </w:tcPr>
          <w:p>
            <w:pPr>
              <w:pStyle w:val="61"/>
              <w:rPr>
                <w:sz w:val="28"/>
                <w:szCs w:val="28"/>
              </w:rPr>
            </w:pPr>
            <w:r>
              <w:rPr>
                <w:sz w:val="28"/>
                <w:szCs w:val="28"/>
              </w:rPr>
              <w:t>《畜禽养殖污染防治规划编制指南（试行）》</w:t>
            </w:r>
          </w:p>
        </w:tc>
      </w:tr>
    </w:tbl>
    <w:p>
      <w:pPr>
        <w:ind w:firstLine="0" w:firstLineChars="0"/>
        <w:rPr>
          <w:rFonts w:cs="Times New Roman"/>
          <w:szCs w:val="24"/>
        </w:rPr>
      </w:pPr>
    </w:p>
    <w:p>
      <w:pPr>
        <w:ind w:firstLine="640"/>
        <w:rPr>
          <w:rFonts w:cs="Times New Roman"/>
          <w:szCs w:val="24"/>
        </w:rPr>
      </w:pPr>
      <w:r>
        <w:rPr>
          <w:rFonts w:cs="Times New Roman"/>
          <w:szCs w:val="24"/>
        </w:rPr>
        <w:t>2023年末</w:t>
      </w:r>
      <w:r>
        <w:rPr>
          <w:rFonts w:hint="eastAsia" w:cs="Times New Roman"/>
          <w:szCs w:val="24"/>
        </w:rPr>
        <w:t>全</w:t>
      </w:r>
      <w:r>
        <w:rPr>
          <w:rFonts w:cs="Times New Roman"/>
          <w:szCs w:val="24"/>
        </w:rPr>
        <w:t>县各类畜禽折算为猪当量情况见下表，由统计数据可知，</w:t>
      </w:r>
      <w:r>
        <w:rPr>
          <w:rFonts w:hint="eastAsia" w:cs="Times New Roman"/>
          <w:szCs w:val="24"/>
        </w:rPr>
        <w:t>全</w:t>
      </w:r>
      <w:r>
        <w:rPr>
          <w:rFonts w:cs="Times New Roman"/>
          <w:szCs w:val="24"/>
        </w:rPr>
        <w:t>县畜禽养殖品种以生猪为主，肉牛等畜禽养殖相对较少。</w:t>
      </w:r>
    </w:p>
    <w:p>
      <w:pPr>
        <w:pStyle w:val="56"/>
        <w:ind w:left="0"/>
        <w:rPr>
          <w:rFonts w:cs="Times New Roman"/>
        </w:rPr>
      </w:pPr>
      <w:r>
        <w:rPr>
          <w:rFonts w:cs="Times New Roman"/>
        </w:rPr>
        <w:t>大埔县2023年畜禽换算成猪当量情况表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项目</w:t>
            </w:r>
          </w:p>
        </w:tc>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2023年存栏量（头/羽/只）</w:t>
            </w:r>
          </w:p>
        </w:tc>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折算系数</w:t>
            </w:r>
          </w:p>
        </w:tc>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猪当量（头）</w:t>
            </w:r>
          </w:p>
        </w:tc>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sz w:val="28"/>
                <w:szCs w:val="28"/>
              </w:rPr>
            </w:pPr>
            <w:r>
              <w:rPr>
                <w:sz w:val="28"/>
                <w:szCs w:val="28"/>
              </w:rPr>
              <w:t>生猪</w:t>
            </w:r>
          </w:p>
        </w:tc>
        <w:tc>
          <w:tcPr>
            <w:tcW w:w="1000" w:type="pct"/>
            <w:vAlign w:val="center"/>
          </w:tcPr>
          <w:p>
            <w:pPr>
              <w:pStyle w:val="61"/>
              <w:rPr>
                <w:sz w:val="28"/>
                <w:szCs w:val="28"/>
              </w:rPr>
            </w:pPr>
            <w:r>
              <w:rPr>
                <w:sz w:val="28"/>
                <w:szCs w:val="28"/>
              </w:rPr>
              <w:t>189159</w:t>
            </w:r>
          </w:p>
        </w:tc>
        <w:tc>
          <w:tcPr>
            <w:tcW w:w="1000" w:type="pct"/>
            <w:vAlign w:val="center"/>
          </w:tcPr>
          <w:p>
            <w:pPr>
              <w:pStyle w:val="61"/>
              <w:rPr>
                <w:sz w:val="28"/>
                <w:szCs w:val="28"/>
              </w:rPr>
            </w:pPr>
            <w:r>
              <w:rPr>
                <w:sz w:val="28"/>
                <w:szCs w:val="28"/>
              </w:rPr>
              <w:t>1</w:t>
            </w:r>
          </w:p>
        </w:tc>
        <w:tc>
          <w:tcPr>
            <w:tcW w:w="1000" w:type="pct"/>
            <w:vAlign w:val="center"/>
          </w:tcPr>
          <w:p>
            <w:pPr>
              <w:pStyle w:val="61"/>
              <w:rPr>
                <w:sz w:val="28"/>
                <w:szCs w:val="28"/>
              </w:rPr>
            </w:pPr>
            <w:r>
              <w:rPr>
                <w:sz w:val="28"/>
                <w:szCs w:val="28"/>
              </w:rPr>
              <w:t xml:space="preserve">189159 </w:t>
            </w:r>
          </w:p>
        </w:tc>
        <w:tc>
          <w:tcPr>
            <w:tcW w:w="1000" w:type="pct"/>
            <w:vAlign w:val="center"/>
          </w:tcPr>
          <w:p>
            <w:pPr>
              <w:pStyle w:val="61"/>
              <w:rPr>
                <w:sz w:val="28"/>
                <w:szCs w:val="28"/>
              </w:rPr>
            </w:pPr>
            <w:r>
              <w:rPr>
                <w:sz w:val="28"/>
                <w:szCs w:val="28"/>
              </w:rPr>
              <w:t>99.07%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sz w:val="28"/>
                <w:szCs w:val="28"/>
              </w:rPr>
            </w:pPr>
            <w:r>
              <w:rPr>
                <w:sz w:val="28"/>
                <w:szCs w:val="28"/>
              </w:rPr>
              <w:t>肉鸡</w:t>
            </w:r>
          </w:p>
        </w:tc>
        <w:tc>
          <w:tcPr>
            <w:tcW w:w="1000" w:type="pct"/>
            <w:vAlign w:val="center"/>
          </w:tcPr>
          <w:p>
            <w:pPr>
              <w:pStyle w:val="61"/>
              <w:rPr>
                <w:sz w:val="28"/>
                <w:szCs w:val="28"/>
              </w:rPr>
            </w:pPr>
            <w:r>
              <w:rPr>
                <w:sz w:val="28"/>
                <w:szCs w:val="28"/>
              </w:rPr>
              <w:t>3971</w:t>
            </w:r>
          </w:p>
        </w:tc>
        <w:tc>
          <w:tcPr>
            <w:tcW w:w="1000" w:type="pct"/>
            <w:vAlign w:val="center"/>
          </w:tcPr>
          <w:p>
            <w:pPr>
              <w:pStyle w:val="61"/>
              <w:rPr>
                <w:sz w:val="28"/>
                <w:szCs w:val="28"/>
              </w:rPr>
            </w:pPr>
            <w:r>
              <w:rPr>
                <w:sz w:val="28"/>
                <w:szCs w:val="28"/>
              </w:rPr>
              <w:t>0.017</w:t>
            </w:r>
          </w:p>
        </w:tc>
        <w:tc>
          <w:tcPr>
            <w:tcW w:w="1000" w:type="pct"/>
            <w:vAlign w:val="center"/>
          </w:tcPr>
          <w:p>
            <w:pPr>
              <w:pStyle w:val="61"/>
              <w:rPr>
                <w:sz w:val="28"/>
                <w:szCs w:val="28"/>
              </w:rPr>
            </w:pPr>
            <w:r>
              <w:rPr>
                <w:sz w:val="28"/>
                <w:szCs w:val="28"/>
              </w:rPr>
              <w:t xml:space="preserve">67 </w:t>
            </w:r>
          </w:p>
        </w:tc>
        <w:tc>
          <w:tcPr>
            <w:tcW w:w="1000" w:type="pct"/>
            <w:vAlign w:val="center"/>
          </w:tcPr>
          <w:p>
            <w:pPr>
              <w:pStyle w:val="61"/>
              <w:rPr>
                <w:sz w:val="28"/>
                <w:szCs w:val="28"/>
              </w:rPr>
            </w:pPr>
            <w:r>
              <w:rPr>
                <w:sz w:val="28"/>
                <w:szCs w:val="28"/>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sz w:val="28"/>
                <w:szCs w:val="28"/>
              </w:rPr>
            </w:pPr>
            <w:r>
              <w:rPr>
                <w:sz w:val="28"/>
                <w:szCs w:val="28"/>
              </w:rPr>
              <w:t>肉鸭</w:t>
            </w:r>
          </w:p>
        </w:tc>
        <w:tc>
          <w:tcPr>
            <w:tcW w:w="1000" w:type="pct"/>
            <w:vAlign w:val="center"/>
          </w:tcPr>
          <w:p>
            <w:pPr>
              <w:pStyle w:val="61"/>
              <w:rPr>
                <w:sz w:val="28"/>
                <w:szCs w:val="28"/>
              </w:rPr>
            </w:pPr>
            <w:r>
              <w:rPr>
                <w:sz w:val="28"/>
                <w:szCs w:val="28"/>
              </w:rPr>
              <w:t>5350</w:t>
            </w:r>
          </w:p>
        </w:tc>
        <w:tc>
          <w:tcPr>
            <w:tcW w:w="1000" w:type="pct"/>
            <w:vAlign w:val="center"/>
          </w:tcPr>
          <w:p>
            <w:pPr>
              <w:pStyle w:val="61"/>
              <w:rPr>
                <w:sz w:val="28"/>
                <w:szCs w:val="28"/>
              </w:rPr>
            </w:pPr>
            <w:r>
              <w:rPr>
                <w:sz w:val="28"/>
                <w:szCs w:val="28"/>
              </w:rPr>
              <w:t>0.033</w:t>
            </w:r>
          </w:p>
        </w:tc>
        <w:tc>
          <w:tcPr>
            <w:tcW w:w="1000" w:type="pct"/>
            <w:vAlign w:val="center"/>
          </w:tcPr>
          <w:p>
            <w:pPr>
              <w:pStyle w:val="61"/>
              <w:rPr>
                <w:sz w:val="28"/>
                <w:szCs w:val="28"/>
              </w:rPr>
            </w:pPr>
            <w:r>
              <w:rPr>
                <w:sz w:val="28"/>
                <w:szCs w:val="28"/>
              </w:rPr>
              <w:t>177</w:t>
            </w:r>
          </w:p>
        </w:tc>
        <w:tc>
          <w:tcPr>
            <w:tcW w:w="1000" w:type="pct"/>
            <w:vAlign w:val="center"/>
          </w:tcPr>
          <w:p>
            <w:pPr>
              <w:pStyle w:val="61"/>
              <w:rPr>
                <w:sz w:val="28"/>
                <w:szCs w:val="28"/>
              </w:rPr>
            </w:pPr>
            <w:r>
              <w:rPr>
                <w:sz w:val="28"/>
                <w:szCs w:val="28"/>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sz w:val="28"/>
                <w:szCs w:val="28"/>
              </w:rPr>
            </w:pPr>
            <w:r>
              <w:rPr>
                <w:sz w:val="28"/>
                <w:szCs w:val="28"/>
              </w:rPr>
              <w:t>肉鸽</w:t>
            </w:r>
          </w:p>
        </w:tc>
        <w:tc>
          <w:tcPr>
            <w:tcW w:w="1000" w:type="pct"/>
            <w:vAlign w:val="center"/>
          </w:tcPr>
          <w:p>
            <w:pPr>
              <w:pStyle w:val="61"/>
              <w:rPr>
                <w:sz w:val="28"/>
                <w:szCs w:val="28"/>
              </w:rPr>
            </w:pPr>
            <w:r>
              <w:rPr>
                <w:sz w:val="28"/>
                <w:szCs w:val="28"/>
              </w:rPr>
              <w:t>4500</w:t>
            </w:r>
          </w:p>
        </w:tc>
        <w:tc>
          <w:tcPr>
            <w:tcW w:w="1000" w:type="pct"/>
            <w:vAlign w:val="center"/>
          </w:tcPr>
          <w:p>
            <w:pPr>
              <w:pStyle w:val="61"/>
              <w:rPr>
                <w:sz w:val="28"/>
                <w:szCs w:val="28"/>
              </w:rPr>
            </w:pPr>
            <w:r>
              <w:rPr>
                <w:sz w:val="28"/>
                <w:szCs w:val="28"/>
              </w:rPr>
              <w:t>0.006</w:t>
            </w:r>
          </w:p>
        </w:tc>
        <w:tc>
          <w:tcPr>
            <w:tcW w:w="1000" w:type="pct"/>
            <w:vAlign w:val="center"/>
          </w:tcPr>
          <w:p>
            <w:pPr>
              <w:pStyle w:val="61"/>
              <w:rPr>
                <w:sz w:val="28"/>
                <w:szCs w:val="28"/>
              </w:rPr>
            </w:pPr>
            <w:r>
              <w:rPr>
                <w:sz w:val="28"/>
                <w:szCs w:val="28"/>
              </w:rPr>
              <w:t xml:space="preserve">27 </w:t>
            </w:r>
          </w:p>
        </w:tc>
        <w:tc>
          <w:tcPr>
            <w:tcW w:w="1000" w:type="pct"/>
            <w:vAlign w:val="center"/>
          </w:tcPr>
          <w:p>
            <w:pPr>
              <w:pStyle w:val="61"/>
              <w:rPr>
                <w:sz w:val="28"/>
                <w:szCs w:val="28"/>
              </w:rPr>
            </w:pPr>
            <w:r>
              <w:rPr>
                <w:sz w:val="28"/>
                <w:szCs w:val="28"/>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sz w:val="28"/>
                <w:szCs w:val="28"/>
              </w:rPr>
            </w:pPr>
            <w:r>
              <w:rPr>
                <w:sz w:val="28"/>
                <w:szCs w:val="28"/>
              </w:rPr>
              <w:t>肉羊</w:t>
            </w:r>
          </w:p>
        </w:tc>
        <w:tc>
          <w:tcPr>
            <w:tcW w:w="1000" w:type="pct"/>
            <w:vAlign w:val="center"/>
          </w:tcPr>
          <w:p>
            <w:pPr>
              <w:pStyle w:val="61"/>
              <w:rPr>
                <w:sz w:val="28"/>
                <w:szCs w:val="28"/>
              </w:rPr>
            </w:pPr>
            <w:r>
              <w:rPr>
                <w:sz w:val="28"/>
                <w:szCs w:val="28"/>
              </w:rPr>
              <w:t>2483</w:t>
            </w:r>
          </w:p>
        </w:tc>
        <w:tc>
          <w:tcPr>
            <w:tcW w:w="1000" w:type="pct"/>
            <w:vAlign w:val="center"/>
          </w:tcPr>
          <w:p>
            <w:pPr>
              <w:pStyle w:val="61"/>
              <w:rPr>
                <w:sz w:val="28"/>
                <w:szCs w:val="28"/>
              </w:rPr>
            </w:pPr>
            <w:r>
              <w:rPr>
                <w:sz w:val="28"/>
                <w:szCs w:val="28"/>
              </w:rPr>
              <w:t>0.333</w:t>
            </w:r>
          </w:p>
        </w:tc>
        <w:tc>
          <w:tcPr>
            <w:tcW w:w="1000" w:type="pct"/>
            <w:vAlign w:val="center"/>
          </w:tcPr>
          <w:p>
            <w:pPr>
              <w:pStyle w:val="61"/>
              <w:rPr>
                <w:sz w:val="28"/>
                <w:szCs w:val="28"/>
              </w:rPr>
            </w:pPr>
            <w:r>
              <w:rPr>
                <w:sz w:val="28"/>
                <w:szCs w:val="28"/>
              </w:rPr>
              <w:t xml:space="preserve">827 </w:t>
            </w:r>
          </w:p>
        </w:tc>
        <w:tc>
          <w:tcPr>
            <w:tcW w:w="1000" w:type="pct"/>
            <w:vAlign w:val="center"/>
          </w:tcPr>
          <w:p>
            <w:pPr>
              <w:pStyle w:val="61"/>
              <w:rPr>
                <w:sz w:val="28"/>
                <w:szCs w:val="28"/>
              </w:rPr>
            </w:pPr>
            <w:r>
              <w:rPr>
                <w:sz w:val="28"/>
                <w:szCs w:val="28"/>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sz w:val="28"/>
                <w:szCs w:val="28"/>
              </w:rPr>
            </w:pPr>
            <w:r>
              <w:rPr>
                <w:sz w:val="28"/>
                <w:szCs w:val="28"/>
              </w:rPr>
              <w:t>肉牛</w:t>
            </w:r>
          </w:p>
        </w:tc>
        <w:tc>
          <w:tcPr>
            <w:tcW w:w="1000" w:type="pct"/>
            <w:vAlign w:val="center"/>
          </w:tcPr>
          <w:p>
            <w:pPr>
              <w:pStyle w:val="61"/>
              <w:rPr>
                <w:sz w:val="28"/>
                <w:szCs w:val="28"/>
              </w:rPr>
            </w:pPr>
            <w:r>
              <w:rPr>
                <w:sz w:val="28"/>
                <w:szCs w:val="28"/>
              </w:rPr>
              <w:t>134</w:t>
            </w:r>
          </w:p>
        </w:tc>
        <w:tc>
          <w:tcPr>
            <w:tcW w:w="1000" w:type="pct"/>
            <w:vAlign w:val="center"/>
          </w:tcPr>
          <w:p>
            <w:pPr>
              <w:pStyle w:val="61"/>
              <w:rPr>
                <w:sz w:val="28"/>
                <w:szCs w:val="28"/>
              </w:rPr>
            </w:pPr>
            <w:r>
              <w:rPr>
                <w:sz w:val="28"/>
                <w:szCs w:val="28"/>
              </w:rPr>
              <w:t>5</w:t>
            </w:r>
          </w:p>
        </w:tc>
        <w:tc>
          <w:tcPr>
            <w:tcW w:w="1000" w:type="pct"/>
            <w:vAlign w:val="center"/>
          </w:tcPr>
          <w:p>
            <w:pPr>
              <w:pStyle w:val="61"/>
              <w:rPr>
                <w:sz w:val="28"/>
                <w:szCs w:val="28"/>
              </w:rPr>
            </w:pPr>
            <w:r>
              <w:rPr>
                <w:sz w:val="28"/>
                <w:szCs w:val="28"/>
              </w:rPr>
              <w:t xml:space="preserve">670 </w:t>
            </w:r>
          </w:p>
        </w:tc>
        <w:tc>
          <w:tcPr>
            <w:tcW w:w="1000" w:type="pct"/>
            <w:vAlign w:val="center"/>
          </w:tcPr>
          <w:p>
            <w:pPr>
              <w:pStyle w:val="61"/>
              <w:rPr>
                <w:sz w:val="28"/>
                <w:szCs w:val="28"/>
              </w:rPr>
            </w:pPr>
            <w:r>
              <w:rPr>
                <w:sz w:val="28"/>
                <w:szCs w:val="28"/>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pStyle w:val="61"/>
              <w:rPr>
                <w:bCs/>
                <w:sz w:val="28"/>
                <w:szCs w:val="28"/>
              </w:rPr>
            </w:pPr>
            <w:r>
              <w:rPr>
                <w:bCs/>
                <w:sz w:val="28"/>
                <w:szCs w:val="28"/>
              </w:rPr>
              <w:t>合计</w:t>
            </w:r>
          </w:p>
        </w:tc>
        <w:tc>
          <w:tcPr>
            <w:tcW w:w="1000" w:type="pct"/>
            <w:vAlign w:val="center"/>
          </w:tcPr>
          <w:p>
            <w:pPr>
              <w:pStyle w:val="61"/>
              <w:rPr>
                <w:bCs/>
                <w:sz w:val="28"/>
                <w:szCs w:val="28"/>
              </w:rPr>
            </w:pPr>
            <w:r>
              <w:rPr>
                <w:bCs/>
                <w:sz w:val="28"/>
                <w:szCs w:val="28"/>
              </w:rPr>
              <w:t>/</w:t>
            </w:r>
          </w:p>
        </w:tc>
        <w:tc>
          <w:tcPr>
            <w:tcW w:w="1000" w:type="pct"/>
            <w:vAlign w:val="center"/>
          </w:tcPr>
          <w:p>
            <w:pPr>
              <w:pStyle w:val="61"/>
              <w:rPr>
                <w:bCs/>
                <w:sz w:val="28"/>
                <w:szCs w:val="28"/>
              </w:rPr>
            </w:pPr>
            <w:r>
              <w:rPr>
                <w:bCs/>
                <w:sz w:val="28"/>
                <w:szCs w:val="28"/>
              </w:rPr>
              <w:t>/</w:t>
            </w:r>
          </w:p>
        </w:tc>
        <w:tc>
          <w:tcPr>
            <w:tcW w:w="1000" w:type="pct"/>
            <w:vAlign w:val="center"/>
          </w:tcPr>
          <w:p>
            <w:pPr>
              <w:pStyle w:val="61"/>
              <w:rPr>
                <w:bCs/>
                <w:sz w:val="28"/>
                <w:szCs w:val="28"/>
              </w:rPr>
            </w:pPr>
            <w:r>
              <w:rPr>
                <w:bCs/>
                <w:sz w:val="28"/>
                <w:szCs w:val="28"/>
              </w:rPr>
              <w:t>190927</w:t>
            </w:r>
          </w:p>
        </w:tc>
        <w:tc>
          <w:tcPr>
            <w:tcW w:w="1000" w:type="pct"/>
            <w:vAlign w:val="center"/>
          </w:tcPr>
          <w:p>
            <w:pPr>
              <w:pStyle w:val="61"/>
              <w:rPr>
                <w:bCs/>
                <w:sz w:val="28"/>
                <w:szCs w:val="28"/>
              </w:rPr>
            </w:pPr>
            <w:r>
              <w:rPr>
                <w:bCs/>
                <w:sz w:val="28"/>
                <w:szCs w:val="28"/>
              </w:rPr>
              <w:t>100%</w:t>
            </w:r>
          </w:p>
        </w:tc>
      </w:tr>
    </w:tbl>
    <w:p>
      <w:pPr>
        <w:spacing w:line="0" w:lineRule="atLeast"/>
        <w:ind w:firstLine="0" w:firstLineChars="0"/>
        <w:jc w:val="center"/>
        <w:rPr>
          <w:rFonts w:cs="Times New Roman"/>
        </w:rPr>
      </w:pPr>
    </w:p>
    <w:p>
      <w:pPr>
        <w:spacing w:line="0" w:lineRule="atLeast"/>
        <w:ind w:firstLine="0" w:firstLineChars="0"/>
        <w:jc w:val="center"/>
        <w:rPr>
          <w:rFonts w:cs="Times New Roman"/>
        </w:rPr>
      </w:pPr>
    </w:p>
    <w:p>
      <w:pPr>
        <w:spacing w:line="360" w:lineRule="auto"/>
        <w:ind w:firstLine="0" w:firstLineChars="0"/>
        <w:jc w:val="center"/>
        <w:rPr>
          <w:rFonts w:cs="Times New Roman"/>
        </w:rPr>
      </w:pPr>
      <w:r>
        <w:drawing>
          <wp:inline distT="0" distB="0" distL="0" distR="0">
            <wp:extent cx="5553075" cy="4483100"/>
            <wp:effectExtent l="19050" t="19050" r="28575" b="12287"/>
            <wp:docPr id="515877284"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77284" name="图片 1" descr="图表&#10;&#10;AI 生成的内容可能不正确。"/>
                    <pic:cNvPicPr>
                      <a:picLocks noChangeAspect="1"/>
                    </pic:cNvPicPr>
                  </pic:nvPicPr>
                  <pic:blipFill>
                    <a:blip r:embed="rId54" cstate="print"/>
                    <a:stretch>
                      <a:fillRect/>
                    </a:stretch>
                  </pic:blipFill>
                  <pic:spPr>
                    <a:xfrm>
                      <a:off x="0" y="0"/>
                      <a:ext cx="5556406" cy="4486202"/>
                    </a:xfrm>
                    <a:prstGeom prst="rect">
                      <a:avLst/>
                    </a:prstGeom>
                    <a:ln>
                      <a:solidFill>
                        <a:schemeClr val="tx1"/>
                      </a:solidFill>
                    </a:ln>
                  </pic:spPr>
                </pic:pic>
              </a:graphicData>
            </a:graphic>
          </wp:inline>
        </w:drawing>
      </w:r>
    </w:p>
    <w:p>
      <w:pPr>
        <w:pStyle w:val="57"/>
        <w:rPr>
          <w:rFonts w:cs="Times New Roman"/>
        </w:rPr>
      </w:pPr>
      <w:r>
        <w:rPr>
          <w:rFonts w:cs="Times New Roman"/>
        </w:rPr>
        <w:t>大埔县2023年畜禽养殖情况图</w:t>
      </w:r>
    </w:p>
    <w:p>
      <w:pPr>
        <w:pStyle w:val="4"/>
        <w:ind w:firstLine="640"/>
        <w:rPr>
          <w:rFonts w:ascii="方正楷体_GBK" w:eastAsia="方正楷体_GBK" w:cs="Times New Roman"/>
        </w:rPr>
      </w:pPr>
      <w:r>
        <w:rPr>
          <w:rFonts w:hint="eastAsia" w:ascii="方正楷体_GBK" w:eastAsia="方正楷体_GBK" w:cs="Times New Roman"/>
        </w:rPr>
        <w:t>大埔县各镇（</w:t>
      </w:r>
      <w:r>
        <w:rPr>
          <w:rFonts w:ascii="方正楷体_GBK" w:eastAsia="方正楷体_GBK" w:cs="Times New Roman"/>
        </w:rPr>
        <w:t>场</w:t>
      </w:r>
      <w:r>
        <w:rPr>
          <w:rFonts w:hint="eastAsia" w:ascii="方正楷体_GBK" w:eastAsia="方正楷体_GBK" w:cs="Times New Roman"/>
        </w:rPr>
        <w:t>）畜禽养殖情况</w:t>
      </w:r>
    </w:p>
    <w:p>
      <w:pPr>
        <w:ind w:firstLine="640"/>
        <w:rPr>
          <w:rFonts w:cs="Times New Roman"/>
        </w:rPr>
        <w:sectPr>
          <w:pgSz w:w="11906" w:h="16838"/>
          <w:pgMar w:top="2098" w:right="1474" w:bottom="1701" w:left="1588" w:header="992" w:footer="992" w:gutter="0"/>
          <w:cols w:space="425" w:num="1"/>
          <w:docGrid w:type="lines" w:linePitch="435" w:charSpace="0"/>
        </w:sectPr>
      </w:pPr>
      <w:r>
        <w:rPr>
          <w:rFonts w:cs="Times New Roman"/>
        </w:rPr>
        <w:t>各镇</w:t>
      </w:r>
      <w:r>
        <w:rPr>
          <w:rFonts w:hint="eastAsia" w:cs="Times New Roman"/>
        </w:rPr>
        <w:t>（</w:t>
      </w:r>
      <w:r>
        <w:rPr>
          <w:rFonts w:cs="Times New Roman"/>
        </w:rPr>
        <w:t>场</w:t>
      </w:r>
      <w:r>
        <w:rPr>
          <w:rFonts w:hint="eastAsia" w:cs="Times New Roman"/>
        </w:rPr>
        <w:t>）</w:t>
      </w:r>
      <w:r>
        <w:rPr>
          <w:rFonts w:cs="Times New Roman"/>
        </w:rPr>
        <w:t>2023年主要</w:t>
      </w:r>
      <w:r>
        <w:rPr>
          <w:rFonts w:hint="eastAsia" w:cs="Times New Roman"/>
        </w:rPr>
        <w:t>畜禽</w:t>
      </w:r>
      <w:r>
        <w:rPr>
          <w:rFonts w:cs="Times New Roman"/>
        </w:rPr>
        <w:t>年末存</w:t>
      </w:r>
      <w:r>
        <w:rPr>
          <w:rFonts w:hint="eastAsia" w:cs="Times New Roman"/>
        </w:rPr>
        <w:t>、出</w:t>
      </w:r>
      <w:r>
        <w:rPr>
          <w:rFonts w:cs="Times New Roman"/>
        </w:rPr>
        <w:t>栏情况见下表及下图。按照猪当量折算，主要分布在茶阳镇，占比最大</w:t>
      </w:r>
      <w:r>
        <w:rPr>
          <w:rFonts w:hint="eastAsia" w:cs="Times New Roman"/>
        </w:rPr>
        <w:t>，为</w:t>
      </w:r>
      <w:r>
        <w:rPr>
          <w:rFonts w:cs="Times New Roman"/>
        </w:rPr>
        <w:t>32.17%，其次是西河镇，</w:t>
      </w:r>
      <w:r>
        <w:rPr>
          <w:rFonts w:cs="Times New Roman"/>
          <w:sz w:val="28"/>
          <w:szCs w:val="28"/>
        </w:rPr>
        <w:t>占</w:t>
      </w:r>
      <w:r>
        <w:rPr>
          <w:rFonts w:cs="Times New Roman"/>
        </w:rPr>
        <w:t>比24.57%。</w:t>
      </w:r>
    </w:p>
    <w:p>
      <w:pPr>
        <w:pStyle w:val="56"/>
        <w:ind w:left="0"/>
        <w:rPr>
          <w:rFonts w:cs="Times New Roman"/>
        </w:rPr>
      </w:pPr>
      <w:r>
        <w:rPr>
          <w:rFonts w:cs="Times New Roman"/>
        </w:rPr>
        <w:t>大埔县各镇</w:t>
      </w:r>
      <w:r>
        <w:rPr>
          <w:rFonts w:hint="eastAsia" w:cs="Times New Roman"/>
        </w:rPr>
        <w:t>（</w:t>
      </w:r>
      <w:r>
        <w:rPr>
          <w:rFonts w:cs="Times New Roman"/>
        </w:rPr>
        <w:t>场</w:t>
      </w:r>
      <w:r>
        <w:rPr>
          <w:rFonts w:hint="eastAsia" w:cs="Times New Roman"/>
        </w:rPr>
        <w:t>）</w:t>
      </w:r>
      <w:r>
        <w:rPr>
          <w:rFonts w:cs="Times New Roman"/>
        </w:rPr>
        <w:t>2023年主要</w:t>
      </w:r>
      <w:r>
        <w:rPr>
          <w:rFonts w:hint="eastAsia" w:cs="Times New Roman"/>
        </w:rPr>
        <w:t>畜禽</w:t>
      </w:r>
      <w:r>
        <w:rPr>
          <w:rFonts w:cs="Times New Roman"/>
        </w:rPr>
        <w:t>存栏情况</w:t>
      </w:r>
    </w:p>
    <w:tbl>
      <w:tblPr>
        <w:tblStyle w:val="27"/>
        <w:tblW w:w="49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341"/>
        <w:gridCol w:w="1341"/>
        <w:gridCol w:w="1217"/>
        <w:gridCol w:w="1368"/>
        <w:gridCol w:w="1362"/>
        <w:gridCol w:w="1186"/>
        <w:gridCol w:w="1178"/>
        <w:gridCol w:w="1476"/>
        <w:gridCol w:w="1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Merge w:val="restart"/>
            <w:vAlign w:val="center"/>
          </w:tcPr>
          <w:p>
            <w:pPr>
              <w:pStyle w:val="61"/>
              <w:rPr>
                <w:bCs/>
                <w:sz w:val="28"/>
                <w:szCs w:val="28"/>
              </w:rPr>
            </w:pPr>
            <w:r>
              <w:rPr>
                <w:bCs/>
                <w:sz w:val="28"/>
                <w:szCs w:val="28"/>
              </w:rPr>
              <w:t>镇</w:t>
            </w:r>
            <w:r>
              <w:rPr>
                <w:rFonts w:hint="eastAsia"/>
                <w:bCs/>
                <w:sz w:val="28"/>
                <w:szCs w:val="28"/>
              </w:rPr>
              <w:t>（</w:t>
            </w:r>
            <w:r>
              <w:rPr>
                <w:bCs/>
                <w:sz w:val="28"/>
                <w:szCs w:val="28"/>
              </w:rPr>
              <w:t>场</w:t>
            </w:r>
            <w:r>
              <w:rPr>
                <w:rFonts w:hint="eastAsia"/>
                <w:bCs/>
                <w:sz w:val="28"/>
                <w:szCs w:val="28"/>
              </w:rPr>
              <w:t>）</w:t>
            </w:r>
          </w:p>
        </w:tc>
        <w:tc>
          <w:tcPr>
            <w:tcW w:w="509" w:type="pct"/>
            <w:vAlign w:val="center"/>
          </w:tcPr>
          <w:p>
            <w:pPr>
              <w:pStyle w:val="61"/>
              <w:rPr>
                <w:bCs/>
                <w:sz w:val="28"/>
                <w:szCs w:val="28"/>
              </w:rPr>
            </w:pPr>
            <w:r>
              <w:rPr>
                <w:bCs/>
                <w:sz w:val="28"/>
                <w:szCs w:val="28"/>
              </w:rPr>
              <w:t>生猪</w:t>
            </w:r>
          </w:p>
        </w:tc>
        <w:tc>
          <w:tcPr>
            <w:tcW w:w="509" w:type="pct"/>
            <w:vAlign w:val="center"/>
          </w:tcPr>
          <w:p>
            <w:pPr>
              <w:pStyle w:val="61"/>
              <w:rPr>
                <w:bCs/>
                <w:sz w:val="28"/>
                <w:szCs w:val="28"/>
              </w:rPr>
            </w:pPr>
            <w:r>
              <w:rPr>
                <w:bCs/>
                <w:sz w:val="28"/>
                <w:szCs w:val="28"/>
              </w:rPr>
              <w:t>肉牛</w:t>
            </w:r>
          </w:p>
        </w:tc>
        <w:tc>
          <w:tcPr>
            <w:tcW w:w="462" w:type="pct"/>
            <w:vAlign w:val="center"/>
          </w:tcPr>
          <w:p>
            <w:pPr>
              <w:pStyle w:val="61"/>
              <w:rPr>
                <w:bCs/>
                <w:sz w:val="28"/>
                <w:szCs w:val="28"/>
              </w:rPr>
            </w:pPr>
            <w:r>
              <w:rPr>
                <w:bCs/>
                <w:sz w:val="28"/>
                <w:szCs w:val="28"/>
              </w:rPr>
              <w:t>肉羊</w:t>
            </w:r>
          </w:p>
        </w:tc>
        <w:tc>
          <w:tcPr>
            <w:tcW w:w="519" w:type="pct"/>
            <w:vAlign w:val="center"/>
          </w:tcPr>
          <w:p>
            <w:pPr>
              <w:pStyle w:val="61"/>
              <w:rPr>
                <w:bCs/>
                <w:sz w:val="28"/>
                <w:szCs w:val="28"/>
              </w:rPr>
            </w:pPr>
            <w:r>
              <w:rPr>
                <w:bCs/>
                <w:sz w:val="28"/>
                <w:szCs w:val="28"/>
              </w:rPr>
              <w:t>禽类</w:t>
            </w:r>
          </w:p>
        </w:tc>
        <w:tc>
          <w:tcPr>
            <w:tcW w:w="517" w:type="pct"/>
            <w:vAlign w:val="center"/>
          </w:tcPr>
          <w:p>
            <w:pPr>
              <w:pStyle w:val="61"/>
              <w:rPr>
                <w:bCs/>
                <w:sz w:val="28"/>
                <w:szCs w:val="28"/>
              </w:rPr>
            </w:pPr>
            <w:r>
              <w:rPr>
                <w:bCs/>
                <w:sz w:val="28"/>
                <w:szCs w:val="28"/>
              </w:rPr>
              <w:t>其中肉鸡</w:t>
            </w:r>
          </w:p>
        </w:tc>
        <w:tc>
          <w:tcPr>
            <w:tcW w:w="450" w:type="pct"/>
            <w:vAlign w:val="center"/>
          </w:tcPr>
          <w:p>
            <w:pPr>
              <w:pStyle w:val="61"/>
              <w:rPr>
                <w:bCs/>
                <w:sz w:val="28"/>
                <w:szCs w:val="28"/>
              </w:rPr>
            </w:pPr>
            <w:r>
              <w:rPr>
                <w:bCs/>
                <w:sz w:val="28"/>
                <w:szCs w:val="28"/>
              </w:rPr>
              <w:t>其中</w:t>
            </w:r>
          </w:p>
          <w:p>
            <w:pPr>
              <w:pStyle w:val="61"/>
              <w:rPr>
                <w:bCs/>
                <w:sz w:val="28"/>
                <w:szCs w:val="28"/>
              </w:rPr>
            </w:pPr>
            <w:r>
              <w:rPr>
                <w:bCs/>
                <w:sz w:val="28"/>
                <w:szCs w:val="28"/>
              </w:rPr>
              <w:t>肉鸭</w:t>
            </w:r>
          </w:p>
        </w:tc>
        <w:tc>
          <w:tcPr>
            <w:tcW w:w="447" w:type="pct"/>
            <w:vAlign w:val="center"/>
          </w:tcPr>
          <w:p>
            <w:pPr>
              <w:pStyle w:val="61"/>
              <w:rPr>
                <w:bCs/>
                <w:sz w:val="28"/>
                <w:szCs w:val="28"/>
              </w:rPr>
            </w:pPr>
            <w:r>
              <w:rPr>
                <w:bCs/>
                <w:sz w:val="28"/>
                <w:szCs w:val="28"/>
              </w:rPr>
              <w:t>其中</w:t>
            </w:r>
          </w:p>
          <w:p>
            <w:pPr>
              <w:pStyle w:val="61"/>
              <w:rPr>
                <w:bCs/>
                <w:sz w:val="28"/>
                <w:szCs w:val="28"/>
              </w:rPr>
            </w:pPr>
            <w:r>
              <w:rPr>
                <w:bCs/>
                <w:sz w:val="28"/>
                <w:szCs w:val="28"/>
              </w:rPr>
              <w:t>肉鸽</w:t>
            </w:r>
          </w:p>
        </w:tc>
        <w:tc>
          <w:tcPr>
            <w:tcW w:w="560" w:type="pct"/>
            <w:vAlign w:val="center"/>
          </w:tcPr>
          <w:p>
            <w:pPr>
              <w:pStyle w:val="61"/>
              <w:rPr>
                <w:bCs/>
                <w:sz w:val="28"/>
                <w:szCs w:val="28"/>
              </w:rPr>
            </w:pPr>
            <w:r>
              <w:rPr>
                <w:bCs/>
                <w:sz w:val="28"/>
                <w:szCs w:val="28"/>
              </w:rPr>
              <w:t>猪当量</w:t>
            </w:r>
          </w:p>
        </w:tc>
        <w:tc>
          <w:tcPr>
            <w:tcW w:w="465" w:type="pct"/>
            <w:vAlign w:val="center"/>
          </w:tcPr>
          <w:p>
            <w:pPr>
              <w:pStyle w:val="61"/>
              <w:rPr>
                <w:bCs/>
                <w:sz w:val="28"/>
                <w:szCs w:val="28"/>
              </w:rPr>
            </w:pPr>
            <w:r>
              <w:rPr>
                <w:bCs/>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Merge w:val="continue"/>
            <w:vAlign w:val="center"/>
          </w:tcPr>
          <w:p>
            <w:pPr>
              <w:pStyle w:val="61"/>
              <w:rPr>
                <w:bCs/>
                <w:sz w:val="28"/>
                <w:szCs w:val="28"/>
              </w:rPr>
            </w:pPr>
          </w:p>
        </w:tc>
        <w:tc>
          <w:tcPr>
            <w:tcW w:w="509" w:type="pct"/>
            <w:vAlign w:val="center"/>
          </w:tcPr>
          <w:p>
            <w:pPr>
              <w:pStyle w:val="61"/>
              <w:rPr>
                <w:bCs/>
                <w:sz w:val="28"/>
                <w:szCs w:val="28"/>
              </w:rPr>
            </w:pPr>
            <w:r>
              <w:rPr>
                <w:bCs/>
                <w:sz w:val="28"/>
                <w:szCs w:val="28"/>
              </w:rPr>
              <w:t>存量/头</w:t>
            </w:r>
          </w:p>
        </w:tc>
        <w:tc>
          <w:tcPr>
            <w:tcW w:w="509" w:type="pct"/>
            <w:vAlign w:val="center"/>
          </w:tcPr>
          <w:p>
            <w:pPr>
              <w:pStyle w:val="61"/>
              <w:rPr>
                <w:bCs/>
                <w:sz w:val="28"/>
                <w:szCs w:val="28"/>
              </w:rPr>
            </w:pPr>
            <w:r>
              <w:rPr>
                <w:bCs/>
                <w:sz w:val="28"/>
                <w:szCs w:val="28"/>
              </w:rPr>
              <w:t>存量/头</w:t>
            </w:r>
          </w:p>
        </w:tc>
        <w:tc>
          <w:tcPr>
            <w:tcW w:w="462" w:type="pct"/>
            <w:vAlign w:val="center"/>
          </w:tcPr>
          <w:p>
            <w:pPr>
              <w:pStyle w:val="61"/>
              <w:rPr>
                <w:bCs/>
                <w:sz w:val="28"/>
                <w:szCs w:val="28"/>
              </w:rPr>
            </w:pPr>
            <w:r>
              <w:rPr>
                <w:bCs/>
                <w:sz w:val="28"/>
                <w:szCs w:val="28"/>
              </w:rPr>
              <w:t>存量/头</w:t>
            </w:r>
          </w:p>
        </w:tc>
        <w:tc>
          <w:tcPr>
            <w:tcW w:w="519" w:type="pct"/>
            <w:vAlign w:val="center"/>
          </w:tcPr>
          <w:p>
            <w:pPr>
              <w:pStyle w:val="61"/>
              <w:rPr>
                <w:bCs/>
                <w:sz w:val="28"/>
                <w:szCs w:val="28"/>
              </w:rPr>
            </w:pPr>
            <w:r>
              <w:rPr>
                <w:bCs/>
                <w:sz w:val="28"/>
                <w:szCs w:val="28"/>
              </w:rPr>
              <w:t>存量/羽</w:t>
            </w:r>
          </w:p>
        </w:tc>
        <w:tc>
          <w:tcPr>
            <w:tcW w:w="517" w:type="pct"/>
            <w:vAlign w:val="center"/>
          </w:tcPr>
          <w:p>
            <w:pPr>
              <w:pStyle w:val="61"/>
              <w:rPr>
                <w:bCs/>
                <w:sz w:val="28"/>
                <w:szCs w:val="28"/>
              </w:rPr>
            </w:pPr>
            <w:r>
              <w:rPr>
                <w:bCs/>
                <w:sz w:val="28"/>
                <w:szCs w:val="28"/>
              </w:rPr>
              <w:t>存量/羽</w:t>
            </w:r>
          </w:p>
        </w:tc>
        <w:tc>
          <w:tcPr>
            <w:tcW w:w="450" w:type="pct"/>
            <w:vAlign w:val="center"/>
          </w:tcPr>
          <w:p>
            <w:pPr>
              <w:pStyle w:val="61"/>
              <w:rPr>
                <w:bCs/>
                <w:sz w:val="28"/>
                <w:szCs w:val="28"/>
              </w:rPr>
            </w:pPr>
            <w:r>
              <w:rPr>
                <w:bCs/>
                <w:sz w:val="28"/>
                <w:szCs w:val="28"/>
              </w:rPr>
              <w:t>存量/羽</w:t>
            </w:r>
          </w:p>
        </w:tc>
        <w:tc>
          <w:tcPr>
            <w:tcW w:w="447" w:type="pct"/>
            <w:vAlign w:val="center"/>
          </w:tcPr>
          <w:p>
            <w:pPr>
              <w:pStyle w:val="61"/>
              <w:rPr>
                <w:bCs/>
                <w:sz w:val="28"/>
                <w:szCs w:val="28"/>
              </w:rPr>
            </w:pPr>
            <w:r>
              <w:rPr>
                <w:bCs/>
                <w:sz w:val="28"/>
                <w:szCs w:val="28"/>
              </w:rPr>
              <w:t>存量/羽</w:t>
            </w:r>
          </w:p>
        </w:tc>
        <w:tc>
          <w:tcPr>
            <w:tcW w:w="560" w:type="pct"/>
            <w:vAlign w:val="center"/>
          </w:tcPr>
          <w:p>
            <w:pPr>
              <w:pStyle w:val="61"/>
              <w:rPr>
                <w:bCs/>
                <w:sz w:val="28"/>
                <w:szCs w:val="28"/>
              </w:rPr>
            </w:pPr>
            <w:r>
              <w:rPr>
                <w:bCs/>
                <w:sz w:val="28"/>
                <w:szCs w:val="28"/>
              </w:rPr>
              <w:t>（头）</w:t>
            </w:r>
          </w:p>
        </w:tc>
        <w:tc>
          <w:tcPr>
            <w:tcW w:w="465" w:type="pct"/>
            <w:vAlign w:val="center"/>
          </w:tcPr>
          <w:p>
            <w:pPr>
              <w:pStyle w:val="61"/>
              <w:rPr>
                <w:bCs/>
                <w:sz w:val="28"/>
                <w:szCs w:val="28"/>
              </w:rPr>
            </w:pPr>
            <w:r>
              <w:rPr>
                <w:bCs/>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百侯镇</w:t>
            </w:r>
          </w:p>
        </w:tc>
        <w:tc>
          <w:tcPr>
            <w:tcW w:w="509" w:type="pct"/>
            <w:vAlign w:val="center"/>
          </w:tcPr>
          <w:p>
            <w:pPr>
              <w:pStyle w:val="61"/>
              <w:rPr>
                <w:sz w:val="28"/>
                <w:szCs w:val="28"/>
              </w:rPr>
            </w:pPr>
            <w:r>
              <w:rPr>
                <w:sz w:val="28"/>
                <w:szCs w:val="28"/>
              </w:rPr>
              <w:t>7193</w:t>
            </w:r>
          </w:p>
        </w:tc>
        <w:tc>
          <w:tcPr>
            <w:tcW w:w="509" w:type="pct"/>
            <w:vAlign w:val="center"/>
          </w:tcPr>
          <w:p>
            <w:pPr>
              <w:pStyle w:val="61"/>
              <w:rPr>
                <w:sz w:val="28"/>
                <w:szCs w:val="28"/>
              </w:rPr>
            </w:pPr>
            <w:r>
              <w:rPr>
                <w:sz w:val="28"/>
                <w:szCs w:val="28"/>
              </w:rPr>
              <w:t>2</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7203</w:t>
            </w:r>
          </w:p>
        </w:tc>
        <w:tc>
          <w:tcPr>
            <w:tcW w:w="465" w:type="pct"/>
            <w:vAlign w:val="center"/>
          </w:tcPr>
          <w:p>
            <w:pPr>
              <w:pStyle w:val="61"/>
              <w:rPr>
                <w:bCs/>
                <w:sz w:val="28"/>
                <w:szCs w:val="28"/>
              </w:rPr>
            </w:pPr>
            <w:r>
              <w:rPr>
                <w:sz w:val="28"/>
                <w:szCs w:val="28"/>
              </w:rPr>
              <w:t>3.77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大东镇</w:t>
            </w:r>
          </w:p>
        </w:tc>
        <w:tc>
          <w:tcPr>
            <w:tcW w:w="509" w:type="pct"/>
            <w:vAlign w:val="center"/>
          </w:tcPr>
          <w:p>
            <w:pPr>
              <w:pStyle w:val="61"/>
              <w:rPr>
                <w:sz w:val="28"/>
                <w:szCs w:val="28"/>
              </w:rPr>
            </w:pPr>
            <w:r>
              <w:rPr>
                <w:sz w:val="28"/>
                <w:szCs w:val="28"/>
              </w:rPr>
              <w:t>1890</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620</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2097</w:t>
            </w:r>
          </w:p>
        </w:tc>
        <w:tc>
          <w:tcPr>
            <w:tcW w:w="465" w:type="pct"/>
            <w:vAlign w:val="center"/>
          </w:tcPr>
          <w:p>
            <w:pPr>
              <w:pStyle w:val="61"/>
              <w:rPr>
                <w:bCs/>
                <w:sz w:val="28"/>
                <w:szCs w:val="28"/>
              </w:rPr>
            </w:pPr>
            <w:r>
              <w:rPr>
                <w:sz w:val="28"/>
                <w:szCs w:val="28"/>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枫朗镇</w:t>
            </w:r>
          </w:p>
        </w:tc>
        <w:tc>
          <w:tcPr>
            <w:tcW w:w="509" w:type="pct"/>
            <w:vAlign w:val="center"/>
          </w:tcPr>
          <w:p>
            <w:pPr>
              <w:pStyle w:val="61"/>
              <w:rPr>
                <w:sz w:val="28"/>
                <w:szCs w:val="28"/>
              </w:rPr>
            </w:pPr>
            <w:r>
              <w:rPr>
                <w:sz w:val="28"/>
                <w:szCs w:val="28"/>
              </w:rPr>
              <w:t>13915</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13915</w:t>
            </w:r>
          </w:p>
        </w:tc>
        <w:tc>
          <w:tcPr>
            <w:tcW w:w="465" w:type="pct"/>
            <w:vAlign w:val="center"/>
          </w:tcPr>
          <w:p>
            <w:pPr>
              <w:pStyle w:val="61"/>
              <w:rPr>
                <w:bCs/>
                <w:sz w:val="28"/>
                <w:szCs w:val="28"/>
              </w:rPr>
            </w:pPr>
            <w:r>
              <w:rPr>
                <w:sz w:val="28"/>
                <w:szCs w:val="28"/>
              </w:rPr>
              <w:t>7.29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洲瑞镇</w:t>
            </w:r>
          </w:p>
        </w:tc>
        <w:tc>
          <w:tcPr>
            <w:tcW w:w="509" w:type="pct"/>
            <w:vAlign w:val="center"/>
          </w:tcPr>
          <w:p>
            <w:pPr>
              <w:pStyle w:val="61"/>
              <w:rPr>
                <w:sz w:val="28"/>
                <w:szCs w:val="28"/>
              </w:rPr>
            </w:pPr>
            <w:r>
              <w:rPr>
                <w:sz w:val="28"/>
                <w:szCs w:val="28"/>
              </w:rPr>
              <w:t>1143</w:t>
            </w:r>
          </w:p>
        </w:tc>
        <w:tc>
          <w:tcPr>
            <w:tcW w:w="509" w:type="pct"/>
            <w:vAlign w:val="center"/>
          </w:tcPr>
          <w:p>
            <w:pPr>
              <w:pStyle w:val="61"/>
              <w:rPr>
                <w:sz w:val="28"/>
                <w:szCs w:val="28"/>
              </w:rPr>
            </w:pPr>
            <w:r>
              <w:rPr>
                <w:sz w:val="28"/>
                <w:szCs w:val="28"/>
              </w:rPr>
              <w:t>8</w:t>
            </w:r>
          </w:p>
        </w:tc>
        <w:tc>
          <w:tcPr>
            <w:tcW w:w="462" w:type="pct"/>
            <w:vAlign w:val="center"/>
          </w:tcPr>
          <w:p>
            <w:pPr>
              <w:pStyle w:val="61"/>
              <w:rPr>
                <w:sz w:val="28"/>
                <w:szCs w:val="28"/>
              </w:rPr>
            </w:pPr>
            <w:r>
              <w:rPr>
                <w:sz w:val="28"/>
                <w:szCs w:val="28"/>
              </w:rPr>
              <w:t>40</w:t>
            </w:r>
          </w:p>
        </w:tc>
        <w:tc>
          <w:tcPr>
            <w:tcW w:w="519" w:type="pct"/>
            <w:vAlign w:val="center"/>
          </w:tcPr>
          <w:p>
            <w:pPr>
              <w:pStyle w:val="61"/>
              <w:rPr>
                <w:sz w:val="28"/>
                <w:szCs w:val="28"/>
              </w:rPr>
            </w:pPr>
            <w:r>
              <w:rPr>
                <w:sz w:val="28"/>
                <w:szCs w:val="28"/>
              </w:rPr>
              <w:t>3100</w:t>
            </w:r>
          </w:p>
        </w:tc>
        <w:tc>
          <w:tcPr>
            <w:tcW w:w="517" w:type="pct"/>
            <w:vAlign w:val="center"/>
          </w:tcPr>
          <w:p>
            <w:pPr>
              <w:pStyle w:val="61"/>
              <w:rPr>
                <w:sz w:val="28"/>
                <w:szCs w:val="28"/>
              </w:rPr>
            </w:pPr>
            <w:r>
              <w:rPr>
                <w:sz w:val="28"/>
                <w:szCs w:val="28"/>
              </w:rPr>
              <w:t>750</w:t>
            </w:r>
          </w:p>
        </w:tc>
        <w:tc>
          <w:tcPr>
            <w:tcW w:w="450" w:type="pct"/>
            <w:vAlign w:val="center"/>
          </w:tcPr>
          <w:p>
            <w:pPr>
              <w:pStyle w:val="61"/>
              <w:rPr>
                <w:sz w:val="28"/>
                <w:szCs w:val="28"/>
              </w:rPr>
            </w:pPr>
            <w:r>
              <w:rPr>
                <w:sz w:val="28"/>
                <w:szCs w:val="28"/>
              </w:rPr>
              <w:t>2350</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1287</w:t>
            </w:r>
          </w:p>
        </w:tc>
        <w:tc>
          <w:tcPr>
            <w:tcW w:w="465" w:type="pct"/>
            <w:vAlign w:val="center"/>
          </w:tcPr>
          <w:p>
            <w:pPr>
              <w:pStyle w:val="61"/>
              <w:rPr>
                <w:bCs/>
                <w:sz w:val="28"/>
                <w:szCs w:val="28"/>
              </w:rPr>
            </w:pPr>
            <w:r>
              <w:rPr>
                <w:sz w:val="28"/>
                <w:szCs w:val="28"/>
              </w:rPr>
              <w:t>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62" w:type="pct"/>
            <w:vAlign w:val="center"/>
          </w:tcPr>
          <w:p>
            <w:pPr>
              <w:pStyle w:val="61"/>
              <w:rPr>
                <w:sz w:val="28"/>
                <w:szCs w:val="28"/>
              </w:rPr>
            </w:pPr>
            <w:r>
              <w:rPr>
                <w:sz w:val="28"/>
                <w:szCs w:val="28"/>
              </w:rPr>
              <w:t>桃源镇</w:t>
            </w:r>
          </w:p>
        </w:tc>
        <w:tc>
          <w:tcPr>
            <w:tcW w:w="509" w:type="pct"/>
            <w:vAlign w:val="center"/>
          </w:tcPr>
          <w:p>
            <w:pPr>
              <w:pStyle w:val="61"/>
              <w:rPr>
                <w:sz w:val="28"/>
                <w:szCs w:val="28"/>
              </w:rPr>
            </w:pPr>
            <w:r>
              <w:rPr>
                <w:sz w:val="28"/>
                <w:szCs w:val="28"/>
              </w:rPr>
              <w:t>908</w:t>
            </w:r>
          </w:p>
        </w:tc>
        <w:tc>
          <w:tcPr>
            <w:tcW w:w="509" w:type="pct"/>
            <w:vAlign w:val="center"/>
          </w:tcPr>
          <w:p>
            <w:pPr>
              <w:pStyle w:val="61"/>
              <w:rPr>
                <w:sz w:val="28"/>
                <w:szCs w:val="28"/>
              </w:rPr>
            </w:pPr>
            <w:r>
              <w:rPr>
                <w:sz w:val="28"/>
                <w:szCs w:val="28"/>
              </w:rPr>
              <w:t>49</w:t>
            </w:r>
          </w:p>
        </w:tc>
        <w:tc>
          <w:tcPr>
            <w:tcW w:w="462" w:type="pct"/>
            <w:vAlign w:val="center"/>
          </w:tcPr>
          <w:p>
            <w:pPr>
              <w:pStyle w:val="61"/>
              <w:rPr>
                <w:sz w:val="28"/>
                <w:szCs w:val="28"/>
              </w:rPr>
            </w:pPr>
            <w:r>
              <w:rPr>
                <w:sz w:val="28"/>
                <w:szCs w:val="28"/>
              </w:rPr>
              <w:t>10</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1156</w:t>
            </w:r>
          </w:p>
        </w:tc>
        <w:tc>
          <w:tcPr>
            <w:tcW w:w="465" w:type="pct"/>
            <w:vAlign w:val="center"/>
          </w:tcPr>
          <w:p>
            <w:pPr>
              <w:pStyle w:val="61"/>
              <w:rPr>
                <w:bCs/>
                <w:sz w:val="28"/>
                <w:szCs w:val="28"/>
              </w:rPr>
            </w:pPr>
            <w:r>
              <w:rPr>
                <w:sz w:val="28"/>
                <w:szCs w:val="28"/>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光德镇</w:t>
            </w:r>
          </w:p>
        </w:tc>
        <w:tc>
          <w:tcPr>
            <w:tcW w:w="509" w:type="pct"/>
            <w:vAlign w:val="center"/>
          </w:tcPr>
          <w:p>
            <w:pPr>
              <w:pStyle w:val="61"/>
              <w:rPr>
                <w:sz w:val="28"/>
                <w:szCs w:val="28"/>
              </w:rPr>
            </w:pPr>
            <w:r>
              <w:rPr>
                <w:sz w:val="28"/>
                <w:szCs w:val="28"/>
              </w:rPr>
              <w:t>2231</w:t>
            </w:r>
          </w:p>
        </w:tc>
        <w:tc>
          <w:tcPr>
            <w:tcW w:w="509" w:type="pct"/>
            <w:vAlign w:val="center"/>
          </w:tcPr>
          <w:p>
            <w:pPr>
              <w:pStyle w:val="61"/>
              <w:rPr>
                <w:sz w:val="28"/>
                <w:szCs w:val="28"/>
              </w:rPr>
            </w:pPr>
            <w:r>
              <w:rPr>
                <w:sz w:val="28"/>
                <w:szCs w:val="28"/>
              </w:rPr>
              <w:t>27</w:t>
            </w:r>
          </w:p>
        </w:tc>
        <w:tc>
          <w:tcPr>
            <w:tcW w:w="462" w:type="pct"/>
            <w:vAlign w:val="center"/>
          </w:tcPr>
          <w:p>
            <w:pPr>
              <w:pStyle w:val="61"/>
              <w:rPr>
                <w:sz w:val="28"/>
                <w:szCs w:val="28"/>
              </w:rPr>
            </w:pPr>
            <w:r>
              <w:rPr>
                <w:sz w:val="28"/>
                <w:szCs w:val="28"/>
              </w:rPr>
              <w:t>121</w:t>
            </w:r>
          </w:p>
        </w:tc>
        <w:tc>
          <w:tcPr>
            <w:tcW w:w="519" w:type="pct"/>
            <w:vAlign w:val="center"/>
          </w:tcPr>
          <w:p>
            <w:pPr>
              <w:pStyle w:val="61"/>
              <w:rPr>
                <w:sz w:val="28"/>
                <w:szCs w:val="28"/>
              </w:rPr>
            </w:pPr>
            <w:r>
              <w:rPr>
                <w:sz w:val="28"/>
                <w:szCs w:val="28"/>
              </w:rPr>
              <w:t>2000</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2000</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2472</w:t>
            </w:r>
          </w:p>
        </w:tc>
        <w:tc>
          <w:tcPr>
            <w:tcW w:w="465" w:type="pct"/>
            <w:vAlign w:val="center"/>
          </w:tcPr>
          <w:p>
            <w:pPr>
              <w:pStyle w:val="61"/>
              <w:rPr>
                <w:bCs/>
                <w:sz w:val="28"/>
                <w:szCs w:val="28"/>
              </w:rPr>
            </w:pPr>
            <w:r>
              <w:rPr>
                <w:sz w:val="28"/>
                <w:szCs w:val="28"/>
              </w:rPr>
              <w:t>1.29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丰溪林场</w:t>
            </w:r>
          </w:p>
        </w:tc>
        <w:tc>
          <w:tcPr>
            <w:tcW w:w="509" w:type="pct"/>
            <w:vAlign w:val="center"/>
          </w:tcPr>
          <w:p>
            <w:pPr>
              <w:pStyle w:val="61"/>
              <w:rPr>
                <w:sz w:val="28"/>
                <w:szCs w:val="28"/>
              </w:rPr>
            </w:pPr>
            <w:r>
              <w:rPr>
                <w:sz w:val="28"/>
                <w:szCs w:val="28"/>
              </w:rPr>
              <w:t>43</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43</w:t>
            </w:r>
          </w:p>
        </w:tc>
        <w:tc>
          <w:tcPr>
            <w:tcW w:w="465" w:type="pct"/>
            <w:vAlign w:val="center"/>
          </w:tcPr>
          <w:p>
            <w:pPr>
              <w:pStyle w:val="61"/>
              <w:rPr>
                <w:bCs/>
                <w:sz w:val="28"/>
                <w:szCs w:val="28"/>
              </w:rPr>
            </w:pPr>
            <w:r>
              <w:rPr>
                <w:sz w:val="28"/>
                <w:szCs w:val="28"/>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高陂镇</w:t>
            </w:r>
          </w:p>
        </w:tc>
        <w:tc>
          <w:tcPr>
            <w:tcW w:w="509" w:type="pct"/>
            <w:vAlign w:val="center"/>
          </w:tcPr>
          <w:p>
            <w:pPr>
              <w:pStyle w:val="61"/>
              <w:rPr>
                <w:sz w:val="28"/>
                <w:szCs w:val="28"/>
              </w:rPr>
            </w:pPr>
            <w:r>
              <w:rPr>
                <w:sz w:val="28"/>
                <w:szCs w:val="28"/>
              </w:rPr>
              <w:t>12177</w:t>
            </w:r>
          </w:p>
        </w:tc>
        <w:tc>
          <w:tcPr>
            <w:tcW w:w="509" w:type="pct"/>
            <w:vAlign w:val="center"/>
          </w:tcPr>
          <w:p>
            <w:pPr>
              <w:pStyle w:val="61"/>
              <w:rPr>
                <w:sz w:val="28"/>
                <w:szCs w:val="28"/>
              </w:rPr>
            </w:pPr>
            <w:r>
              <w:rPr>
                <w:sz w:val="28"/>
                <w:szCs w:val="28"/>
              </w:rPr>
              <w:t>28</w:t>
            </w:r>
          </w:p>
        </w:tc>
        <w:tc>
          <w:tcPr>
            <w:tcW w:w="462" w:type="pct"/>
            <w:vAlign w:val="center"/>
          </w:tcPr>
          <w:p>
            <w:pPr>
              <w:pStyle w:val="61"/>
              <w:rPr>
                <w:sz w:val="28"/>
                <w:szCs w:val="28"/>
              </w:rPr>
            </w:pPr>
            <w:r>
              <w:rPr>
                <w:sz w:val="28"/>
                <w:szCs w:val="28"/>
              </w:rPr>
              <w:t>137</w:t>
            </w:r>
          </w:p>
        </w:tc>
        <w:tc>
          <w:tcPr>
            <w:tcW w:w="519" w:type="pct"/>
            <w:vAlign w:val="center"/>
          </w:tcPr>
          <w:p>
            <w:pPr>
              <w:pStyle w:val="61"/>
              <w:rPr>
                <w:sz w:val="28"/>
                <w:szCs w:val="28"/>
              </w:rPr>
            </w:pPr>
            <w:r>
              <w:rPr>
                <w:sz w:val="28"/>
                <w:szCs w:val="28"/>
              </w:rPr>
              <w:t>221</w:t>
            </w:r>
          </w:p>
        </w:tc>
        <w:tc>
          <w:tcPr>
            <w:tcW w:w="517" w:type="pct"/>
            <w:vAlign w:val="center"/>
          </w:tcPr>
          <w:p>
            <w:pPr>
              <w:pStyle w:val="61"/>
              <w:rPr>
                <w:sz w:val="28"/>
                <w:szCs w:val="28"/>
              </w:rPr>
            </w:pPr>
            <w:r>
              <w:rPr>
                <w:sz w:val="28"/>
                <w:szCs w:val="28"/>
              </w:rPr>
              <w:t>221</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12366</w:t>
            </w:r>
          </w:p>
        </w:tc>
        <w:tc>
          <w:tcPr>
            <w:tcW w:w="465" w:type="pct"/>
            <w:vAlign w:val="center"/>
          </w:tcPr>
          <w:p>
            <w:pPr>
              <w:pStyle w:val="61"/>
              <w:rPr>
                <w:bCs/>
                <w:sz w:val="28"/>
                <w:szCs w:val="28"/>
              </w:rPr>
            </w:pPr>
            <w:r>
              <w:rPr>
                <w:sz w:val="28"/>
                <w:szCs w:val="28"/>
              </w:rPr>
              <w:t>6.48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湖寮镇</w:t>
            </w:r>
          </w:p>
        </w:tc>
        <w:tc>
          <w:tcPr>
            <w:tcW w:w="509" w:type="pct"/>
            <w:vAlign w:val="center"/>
          </w:tcPr>
          <w:p>
            <w:pPr>
              <w:pStyle w:val="61"/>
              <w:rPr>
                <w:sz w:val="28"/>
                <w:szCs w:val="28"/>
              </w:rPr>
            </w:pPr>
            <w:r>
              <w:rPr>
                <w:sz w:val="28"/>
                <w:szCs w:val="28"/>
              </w:rPr>
              <w:t>18804</w:t>
            </w:r>
          </w:p>
        </w:tc>
        <w:tc>
          <w:tcPr>
            <w:tcW w:w="509" w:type="pct"/>
            <w:vAlign w:val="center"/>
          </w:tcPr>
          <w:p>
            <w:pPr>
              <w:pStyle w:val="61"/>
              <w:rPr>
                <w:sz w:val="28"/>
                <w:szCs w:val="28"/>
              </w:rPr>
            </w:pPr>
            <w:r>
              <w:rPr>
                <w:sz w:val="28"/>
                <w:szCs w:val="28"/>
              </w:rPr>
              <w:t>20</w:t>
            </w:r>
          </w:p>
        </w:tc>
        <w:tc>
          <w:tcPr>
            <w:tcW w:w="462" w:type="pct"/>
            <w:vAlign w:val="center"/>
          </w:tcPr>
          <w:p>
            <w:pPr>
              <w:pStyle w:val="61"/>
              <w:rPr>
                <w:sz w:val="28"/>
                <w:szCs w:val="28"/>
              </w:rPr>
            </w:pPr>
            <w:r>
              <w:rPr>
                <w:sz w:val="28"/>
                <w:szCs w:val="28"/>
              </w:rPr>
              <w:t>255</w:t>
            </w:r>
          </w:p>
        </w:tc>
        <w:tc>
          <w:tcPr>
            <w:tcW w:w="519" w:type="pct"/>
            <w:vAlign w:val="center"/>
          </w:tcPr>
          <w:p>
            <w:pPr>
              <w:pStyle w:val="61"/>
              <w:rPr>
                <w:sz w:val="28"/>
                <w:szCs w:val="28"/>
              </w:rPr>
            </w:pPr>
            <w:r>
              <w:rPr>
                <w:sz w:val="28"/>
                <w:szCs w:val="28"/>
              </w:rPr>
              <w:t>8500</w:t>
            </w:r>
          </w:p>
        </w:tc>
        <w:tc>
          <w:tcPr>
            <w:tcW w:w="517" w:type="pct"/>
            <w:vAlign w:val="center"/>
          </w:tcPr>
          <w:p>
            <w:pPr>
              <w:pStyle w:val="61"/>
              <w:rPr>
                <w:sz w:val="28"/>
                <w:szCs w:val="28"/>
              </w:rPr>
            </w:pPr>
            <w:r>
              <w:rPr>
                <w:sz w:val="28"/>
                <w:szCs w:val="28"/>
              </w:rPr>
              <w:t>3000</w:t>
            </w:r>
          </w:p>
        </w:tc>
        <w:tc>
          <w:tcPr>
            <w:tcW w:w="450" w:type="pct"/>
            <w:vAlign w:val="center"/>
          </w:tcPr>
          <w:p>
            <w:pPr>
              <w:pStyle w:val="61"/>
              <w:rPr>
                <w:sz w:val="28"/>
                <w:szCs w:val="28"/>
              </w:rPr>
            </w:pPr>
            <w:r>
              <w:rPr>
                <w:sz w:val="28"/>
                <w:szCs w:val="28"/>
              </w:rPr>
              <w:t>1000</w:t>
            </w:r>
          </w:p>
        </w:tc>
        <w:tc>
          <w:tcPr>
            <w:tcW w:w="447" w:type="pct"/>
            <w:vAlign w:val="center"/>
          </w:tcPr>
          <w:p>
            <w:pPr>
              <w:pStyle w:val="61"/>
              <w:rPr>
                <w:sz w:val="28"/>
                <w:szCs w:val="28"/>
              </w:rPr>
            </w:pPr>
            <w:r>
              <w:rPr>
                <w:sz w:val="28"/>
                <w:szCs w:val="28"/>
              </w:rPr>
              <w:t>4500</w:t>
            </w:r>
          </w:p>
        </w:tc>
        <w:tc>
          <w:tcPr>
            <w:tcW w:w="560" w:type="pct"/>
            <w:vAlign w:val="center"/>
          </w:tcPr>
          <w:p>
            <w:pPr>
              <w:pStyle w:val="61"/>
              <w:rPr>
                <w:sz w:val="28"/>
                <w:szCs w:val="28"/>
              </w:rPr>
            </w:pPr>
            <w:r>
              <w:rPr>
                <w:sz w:val="28"/>
                <w:szCs w:val="28"/>
              </w:rPr>
              <w:t>19100</w:t>
            </w:r>
          </w:p>
        </w:tc>
        <w:tc>
          <w:tcPr>
            <w:tcW w:w="465" w:type="pct"/>
            <w:vAlign w:val="center"/>
          </w:tcPr>
          <w:p>
            <w:pPr>
              <w:pStyle w:val="61"/>
              <w:rPr>
                <w:bCs/>
                <w:sz w:val="28"/>
                <w:szCs w:val="28"/>
              </w:rPr>
            </w:pPr>
            <w:r>
              <w:rPr>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青溪镇</w:t>
            </w:r>
          </w:p>
        </w:tc>
        <w:tc>
          <w:tcPr>
            <w:tcW w:w="509" w:type="pct"/>
            <w:vAlign w:val="center"/>
          </w:tcPr>
          <w:p>
            <w:pPr>
              <w:pStyle w:val="61"/>
              <w:rPr>
                <w:sz w:val="28"/>
                <w:szCs w:val="28"/>
              </w:rPr>
            </w:pPr>
            <w:r>
              <w:rPr>
                <w:sz w:val="28"/>
                <w:szCs w:val="28"/>
              </w:rPr>
              <w:t>6653</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1300</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7086</w:t>
            </w:r>
          </w:p>
        </w:tc>
        <w:tc>
          <w:tcPr>
            <w:tcW w:w="465" w:type="pct"/>
            <w:vAlign w:val="center"/>
          </w:tcPr>
          <w:p>
            <w:pPr>
              <w:pStyle w:val="61"/>
              <w:rPr>
                <w:bCs/>
                <w:sz w:val="28"/>
                <w:szCs w:val="28"/>
              </w:rPr>
            </w:pPr>
            <w:r>
              <w:rPr>
                <w:sz w:val="28"/>
                <w:szCs w:val="28"/>
              </w:rPr>
              <w:t>3.71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大麻镇</w:t>
            </w:r>
          </w:p>
        </w:tc>
        <w:tc>
          <w:tcPr>
            <w:tcW w:w="509" w:type="pct"/>
            <w:vAlign w:val="center"/>
          </w:tcPr>
          <w:p>
            <w:pPr>
              <w:pStyle w:val="61"/>
              <w:rPr>
                <w:sz w:val="28"/>
                <w:szCs w:val="28"/>
              </w:rPr>
            </w:pPr>
            <w:r>
              <w:rPr>
                <w:sz w:val="28"/>
                <w:szCs w:val="28"/>
              </w:rPr>
              <w:t>7110</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7110</w:t>
            </w:r>
          </w:p>
        </w:tc>
        <w:tc>
          <w:tcPr>
            <w:tcW w:w="465" w:type="pct"/>
            <w:vAlign w:val="center"/>
          </w:tcPr>
          <w:p>
            <w:pPr>
              <w:pStyle w:val="61"/>
              <w:rPr>
                <w:bCs/>
                <w:sz w:val="28"/>
                <w:szCs w:val="28"/>
              </w:rPr>
            </w:pPr>
            <w:r>
              <w:rPr>
                <w:sz w:val="28"/>
                <w:szCs w:val="28"/>
              </w:rPr>
              <w:t>3.72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三河镇</w:t>
            </w:r>
          </w:p>
        </w:tc>
        <w:tc>
          <w:tcPr>
            <w:tcW w:w="509" w:type="pct"/>
            <w:vAlign w:val="center"/>
          </w:tcPr>
          <w:p>
            <w:pPr>
              <w:pStyle w:val="61"/>
              <w:rPr>
                <w:sz w:val="28"/>
                <w:szCs w:val="28"/>
              </w:rPr>
            </w:pPr>
            <w:r>
              <w:rPr>
                <w:sz w:val="28"/>
                <w:szCs w:val="28"/>
              </w:rPr>
              <w:t>2546</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2546</w:t>
            </w:r>
          </w:p>
        </w:tc>
        <w:tc>
          <w:tcPr>
            <w:tcW w:w="465" w:type="pct"/>
            <w:vAlign w:val="center"/>
          </w:tcPr>
          <w:p>
            <w:pPr>
              <w:pStyle w:val="61"/>
              <w:rPr>
                <w:bCs/>
                <w:sz w:val="28"/>
                <w:szCs w:val="28"/>
              </w:rPr>
            </w:pPr>
            <w:r>
              <w:rPr>
                <w:sz w:val="28"/>
                <w:szCs w:val="28"/>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西河镇</w:t>
            </w:r>
          </w:p>
        </w:tc>
        <w:tc>
          <w:tcPr>
            <w:tcW w:w="509" w:type="pct"/>
            <w:vAlign w:val="center"/>
          </w:tcPr>
          <w:p>
            <w:pPr>
              <w:pStyle w:val="61"/>
              <w:rPr>
                <w:sz w:val="28"/>
                <w:szCs w:val="28"/>
              </w:rPr>
            </w:pPr>
            <w:r>
              <w:rPr>
                <w:sz w:val="28"/>
                <w:szCs w:val="28"/>
              </w:rPr>
              <w:t>46905</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46905</w:t>
            </w:r>
          </w:p>
        </w:tc>
        <w:tc>
          <w:tcPr>
            <w:tcW w:w="465" w:type="pct"/>
            <w:vAlign w:val="center"/>
          </w:tcPr>
          <w:p>
            <w:pPr>
              <w:pStyle w:val="61"/>
              <w:rPr>
                <w:bCs/>
                <w:sz w:val="28"/>
                <w:szCs w:val="28"/>
              </w:rPr>
            </w:pPr>
            <w:r>
              <w:rPr>
                <w:sz w:val="28"/>
                <w:szCs w:val="28"/>
              </w:rPr>
              <w:t>24.57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银江镇</w:t>
            </w:r>
          </w:p>
        </w:tc>
        <w:tc>
          <w:tcPr>
            <w:tcW w:w="509" w:type="pct"/>
            <w:vAlign w:val="center"/>
          </w:tcPr>
          <w:p>
            <w:pPr>
              <w:pStyle w:val="61"/>
              <w:rPr>
                <w:sz w:val="28"/>
                <w:szCs w:val="28"/>
              </w:rPr>
            </w:pPr>
            <w:r>
              <w:rPr>
                <w:sz w:val="28"/>
                <w:szCs w:val="28"/>
              </w:rPr>
              <w:t>6224</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6224</w:t>
            </w:r>
          </w:p>
        </w:tc>
        <w:tc>
          <w:tcPr>
            <w:tcW w:w="465" w:type="pct"/>
            <w:vAlign w:val="center"/>
          </w:tcPr>
          <w:p>
            <w:pPr>
              <w:pStyle w:val="61"/>
              <w:rPr>
                <w:bCs/>
                <w:sz w:val="28"/>
                <w:szCs w:val="28"/>
              </w:rPr>
            </w:pPr>
            <w:r>
              <w:rPr>
                <w:sz w:val="28"/>
                <w:szCs w:val="28"/>
              </w:rPr>
              <w:t>3.26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sz w:val="28"/>
                <w:szCs w:val="28"/>
              </w:rPr>
            </w:pPr>
            <w:r>
              <w:rPr>
                <w:sz w:val="28"/>
                <w:szCs w:val="28"/>
              </w:rPr>
              <w:t>茶阳镇</w:t>
            </w:r>
          </w:p>
        </w:tc>
        <w:tc>
          <w:tcPr>
            <w:tcW w:w="509" w:type="pct"/>
            <w:vAlign w:val="center"/>
          </w:tcPr>
          <w:p>
            <w:pPr>
              <w:pStyle w:val="61"/>
              <w:rPr>
                <w:sz w:val="28"/>
                <w:szCs w:val="28"/>
              </w:rPr>
            </w:pPr>
            <w:r>
              <w:rPr>
                <w:sz w:val="28"/>
                <w:szCs w:val="28"/>
              </w:rPr>
              <w:t>61417</w:t>
            </w:r>
          </w:p>
        </w:tc>
        <w:tc>
          <w:tcPr>
            <w:tcW w:w="509" w:type="pct"/>
            <w:vAlign w:val="center"/>
          </w:tcPr>
          <w:p>
            <w:pPr>
              <w:pStyle w:val="61"/>
              <w:rPr>
                <w:sz w:val="28"/>
                <w:szCs w:val="28"/>
              </w:rPr>
            </w:pPr>
            <w:r>
              <w:rPr>
                <w:sz w:val="28"/>
                <w:szCs w:val="28"/>
              </w:rPr>
              <w:t>/</w:t>
            </w:r>
          </w:p>
        </w:tc>
        <w:tc>
          <w:tcPr>
            <w:tcW w:w="462" w:type="pct"/>
            <w:vAlign w:val="center"/>
          </w:tcPr>
          <w:p>
            <w:pPr>
              <w:pStyle w:val="61"/>
              <w:rPr>
                <w:sz w:val="28"/>
                <w:szCs w:val="28"/>
              </w:rPr>
            </w:pPr>
            <w:r>
              <w:rPr>
                <w:sz w:val="28"/>
                <w:szCs w:val="28"/>
              </w:rPr>
              <w:t>/</w:t>
            </w:r>
          </w:p>
        </w:tc>
        <w:tc>
          <w:tcPr>
            <w:tcW w:w="519" w:type="pct"/>
            <w:vAlign w:val="center"/>
          </w:tcPr>
          <w:p>
            <w:pPr>
              <w:pStyle w:val="61"/>
              <w:rPr>
                <w:sz w:val="28"/>
                <w:szCs w:val="28"/>
              </w:rPr>
            </w:pPr>
            <w:r>
              <w:rPr>
                <w:sz w:val="28"/>
                <w:szCs w:val="28"/>
              </w:rPr>
              <w:t>/</w:t>
            </w:r>
          </w:p>
        </w:tc>
        <w:tc>
          <w:tcPr>
            <w:tcW w:w="517" w:type="pct"/>
            <w:vAlign w:val="center"/>
          </w:tcPr>
          <w:p>
            <w:pPr>
              <w:pStyle w:val="61"/>
              <w:rPr>
                <w:sz w:val="28"/>
                <w:szCs w:val="28"/>
              </w:rPr>
            </w:pPr>
            <w:r>
              <w:rPr>
                <w:sz w:val="28"/>
                <w:szCs w:val="28"/>
              </w:rPr>
              <w:t>/</w:t>
            </w:r>
          </w:p>
        </w:tc>
        <w:tc>
          <w:tcPr>
            <w:tcW w:w="450" w:type="pct"/>
            <w:vAlign w:val="center"/>
          </w:tcPr>
          <w:p>
            <w:pPr>
              <w:pStyle w:val="61"/>
              <w:rPr>
                <w:sz w:val="28"/>
                <w:szCs w:val="28"/>
              </w:rPr>
            </w:pPr>
            <w:r>
              <w:rPr>
                <w:sz w:val="28"/>
                <w:szCs w:val="28"/>
              </w:rPr>
              <w:t>/</w:t>
            </w:r>
          </w:p>
        </w:tc>
        <w:tc>
          <w:tcPr>
            <w:tcW w:w="447" w:type="pct"/>
            <w:vAlign w:val="center"/>
          </w:tcPr>
          <w:p>
            <w:pPr>
              <w:pStyle w:val="61"/>
              <w:rPr>
                <w:sz w:val="28"/>
                <w:szCs w:val="28"/>
              </w:rPr>
            </w:pPr>
            <w:r>
              <w:rPr>
                <w:sz w:val="28"/>
                <w:szCs w:val="28"/>
              </w:rPr>
              <w:t>/</w:t>
            </w:r>
          </w:p>
        </w:tc>
        <w:tc>
          <w:tcPr>
            <w:tcW w:w="560" w:type="pct"/>
            <w:vAlign w:val="center"/>
          </w:tcPr>
          <w:p>
            <w:pPr>
              <w:pStyle w:val="61"/>
              <w:rPr>
                <w:sz w:val="28"/>
                <w:szCs w:val="28"/>
              </w:rPr>
            </w:pPr>
            <w:r>
              <w:rPr>
                <w:sz w:val="28"/>
                <w:szCs w:val="28"/>
              </w:rPr>
              <w:t>61417</w:t>
            </w:r>
          </w:p>
        </w:tc>
        <w:tc>
          <w:tcPr>
            <w:tcW w:w="465" w:type="pct"/>
            <w:vAlign w:val="center"/>
          </w:tcPr>
          <w:p>
            <w:pPr>
              <w:pStyle w:val="61"/>
              <w:rPr>
                <w:bCs/>
                <w:sz w:val="28"/>
                <w:szCs w:val="28"/>
              </w:rPr>
            </w:pPr>
            <w:r>
              <w:rPr>
                <w:sz w:val="28"/>
                <w:szCs w:val="28"/>
              </w:rPr>
              <w:t>32.17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62" w:type="pct"/>
            <w:vAlign w:val="center"/>
          </w:tcPr>
          <w:p>
            <w:pPr>
              <w:pStyle w:val="61"/>
              <w:rPr>
                <w:bCs/>
                <w:sz w:val="28"/>
                <w:szCs w:val="28"/>
              </w:rPr>
            </w:pPr>
            <w:r>
              <w:rPr>
                <w:rFonts w:hint="eastAsia"/>
                <w:bCs/>
                <w:sz w:val="28"/>
                <w:szCs w:val="28"/>
              </w:rPr>
              <w:t>合计</w:t>
            </w:r>
          </w:p>
        </w:tc>
        <w:tc>
          <w:tcPr>
            <w:tcW w:w="509" w:type="pct"/>
            <w:vAlign w:val="center"/>
          </w:tcPr>
          <w:p>
            <w:pPr>
              <w:pStyle w:val="61"/>
              <w:rPr>
                <w:bCs/>
                <w:sz w:val="28"/>
                <w:szCs w:val="28"/>
              </w:rPr>
            </w:pPr>
            <w:r>
              <w:rPr>
                <w:bCs/>
                <w:sz w:val="28"/>
                <w:szCs w:val="28"/>
              </w:rPr>
              <w:t>189159</w:t>
            </w:r>
          </w:p>
        </w:tc>
        <w:tc>
          <w:tcPr>
            <w:tcW w:w="509" w:type="pct"/>
            <w:vAlign w:val="center"/>
          </w:tcPr>
          <w:p>
            <w:pPr>
              <w:pStyle w:val="61"/>
              <w:rPr>
                <w:bCs/>
                <w:sz w:val="28"/>
                <w:szCs w:val="28"/>
              </w:rPr>
            </w:pPr>
            <w:r>
              <w:rPr>
                <w:bCs/>
                <w:sz w:val="28"/>
                <w:szCs w:val="28"/>
              </w:rPr>
              <w:t>134</w:t>
            </w:r>
          </w:p>
        </w:tc>
        <w:tc>
          <w:tcPr>
            <w:tcW w:w="462" w:type="pct"/>
            <w:vAlign w:val="center"/>
          </w:tcPr>
          <w:p>
            <w:pPr>
              <w:pStyle w:val="61"/>
              <w:rPr>
                <w:bCs/>
                <w:sz w:val="28"/>
                <w:szCs w:val="28"/>
              </w:rPr>
            </w:pPr>
            <w:r>
              <w:rPr>
                <w:bCs/>
                <w:sz w:val="28"/>
                <w:szCs w:val="28"/>
              </w:rPr>
              <w:t>2483</w:t>
            </w:r>
          </w:p>
        </w:tc>
        <w:tc>
          <w:tcPr>
            <w:tcW w:w="519" w:type="pct"/>
            <w:vAlign w:val="center"/>
          </w:tcPr>
          <w:p>
            <w:pPr>
              <w:pStyle w:val="61"/>
              <w:rPr>
                <w:bCs/>
                <w:sz w:val="28"/>
                <w:szCs w:val="28"/>
              </w:rPr>
            </w:pPr>
            <w:r>
              <w:rPr>
                <w:bCs/>
                <w:sz w:val="28"/>
                <w:szCs w:val="28"/>
              </w:rPr>
              <w:t>13821</w:t>
            </w:r>
          </w:p>
        </w:tc>
        <w:tc>
          <w:tcPr>
            <w:tcW w:w="517" w:type="pct"/>
            <w:vAlign w:val="center"/>
          </w:tcPr>
          <w:p>
            <w:pPr>
              <w:pStyle w:val="61"/>
              <w:rPr>
                <w:bCs/>
                <w:sz w:val="28"/>
                <w:szCs w:val="28"/>
              </w:rPr>
            </w:pPr>
            <w:r>
              <w:rPr>
                <w:bCs/>
                <w:sz w:val="28"/>
                <w:szCs w:val="28"/>
              </w:rPr>
              <w:t>3971</w:t>
            </w:r>
          </w:p>
        </w:tc>
        <w:tc>
          <w:tcPr>
            <w:tcW w:w="450" w:type="pct"/>
            <w:vAlign w:val="center"/>
          </w:tcPr>
          <w:p>
            <w:pPr>
              <w:pStyle w:val="61"/>
              <w:rPr>
                <w:bCs/>
                <w:sz w:val="28"/>
                <w:szCs w:val="28"/>
              </w:rPr>
            </w:pPr>
            <w:r>
              <w:rPr>
                <w:bCs/>
                <w:sz w:val="28"/>
                <w:szCs w:val="28"/>
              </w:rPr>
              <w:t>5350</w:t>
            </w:r>
          </w:p>
        </w:tc>
        <w:tc>
          <w:tcPr>
            <w:tcW w:w="447" w:type="pct"/>
            <w:vAlign w:val="center"/>
          </w:tcPr>
          <w:p>
            <w:pPr>
              <w:pStyle w:val="61"/>
              <w:rPr>
                <w:bCs/>
                <w:sz w:val="28"/>
                <w:szCs w:val="28"/>
              </w:rPr>
            </w:pPr>
            <w:r>
              <w:rPr>
                <w:bCs/>
                <w:sz w:val="28"/>
                <w:szCs w:val="28"/>
              </w:rPr>
              <w:t>4500</w:t>
            </w:r>
          </w:p>
        </w:tc>
        <w:tc>
          <w:tcPr>
            <w:tcW w:w="560" w:type="pct"/>
            <w:vAlign w:val="center"/>
          </w:tcPr>
          <w:p>
            <w:pPr>
              <w:pStyle w:val="61"/>
              <w:rPr>
                <w:bCs/>
                <w:sz w:val="28"/>
                <w:szCs w:val="28"/>
              </w:rPr>
            </w:pPr>
            <w:r>
              <w:rPr>
                <w:bCs/>
                <w:sz w:val="28"/>
                <w:szCs w:val="28"/>
              </w:rPr>
              <w:t>190927</w:t>
            </w:r>
          </w:p>
        </w:tc>
        <w:tc>
          <w:tcPr>
            <w:tcW w:w="465" w:type="pct"/>
            <w:vAlign w:val="center"/>
          </w:tcPr>
          <w:p>
            <w:pPr>
              <w:pStyle w:val="61"/>
              <w:rPr>
                <w:bCs/>
                <w:sz w:val="28"/>
                <w:szCs w:val="28"/>
              </w:rPr>
            </w:pPr>
            <w:r>
              <w:rPr>
                <w:bCs/>
                <w:sz w:val="28"/>
                <w:szCs w:val="28"/>
              </w:rPr>
              <w:t>100</w:t>
            </w:r>
          </w:p>
        </w:tc>
      </w:tr>
    </w:tbl>
    <w:p>
      <w:pPr>
        <w:ind w:firstLine="640"/>
        <w:rPr>
          <w:rFonts w:cs="Times New Roman"/>
        </w:rPr>
        <w:sectPr>
          <w:pgSz w:w="16838" w:h="11906" w:orient="landscape"/>
          <w:pgMar w:top="1474" w:right="1701" w:bottom="1588" w:left="2098" w:header="992" w:footer="992" w:gutter="0"/>
          <w:cols w:space="425" w:num="1"/>
          <w:docGrid w:type="lines" w:linePitch="435" w:charSpace="0"/>
        </w:sectPr>
      </w:pPr>
    </w:p>
    <w:p>
      <w:pPr>
        <w:pStyle w:val="56"/>
        <w:ind w:left="0"/>
        <w:rPr>
          <w:rFonts w:cs="Times New Roman"/>
        </w:rPr>
      </w:pPr>
      <w:r>
        <w:rPr>
          <w:rFonts w:cs="Times New Roman"/>
        </w:rPr>
        <w:t>大埔县各镇</w:t>
      </w:r>
      <w:r>
        <w:rPr>
          <w:rFonts w:hint="eastAsia" w:cs="Times New Roman"/>
        </w:rPr>
        <w:t>（</w:t>
      </w:r>
      <w:r>
        <w:rPr>
          <w:rFonts w:cs="Times New Roman"/>
        </w:rPr>
        <w:t>场</w:t>
      </w:r>
      <w:r>
        <w:rPr>
          <w:rFonts w:hint="eastAsia" w:cs="Times New Roman"/>
        </w:rPr>
        <w:t>）</w:t>
      </w:r>
      <w:r>
        <w:rPr>
          <w:rFonts w:cs="Times New Roman"/>
        </w:rPr>
        <w:t>2023年主要</w:t>
      </w:r>
      <w:r>
        <w:rPr>
          <w:rFonts w:hint="eastAsia" w:cs="Times New Roman"/>
        </w:rPr>
        <w:t>畜禽出</w:t>
      </w:r>
      <w:r>
        <w:rPr>
          <w:rFonts w:cs="Times New Roman"/>
        </w:rPr>
        <w:t xml:space="preserve">栏情况 </w:t>
      </w:r>
    </w:p>
    <w:tbl>
      <w:tblPr>
        <w:tblStyle w:val="27"/>
        <w:tblW w:w="495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529"/>
        <w:gridCol w:w="1322"/>
        <w:gridCol w:w="1489"/>
        <w:gridCol w:w="1954"/>
        <w:gridCol w:w="1954"/>
        <w:gridCol w:w="1799"/>
        <w:gridCol w:w="1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Merge w:val="restart"/>
            <w:vAlign w:val="center"/>
          </w:tcPr>
          <w:p>
            <w:pPr>
              <w:pStyle w:val="61"/>
              <w:rPr>
                <w:bCs/>
                <w:sz w:val="28"/>
                <w:szCs w:val="28"/>
              </w:rPr>
            </w:pPr>
            <w:r>
              <w:rPr>
                <w:bCs/>
                <w:sz w:val="28"/>
                <w:szCs w:val="28"/>
              </w:rPr>
              <w:t>镇</w:t>
            </w:r>
            <w:r>
              <w:rPr>
                <w:rFonts w:hint="eastAsia"/>
                <w:bCs/>
                <w:sz w:val="28"/>
                <w:szCs w:val="28"/>
              </w:rPr>
              <w:t>（</w:t>
            </w:r>
            <w:r>
              <w:rPr>
                <w:bCs/>
                <w:sz w:val="28"/>
                <w:szCs w:val="28"/>
              </w:rPr>
              <w:t>场</w:t>
            </w:r>
            <w:r>
              <w:rPr>
                <w:rFonts w:hint="eastAsia"/>
                <w:bCs/>
                <w:sz w:val="28"/>
                <w:szCs w:val="28"/>
              </w:rPr>
              <w:t>）</w:t>
            </w:r>
          </w:p>
        </w:tc>
        <w:tc>
          <w:tcPr>
            <w:tcW w:w="1504" w:type="dxa"/>
            <w:vAlign w:val="center"/>
          </w:tcPr>
          <w:p>
            <w:pPr>
              <w:pStyle w:val="61"/>
              <w:rPr>
                <w:bCs/>
                <w:sz w:val="28"/>
                <w:szCs w:val="28"/>
              </w:rPr>
            </w:pPr>
            <w:r>
              <w:rPr>
                <w:bCs/>
                <w:sz w:val="28"/>
                <w:szCs w:val="28"/>
              </w:rPr>
              <w:t>肉猪</w:t>
            </w:r>
          </w:p>
        </w:tc>
        <w:tc>
          <w:tcPr>
            <w:tcW w:w="1300" w:type="dxa"/>
            <w:vAlign w:val="center"/>
          </w:tcPr>
          <w:p>
            <w:pPr>
              <w:pStyle w:val="61"/>
              <w:rPr>
                <w:bCs/>
                <w:sz w:val="28"/>
                <w:szCs w:val="28"/>
              </w:rPr>
            </w:pPr>
            <w:r>
              <w:rPr>
                <w:bCs/>
                <w:sz w:val="28"/>
                <w:szCs w:val="28"/>
              </w:rPr>
              <w:t>肉牛</w:t>
            </w:r>
          </w:p>
        </w:tc>
        <w:tc>
          <w:tcPr>
            <w:tcW w:w="1465" w:type="dxa"/>
            <w:vAlign w:val="center"/>
          </w:tcPr>
          <w:p>
            <w:pPr>
              <w:pStyle w:val="61"/>
              <w:rPr>
                <w:bCs/>
                <w:sz w:val="28"/>
                <w:szCs w:val="28"/>
              </w:rPr>
            </w:pPr>
            <w:r>
              <w:rPr>
                <w:bCs/>
                <w:sz w:val="28"/>
                <w:szCs w:val="28"/>
              </w:rPr>
              <w:t>肉羊</w:t>
            </w:r>
          </w:p>
        </w:tc>
        <w:tc>
          <w:tcPr>
            <w:tcW w:w="1922" w:type="dxa"/>
            <w:vAlign w:val="center"/>
          </w:tcPr>
          <w:p>
            <w:pPr>
              <w:pStyle w:val="61"/>
              <w:rPr>
                <w:bCs/>
                <w:sz w:val="28"/>
                <w:szCs w:val="28"/>
              </w:rPr>
            </w:pPr>
            <w:r>
              <w:rPr>
                <w:bCs/>
                <w:sz w:val="28"/>
                <w:szCs w:val="28"/>
              </w:rPr>
              <w:t>禽类</w:t>
            </w:r>
          </w:p>
        </w:tc>
        <w:tc>
          <w:tcPr>
            <w:tcW w:w="1922" w:type="dxa"/>
            <w:vAlign w:val="center"/>
          </w:tcPr>
          <w:p>
            <w:pPr>
              <w:pStyle w:val="61"/>
              <w:rPr>
                <w:bCs/>
                <w:sz w:val="28"/>
                <w:szCs w:val="28"/>
              </w:rPr>
            </w:pPr>
            <w:r>
              <w:rPr>
                <w:bCs/>
                <w:sz w:val="28"/>
                <w:szCs w:val="28"/>
              </w:rPr>
              <w:t>其中肉鸡</w:t>
            </w:r>
          </w:p>
        </w:tc>
        <w:tc>
          <w:tcPr>
            <w:tcW w:w="1770" w:type="dxa"/>
            <w:vAlign w:val="center"/>
          </w:tcPr>
          <w:p>
            <w:pPr>
              <w:pStyle w:val="61"/>
              <w:rPr>
                <w:bCs/>
                <w:sz w:val="28"/>
                <w:szCs w:val="28"/>
              </w:rPr>
            </w:pPr>
            <w:r>
              <w:rPr>
                <w:bCs/>
                <w:sz w:val="28"/>
                <w:szCs w:val="28"/>
              </w:rPr>
              <w:t>其中肉鸭</w:t>
            </w:r>
          </w:p>
        </w:tc>
        <w:tc>
          <w:tcPr>
            <w:tcW w:w="1617" w:type="dxa"/>
            <w:vAlign w:val="center"/>
          </w:tcPr>
          <w:p>
            <w:pPr>
              <w:pStyle w:val="61"/>
              <w:rPr>
                <w:bCs/>
                <w:sz w:val="28"/>
                <w:szCs w:val="28"/>
              </w:rPr>
            </w:pPr>
            <w:r>
              <w:rPr>
                <w:bCs/>
                <w:sz w:val="28"/>
                <w:szCs w:val="28"/>
              </w:rPr>
              <w:t>其中肉鸽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Merge w:val="continue"/>
            <w:vAlign w:val="center"/>
          </w:tcPr>
          <w:p>
            <w:pPr>
              <w:pStyle w:val="61"/>
              <w:rPr>
                <w:bCs/>
                <w:sz w:val="28"/>
                <w:szCs w:val="28"/>
              </w:rPr>
            </w:pPr>
          </w:p>
        </w:tc>
        <w:tc>
          <w:tcPr>
            <w:tcW w:w="1504" w:type="dxa"/>
            <w:vAlign w:val="center"/>
          </w:tcPr>
          <w:p>
            <w:pPr>
              <w:pStyle w:val="61"/>
              <w:rPr>
                <w:bCs/>
                <w:sz w:val="28"/>
                <w:szCs w:val="28"/>
              </w:rPr>
            </w:pPr>
            <w:r>
              <w:rPr>
                <w:bCs/>
                <w:sz w:val="28"/>
                <w:szCs w:val="28"/>
              </w:rPr>
              <w:t>出栏/头</w:t>
            </w:r>
          </w:p>
        </w:tc>
        <w:tc>
          <w:tcPr>
            <w:tcW w:w="1300" w:type="dxa"/>
            <w:vAlign w:val="center"/>
          </w:tcPr>
          <w:p>
            <w:pPr>
              <w:pStyle w:val="61"/>
              <w:rPr>
                <w:bCs/>
                <w:sz w:val="28"/>
                <w:szCs w:val="28"/>
              </w:rPr>
            </w:pPr>
            <w:r>
              <w:rPr>
                <w:bCs/>
                <w:sz w:val="28"/>
                <w:szCs w:val="28"/>
              </w:rPr>
              <w:t>出栏/头</w:t>
            </w:r>
          </w:p>
        </w:tc>
        <w:tc>
          <w:tcPr>
            <w:tcW w:w="1465" w:type="dxa"/>
            <w:vAlign w:val="center"/>
          </w:tcPr>
          <w:p>
            <w:pPr>
              <w:pStyle w:val="61"/>
              <w:rPr>
                <w:bCs/>
                <w:sz w:val="28"/>
                <w:szCs w:val="28"/>
              </w:rPr>
            </w:pPr>
            <w:r>
              <w:rPr>
                <w:bCs/>
                <w:sz w:val="28"/>
                <w:szCs w:val="28"/>
              </w:rPr>
              <w:t>出栏/头</w:t>
            </w:r>
          </w:p>
        </w:tc>
        <w:tc>
          <w:tcPr>
            <w:tcW w:w="1922" w:type="dxa"/>
            <w:vAlign w:val="center"/>
          </w:tcPr>
          <w:p>
            <w:pPr>
              <w:pStyle w:val="61"/>
              <w:rPr>
                <w:bCs/>
                <w:sz w:val="28"/>
                <w:szCs w:val="28"/>
              </w:rPr>
            </w:pPr>
            <w:r>
              <w:rPr>
                <w:bCs/>
                <w:sz w:val="28"/>
                <w:szCs w:val="28"/>
              </w:rPr>
              <w:t>出栏/羽</w:t>
            </w:r>
          </w:p>
        </w:tc>
        <w:tc>
          <w:tcPr>
            <w:tcW w:w="1922" w:type="dxa"/>
            <w:vAlign w:val="center"/>
          </w:tcPr>
          <w:p>
            <w:pPr>
              <w:pStyle w:val="61"/>
              <w:rPr>
                <w:bCs/>
                <w:sz w:val="28"/>
                <w:szCs w:val="28"/>
              </w:rPr>
            </w:pPr>
            <w:r>
              <w:rPr>
                <w:bCs/>
                <w:sz w:val="28"/>
                <w:szCs w:val="28"/>
              </w:rPr>
              <w:t>出栏/羽</w:t>
            </w:r>
          </w:p>
        </w:tc>
        <w:tc>
          <w:tcPr>
            <w:tcW w:w="1770" w:type="dxa"/>
            <w:vAlign w:val="center"/>
          </w:tcPr>
          <w:p>
            <w:pPr>
              <w:pStyle w:val="61"/>
              <w:rPr>
                <w:bCs/>
                <w:sz w:val="28"/>
                <w:szCs w:val="28"/>
              </w:rPr>
            </w:pPr>
            <w:r>
              <w:rPr>
                <w:bCs/>
                <w:sz w:val="28"/>
                <w:szCs w:val="28"/>
              </w:rPr>
              <w:t>出栏/羽</w:t>
            </w:r>
          </w:p>
        </w:tc>
        <w:tc>
          <w:tcPr>
            <w:tcW w:w="1617" w:type="dxa"/>
            <w:vAlign w:val="center"/>
          </w:tcPr>
          <w:p>
            <w:pPr>
              <w:pStyle w:val="61"/>
              <w:rPr>
                <w:bCs/>
                <w:sz w:val="28"/>
                <w:szCs w:val="28"/>
              </w:rPr>
            </w:pPr>
            <w:r>
              <w:rPr>
                <w:bCs/>
                <w:sz w:val="28"/>
                <w:szCs w:val="28"/>
              </w:rPr>
              <w:t>出栏/羽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百侯镇</w:t>
            </w:r>
          </w:p>
        </w:tc>
        <w:tc>
          <w:tcPr>
            <w:tcW w:w="1504" w:type="dxa"/>
            <w:vAlign w:val="center"/>
          </w:tcPr>
          <w:p>
            <w:pPr>
              <w:pStyle w:val="61"/>
              <w:rPr>
                <w:sz w:val="28"/>
                <w:szCs w:val="28"/>
              </w:rPr>
            </w:pPr>
            <w:r>
              <w:rPr>
                <w:sz w:val="28"/>
                <w:szCs w:val="28"/>
              </w:rPr>
              <w:t>12573</w:t>
            </w:r>
          </w:p>
        </w:tc>
        <w:tc>
          <w:tcPr>
            <w:tcW w:w="1300" w:type="dxa"/>
            <w:vAlign w:val="center"/>
          </w:tcPr>
          <w:p>
            <w:pPr>
              <w:pStyle w:val="61"/>
              <w:rPr>
                <w:sz w:val="28"/>
                <w:szCs w:val="28"/>
              </w:rPr>
            </w:pPr>
            <w:r>
              <w:rPr>
                <w:sz w:val="28"/>
                <w:szCs w:val="28"/>
              </w:rPr>
              <w:t>2</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大东镇</w:t>
            </w:r>
          </w:p>
        </w:tc>
        <w:tc>
          <w:tcPr>
            <w:tcW w:w="1504" w:type="dxa"/>
            <w:vAlign w:val="center"/>
          </w:tcPr>
          <w:p>
            <w:pPr>
              <w:pStyle w:val="61"/>
              <w:rPr>
                <w:sz w:val="28"/>
                <w:szCs w:val="28"/>
              </w:rPr>
            </w:pPr>
            <w:r>
              <w:rPr>
                <w:sz w:val="28"/>
                <w:szCs w:val="28"/>
              </w:rPr>
              <w:t>1983</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610</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枫朗镇</w:t>
            </w:r>
          </w:p>
        </w:tc>
        <w:tc>
          <w:tcPr>
            <w:tcW w:w="1504" w:type="dxa"/>
            <w:vAlign w:val="center"/>
          </w:tcPr>
          <w:p>
            <w:pPr>
              <w:pStyle w:val="61"/>
              <w:rPr>
                <w:sz w:val="28"/>
                <w:szCs w:val="28"/>
              </w:rPr>
            </w:pPr>
            <w:r>
              <w:rPr>
                <w:sz w:val="28"/>
                <w:szCs w:val="28"/>
              </w:rPr>
              <w:t>28146</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洲瑞镇</w:t>
            </w:r>
          </w:p>
        </w:tc>
        <w:tc>
          <w:tcPr>
            <w:tcW w:w="1504" w:type="dxa"/>
            <w:vAlign w:val="center"/>
          </w:tcPr>
          <w:p>
            <w:pPr>
              <w:pStyle w:val="61"/>
              <w:rPr>
                <w:sz w:val="28"/>
                <w:szCs w:val="28"/>
              </w:rPr>
            </w:pPr>
            <w:r>
              <w:rPr>
                <w:sz w:val="28"/>
                <w:szCs w:val="28"/>
              </w:rPr>
              <w:t>1702</w:t>
            </w:r>
          </w:p>
        </w:tc>
        <w:tc>
          <w:tcPr>
            <w:tcW w:w="1300" w:type="dxa"/>
            <w:vAlign w:val="center"/>
          </w:tcPr>
          <w:p>
            <w:pPr>
              <w:pStyle w:val="61"/>
              <w:rPr>
                <w:sz w:val="28"/>
                <w:szCs w:val="28"/>
              </w:rPr>
            </w:pPr>
            <w:r>
              <w:rPr>
                <w:sz w:val="28"/>
                <w:szCs w:val="28"/>
              </w:rPr>
              <w:t>10</w:t>
            </w:r>
          </w:p>
        </w:tc>
        <w:tc>
          <w:tcPr>
            <w:tcW w:w="1465" w:type="dxa"/>
            <w:vAlign w:val="center"/>
          </w:tcPr>
          <w:p>
            <w:pPr>
              <w:pStyle w:val="61"/>
              <w:rPr>
                <w:sz w:val="28"/>
                <w:szCs w:val="28"/>
              </w:rPr>
            </w:pPr>
            <w:r>
              <w:rPr>
                <w:sz w:val="28"/>
                <w:szCs w:val="28"/>
              </w:rPr>
              <w:t>50</w:t>
            </w:r>
          </w:p>
        </w:tc>
        <w:tc>
          <w:tcPr>
            <w:tcW w:w="1922" w:type="dxa"/>
            <w:vAlign w:val="center"/>
          </w:tcPr>
          <w:p>
            <w:pPr>
              <w:pStyle w:val="61"/>
              <w:rPr>
                <w:sz w:val="28"/>
                <w:szCs w:val="28"/>
              </w:rPr>
            </w:pPr>
            <w:r>
              <w:rPr>
                <w:sz w:val="28"/>
                <w:szCs w:val="28"/>
              </w:rPr>
              <w:t>10050</w:t>
            </w:r>
          </w:p>
        </w:tc>
        <w:tc>
          <w:tcPr>
            <w:tcW w:w="1922" w:type="dxa"/>
            <w:vAlign w:val="center"/>
          </w:tcPr>
          <w:p>
            <w:pPr>
              <w:pStyle w:val="61"/>
              <w:rPr>
                <w:sz w:val="28"/>
                <w:szCs w:val="28"/>
              </w:rPr>
            </w:pPr>
            <w:r>
              <w:rPr>
                <w:sz w:val="28"/>
                <w:szCs w:val="28"/>
              </w:rPr>
              <w:t>1350</w:t>
            </w:r>
          </w:p>
        </w:tc>
        <w:tc>
          <w:tcPr>
            <w:tcW w:w="1770" w:type="dxa"/>
            <w:vAlign w:val="center"/>
          </w:tcPr>
          <w:p>
            <w:pPr>
              <w:pStyle w:val="61"/>
              <w:rPr>
                <w:sz w:val="28"/>
                <w:szCs w:val="28"/>
              </w:rPr>
            </w:pPr>
            <w:r>
              <w:rPr>
                <w:sz w:val="28"/>
                <w:szCs w:val="28"/>
              </w:rPr>
              <w:t>8700</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桃源镇</w:t>
            </w:r>
          </w:p>
        </w:tc>
        <w:tc>
          <w:tcPr>
            <w:tcW w:w="1504" w:type="dxa"/>
            <w:vAlign w:val="center"/>
          </w:tcPr>
          <w:p>
            <w:pPr>
              <w:pStyle w:val="61"/>
              <w:rPr>
                <w:sz w:val="28"/>
                <w:szCs w:val="28"/>
              </w:rPr>
            </w:pPr>
            <w:r>
              <w:rPr>
                <w:sz w:val="28"/>
                <w:szCs w:val="28"/>
              </w:rPr>
              <w:t>1816</w:t>
            </w:r>
          </w:p>
        </w:tc>
        <w:tc>
          <w:tcPr>
            <w:tcW w:w="1300" w:type="dxa"/>
            <w:vAlign w:val="center"/>
          </w:tcPr>
          <w:p>
            <w:pPr>
              <w:pStyle w:val="61"/>
              <w:rPr>
                <w:sz w:val="28"/>
                <w:szCs w:val="28"/>
              </w:rPr>
            </w:pPr>
            <w:r>
              <w:rPr>
                <w:sz w:val="28"/>
                <w:szCs w:val="28"/>
              </w:rPr>
              <w:t>49</w:t>
            </w:r>
          </w:p>
        </w:tc>
        <w:tc>
          <w:tcPr>
            <w:tcW w:w="1465" w:type="dxa"/>
            <w:vAlign w:val="center"/>
          </w:tcPr>
          <w:p>
            <w:pPr>
              <w:pStyle w:val="61"/>
              <w:rPr>
                <w:sz w:val="28"/>
                <w:szCs w:val="28"/>
              </w:rPr>
            </w:pPr>
            <w:r>
              <w:rPr>
                <w:sz w:val="28"/>
                <w:szCs w:val="28"/>
              </w:rPr>
              <w:t>10</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光德镇</w:t>
            </w:r>
          </w:p>
        </w:tc>
        <w:tc>
          <w:tcPr>
            <w:tcW w:w="1504" w:type="dxa"/>
            <w:vAlign w:val="center"/>
          </w:tcPr>
          <w:p>
            <w:pPr>
              <w:pStyle w:val="61"/>
              <w:rPr>
                <w:sz w:val="28"/>
                <w:szCs w:val="28"/>
              </w:rPr>
            </w:pPr>
            <w:r>
              <w:rPr>
                <w:sz w:val="28"/>
                <w:szCs w:val="28"/>
              </w:rPr>
              <w:t>4462</w:t>
            </w:r>
          </w:p>
        </w:tc>
        <w:tc>
          <w:tcPr>
            <w:tcW w:w="1300" w:type="dxa"/>
            <w:vAlign w:val="center"/>
          </w:tcPr>
          <w:p>
            <w:pPr>
              <w:pStyle w:val="61"/>
              <w:rPr>
                <w:sz w:val="28"/>
                <w:szCs w:val="28"/>
              </w:rPr>
            </w:pPr>
            <w:r>
              <w:rPr>
                <w:sz w:val="28"/>
                <w:szCs w:val="28"/>
              </w:rPr>
              <w:t>27</w:t>
            </w:r>
          </w:p>
        </w:tc>
        <w:tc>
          <w:tcPr>
            <w:tcW w:w="1465" w:type="dxa"/>
            <w:vAlign w:val="center"/>
          </w:tcPr>
          <w:p>
            <w:pPr>
              <w:pStyle w:val="61"/>
              <w:rPr>
                <w:sz w:val="28"/>
                <w:szCs w:val="28"/>
              </w:rPr>
            </w:pPr>
            <w:r>
              <w:rPr>
                <w:sz w:val="28"/>
                <w:szCs w:val="28"/>
              </w:rPr>
              <w:t>121</w:t>
            </w:r>
          </w:p>
        </w:tc>
        <w:tc>
          <w:tcPr>
            <w:tcW w:w="1922" w:type="dxa"/>
            <w:vAlign w:val="center"/>
          </w:tcPr>
          <w:p>
            <w:pPr>
              <w:pStyle w:val="61"/>
              <w:rPr>
                <w:sz w:val="28"/>
                <w:szCs w:val="28"/>
              </w:rPr>
            </w:pPr>
            <w:r>
              <w:rPr>
                <w:sz w:val="28"/>
                <w:szCs w:val="28"/>
              </w:rPr>
              <w:t>13273</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13273</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丰溪林场</w:t>
            </w:r>
          </w:p>
        </w:tc>
        <w:tc>
          <w:tcPr>
            <w:tcW w:w="1504" w:type="dxa"/>
            <w:vAlign w:val="center"/>
          </w:tcPr>
          <w:p>
            <w:pPr>
              <w:pStyle w:val="61"/>
              <w:rPr>
                <w:sz w:val="28"/>
                <w:szCs w:val="28"/>
              </w:rPr>
            </w:pPr>
            <w:r>
              <w:rPr>
                <w:sz w:val="28"/>
                <w:szCs w:val="28"/>
              </w:rPr>
              <w:t>86</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高陂镇</w:t>
            </w:r>
          </w:p>
        </w:tc>
        <w:tc>
          <w:tcPr>
            <w:tcW w:w="1504" w:type="dxa"/>
            <w:vAlign w:val="center"/>
          </w:tcPr>
          <w:p>
            <w:pPr>
              <w:pStyle w:val="61"/>
              <w:rPr>
                <w:sz w:val="28"/>
                <w:szCs w:val="28"/>
              </w:rPr>
            </w:pPr>
            <w:r>
              <w:rPr>
                <w:sz w:val="28"/>
                <w:szCs w:val="28"/>
              </w:rPr>
              <w:t>20935</w:t>
            </w:r>
          </w:p>
        </w:tc>
        <w:tc>
          <w:tcPr>
            <w:tcW w:w="1300" w:type="dxa"/>
            <w:vAlign w:val="center"/>
          </w:tcPr>
          <w:p>
            <w:pPr>
              <w:pStyle w:val="61"/>
              <w:rPr>
                <w:sz w:val="28"/>
                <w:szCs w:val="28"/>
              </w:rPr>
            </w:pPr>
            <w:r>
              <w:rPr>
                <w:sz w:val="28"/>
                <w:szCs w:val="28"/>
              </w:rPr>
              <w:t>28</w:t>
            </w:r>
          </w:p>
        </w:tc>
        <w:tc>
          <w:tcPr>
            <w:tcW w:w="1465" w:type="dxa"/>
            <w:vAlign w:val="center"/>
          </w:tcPr>
          <w:p>
            <w:pPr>
              <w:pStyle w:val="61"/>
              <w:rPr>
                <w:sz w:val="28"/>
                <w:szCs w:val="28"/>
              </w:rPr>
            </w:pPr>
            <w:r>
              <w:rPr>
                <w:sz w:val="28"/>
                <w:szCs w:val="28"/>
              </w:rPr>
              <w:t>51</w:t>
            </w:r>
          </w:p>
        </w:tc>
        <w:tc>
          <w:tcPr>
            <w:tcW w:w="1922" w:type="dxa"/>
            <w:vAlign w:val="center"/>
          </w:tcPr>
          <w:p>
            <w:pPr>
              <w:pStyle w:val="61"/>
              <w:rPr>
                <w:sz w:val="28"/>
                <w:szCs w:val="28"/>
              </w:rPr>
            </w:pPr>
            <w:r>
              <w:rPr>
                <w:sz w:val="28"/>
                <w:szCs w:val="28"/>
              </w:rPr>
              <w:t>1466</w:t>
            </w:r>
          </w:p>
        </w:tc>
        <w:tc>
          <w:tcPr>
            <w:tcW w:w="1922" w:type="dxa"/>
            <w:vAlign w:val="center"/>
          </w:tcPr>
          <w:p>
            <w:pPr>
              <w:pStyle w:val="61"/>
              <w:rPr>
                <w:sz w:val="28"/>
                <w:szCs w:val="28"/>
              </w:rPr>
            </w:pPr>
            <w:r>
              <w:rPr>
                <w:sz w:val="28"/>
                <w:szCs w:val="28"/>
              </w:rPr>
              <w:t>1466</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湖寮镇</w:t>
            </w:r>
          </w:p>
        </w:tc>
        <w:tc>
          <w:tcPr>
            <w:tcW w:w="1504" w:type="dxa"/>
            <w:vAlign w:val="center"/>
          </w:tcPr>
          <w:p>
            <w:pPr>
              <w:pStyle w:val="61"/>
              <w:rPr>
                <w:sz w:val="28"/>
                <w:szCs w:val="28"/>
              </w:rPr>
            </w:pPr>
            <w:r>
              <w:rPr>
                <w:sz w:val="28"/>
                <w:szCs w:val="28"/>
              </w:rPr>
              <w:t>33663</w:t>
            </w:r>
          </w:p>
        </w:tc>
        <w:tc>
          <w:tcPr>
            <w:tcW w:w="1300" w:type="dxa"/>
            <w:vAlign w:val="center"/>
          </w:tcPr>
          <w:p>
            <w:pPr>
              <w:pStyle w:val="61"/>
              <w:rPr>
                <w:sz w:val="28"/>
                <w:szCs w:val="28"/>
              </w:rPr>
            </w:pPr>
            <w:r>
              <w:rPr>
                <w:sz w:val="28"/>
                <w:szCs w:val="28"/>
              </w:rPr>
              <w:t>35</w:t>
            </w:r>
          </w:p>
        </w:tc>
        <w:tc>
          <w:tcPr>
            <w:tcW w:w="1465" w:type="dxa"/>
            <w:vAlign w:val="center"/>
          </w:tcPr>
          <w:p>
            <w:pPr>
              <w:pStyle w:val="61"/>
              <w:rPr>
                <w:sz w:val="28"/>
                <w:szCs w:val="28"/>
              </w:rPr>
            </w:pPr>
            <w:r>
              <w:rPr>
                <w:sz w:val="28"/>
                <w:szCs w:val="28"/>
              </w:rPr>
              <w:t>165</w:t>
            </w:r>
          </w:p>
        </w:tc>
        <w:tc>
          <w:tcPr>
            <w:tcW w:w="1922" w:type="dxa"/>
            <w:vAlign w:val="center"/>
          </w:tcPr>
          <w:p>
            <w:pPr>
              <w:pStyle w:val="61"/>
              <w:rPr>
                <w:sz w:val="28"/>
                <w:szCs w:val="28"/>
              </w:rPr>
            </w:pPr>
            <w:r>
              <w:rPr>
                <w:sz w:val="28"/>
                <w:szCs w:val="28"/>
              </w:rPr>
              <w:t>32000</w:t>
            </w:r>
          </w:p>
        </w:tc>
        <w:tc>
          <w:tcPr>
            <w:tcW w:w="1922" w:type="dxa"/>
            <w:vAlign w:val="center"/>
          </w:tcPr>
          <w:p>
            <w:pPr>
              <w:pStyle w:val="61"/>
              <w:rPr>
                <w:sz w:val="28"/>
                <w:szCs w:val="28"/>
              </w:rPr>
            </w:pPr>
            <w:r>
              <w:rPr>
                <w:sz w:val="28"/>
                <w:szCs w:val="28"/>
              </w:rPr>
              <w:t>7500</w:t>
            </w:r>
          </w:p>
        </w:tc>
        <w:tc>
          <w:tcPr>
            <w:tcW w:w="1770" w:type="dxa"/>
            <w:vAlign w:val="center"/>
          </w:tcPr>
          <w:p>
            <w:pPr>
              <w:pStyle w:val="61"/>
              <w:rPr>
                <w:sz w:val="28"/>
                <w:szCs w:val="28"/>
              </w:rPr>
            </w:pPr>
            <w:r>
              <w:rPr>
                <w:sz w:val="28"/>
                <w:szCs w:val="28"/>
              </w:rPr>
              <w:t>4500</w:t>
            </w:r>
          </w:p>
        </w:tc>
        <w:tc>
          <w:tcPr>
            <w:tcW w:w="1617" w:type="dxa"/>
            <w:vAlign w:val="center"/>
          </w:tcPr>
          <w:p>
            <w:pPr>
              <w:pStyle w:val="61"/>
              <w:rPr>
                <w:sz w:val="28"/>
                <w:szCs w:val="28"/>
              </w:rPr>
            </w:pPr>
            <w:r>
              <w:rPr>
                <w:sz w:val="28"/>
                <w:szCs w:val="28"/>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青溪镇</w:t>
            </w:r>
          </w:p>
        </w:tc>
        <w:tc>
          <w:tcPr>
            <w:tcW w:w="1504" w:type="dxa"/>
            <w:vAlign w:val="center"/>
          </w:tcPr>
          <w:p>
            <w:pPr>
              <w:pStyle w:val="61"/>
              <w:rPr>
                <w:sz w:val="28"/>
                <w:szCs w:val="28"/>
              </w:rPr>
            </w:pPr>
            <w:r>
              <w:rPr>
                <w:sz w:val="28"/>
                <w:szCs w:val="28"/>
              </w:rPr>
              <w:t>13306</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1300</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大麻镇</w:t>
            </w:r>
          </w:p>
        </w:tc>
        <w:tc>
          <w:tcPr>
            <w:tcW w:w="1504" w:type="dxa"/>
            <w:vAlign w:val="center"/>
          </w:tcPr>
          <w:p>
            <w:pPr>
              <w:pStyle w:val="61"/>
              <w:rPr>
                <w:sz w:val="28"/>
                <w:szCs w:val="28"/>
              </w:rPr>
            </w:pPr>
            <w:r>
              <w:rPr>
                <w:sz w:val="28"/>
                <w:szCs w:val="28"/>
              </w:rPr>
              <w:t>14220</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三河镇</w:t>
            </w:r>
          </w:p>
        </w:tc>
        <w:tc>
          <w:tcPr>
            <w:tcW w:w="1504" w:type="dxa"/>
            <w:vAlign w:val="center"/>
          </w:tcPr>
          <w:p>
            <w:pPr>
              <w:pStyle w:val="61"/>
              <w:rPr>
                <w:sz w:val="28"/>
                <w:szCs w:val="28"/>
              </w:rPr>
            </w:pPr>
            <w:r>
              <w:rPr>
                <w:sz w:val="28"/>
                <w:szCs w:val="28"/>
              </w:rPr>
              <w:t>5092</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西河镇</w:t>
            </w:r>
          </w:p>
        </w:tc>
        <w:tc>
          <w:tcPr>
            <w:tcW w:w="1504" w:type="dxa"/>
            <w:vAlign w:val="center"/>
          </w:tcPr>
          <w:p>
            <w:pPr>
              <w:pStyle w:val="61"/>
              <w:rPr>
                <w:sz w:val="28"/>
                <w:szCs w:val="28"/>
              </w:rPr>
            </w:pPr>
            <w:r>
              <w:rPr>
                <w:sz w:val="28"/>
                <w:szCs w:val="28"/>
              </w:rPr>
              <w:t>93749</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银江镇</w:t>
            </w:r>
          </w:p>
        </w:tc>
        <w:tc>
          <w:tcPr>
            <w:tcW w:w="1504" w:type="dxa"/>
            <w:vAlign w:val="center"/>
          </w:tcPr>
          <w:p>
            <w:pPr>
              <w:pStyle w:val="61"/>
              <w:rPr>
                <w:sz w:val="28"/>
                <w:szCs w:val="28"/>
              </w:rPr>
            </w:pPr>
            <w:r>
              <w:rPr>
                <w:sz w:val="28"/>
                <w:szCs w:val="28"/>
              </w:rPr>
              <w:t>12101</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sz w:val="28"/>
                <w:szCs w:val="28"/>
              </w:rPr>
            </w:pPr>
            <w:r>
              <w:rPr>
                <w:sz w:val="28"/>
                <w:szCs w:val="28"/>
              </w:rPr>
              <w:t>茶阳镇</w:t>
            </w:r>
          </w:p>
        </w:tc>
        <w:tc>
          <w:tcPr>
            <w:tcW w:w="1504" w:type="dxa"/>
            <w:vAlign w:val="center"/>
          </w:tcPr>
          <w:p>
            <w:pPr>
              <w:pStyle w:val="61"/>
              <w:rPr>
                <w:sz w:val="28"/>
                <w:szCs w:val="28"/>
              </w:rPr>
            </w:pPr>
            <w:r>
              <w:rPr>
                <w:sz w:val="28"/>
                <w:szCs w:val="28"/>
              </w:rPr>
              <w:t>97423</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4" w:type="dxa"/>
            <w:vAlign w:val="center"/>
          </w:tcPr>
          <w:p>
            <w:pPr>
              <w:pStyle w:val="61"/>
              <w:rPr>
                <w:bCs/>
                <w:sz w:val="28"/>
                <w:szCs w:val="28"/>
              </w:rPr>
            </w:pPr>
            <w:r>
              <w:rPr>
                <w:rFonts w:hint="eastAsia"/>
                <w:bCs/>
                <w:sz w:val="28"/>
                <w:szCs w:val="28"/>
              </w:rPr>
              <w:t>合计</w:t>
            </w:r>
          </w:p>
        </w:tc>
        <w:tc>
          <w:tcPr>
            <w:tcW w:w="1504" w:type="dxa"/>
            <w:vAlign w:val="center"/>
          </w:tcPr>
          <w:p>
            <w:pPr>
              <w:pStyle w:val="61"/>
              <w:rPr>
                <w:bCs/>
                <w:sz w:val="28"/>
                <w:szCs w:val="28"/>
              </w:rPr>
            </w:pPr>
            <w:r>
              <w:rPr>
                <w:bCs/>
                <w:sz w:val="28"/>
                <w:szCs w:val="28"/>
              </w:rPr>
              <w:t>341257</w:t>
            </w:r>
          </w:p>
        </w:tc>
        <w:tc>
          <w:tcPr>
            <w:tcW w:w="1300" w:type="dxa"/>
            <w:vAlign w:val="center"/>
          </w:tcPr>
          <w:p>
            <w:pPr>
              <w:pStyle w:val="61"/>
              <w:rPr>
                <w:bCs/>
                <w:sz w:val="28"/>
                <w:szCs w:val="28"/>
              </w:rPr>
            </w:pPr>
            <w:r>
              <w:rPr>
                <w:bCs/>
                <w:sz w:val="28"/>
                <w:szCs w:val="28"/>
              </w:rPr>
              <w:t>151</w:t>
            </w:r>
          </w:p>
        </w:tc>
        <w:tc>
          <w:tcPr>
            <w:tcW w:w="1465" w:type="dxa"/>
            <w:vAlign w:val="center"/>
          </w:tcPr>
          <w:p>
            <w:pPr>
              <w:pStyle w:val="61"/>
              <w:rPr>
                <w:bCs/>
                <w:sz w:val="28"/>
                <w:szCs w:val="28"/>
              </w:rPr>
            </w:pPr>
            <w:r>
              <w:rPr>
                <w:bCs/>
                <w:sz w:val="28"/>
                <w:szCs w:val="28"/>
              </w:rPr>
              <w:t>2307</w:t>
            </w:r>
          </w:p>
        </w:tc>
        <w:tc>
          <w:tcPr>
            <w:tcW w:w="1922" w:type="dxa"/>
            <w:vAlign w:val="center"/>
          </w:tcPr>
          <w:p>
            <w:pPr>
              <w:pStyle w:val="61"/>
              <w:rPr>
                <w:bCs/>
                <w:sz w:val="28"/>
                <w:szCs w:val="28"/>
              </w:rPr>
            </w:pPr>
            <w:r>
              <w:rPr>
                <w:bCs/>
                <w:sz w:val="28"/>
                <w:szCs w:val="28"/>
              </w:rPr>
              <w:t>56789</w:t>
            </w:r>
          </w:p>
        </w:tc>
        <w:tc>
          <w:tcPr>
            <w:tcW w:w="1922" w:type="dxa"/>
            <w:vAlign w:val="center"/>
          </w:tcPr>
          <w:p>
            <w:pPr>
              <w:pStyle w:val="61"/>
              <w:rPr>
                <w:bCs/>
                <w:sz w:val="28"/>
                <w:szCs w:val="28"/>
              </w:rPr>
            </w:pPr>
            <w:r>
              <w:rPr>
                <w:bCs/>
                <w:sz w:val="28"/>
                <w:szCs w:val="28"/>
              </w:rPr>
              <w:t>10316</w:t>
            </w:r>
          </w:p>
        </w:tc>
        <w:tc>
          <w:tcPr>
            <w:tcW w:w="1770" w:type="dxa"/>
            <w:vAlign w:val="center"/>
          </w:tcPr>
          <w:p>
            <w:pPr>
              <w:pStyle w:val="61"/>
              <w:rPr>
                <w:bCs/>
                <w:sz w:val="28"/>
                <w:szCs w:val="28"/>
              </w:rPr>
            </w:pPr>
            <w:r>
              <w:rPr>
                <w:bCs/>
                <w:sz w:val="28"/>
                <w:szCs w:val="28"/>
              </w:rPr>
              <w:t>26473</w:t>
            </w:r>
          </w:p>
        </w:tc>
        <w:tc>
          <w:tcPr>
            <w:tcW w:w="1617" w:type="dxa"/>
            <w:vAlign w:val="center"/>
          </w:tcPr>
          <w:p>
            <w:pPr>
              <w:pStyle w:val="61"/>
              <w:rPr>
                <w:bCs/>
                <w:sz w:val="28"/>
                <w:szCs w:val="28"/>
              </w:rPr>
            </w:pPr>
            <w:r>
              <w:rPr>
                <w:bCs/>
                <w:sz w:val="28"/>
                <w:szCs w:val="28"/>
              </w:rPr>
              <w:t>20000</w:t>
            </w:r>
          </w:p>
        </w:tc>
      </w:tr>
    </w:tbl>
    <w:p>
      <w:pPr>
        <w:ind w:firstLine="640"/>
        <w:rPr>
          <w:rFonts w:cs="Times New Roman"/>
        </w:rPr>
        <w:sectPr>
          <w:pgSz w:w="16838" w:h="11906" w:orient="landscape"/>
          <w:pgMar w:top="1474" w:right="1701" w:bottom="1588" w:left="2098" w:header="992" w:footer="992" w:gutter="0"/>
          <w:cols w:space="425" w:num="1"/>
          <w:docGrid w:type="lines" w:linePitch="435" w:charSpace="0"/>
        </w:sectPr>
      </w:pPr>
    </w:p>
    <w:p>
      <w:pPr>
        <w:pStyle w:val="160"/>
        <w:rPr>
          <w:rFonts w:ascii="Times New Roman" w:hAnsi="Times New Roman" w:cs="Times New Roman"/>
        </w:rPr>
      </w:pPr>
      <w:r>
        <w:drawing>
          <wp:inline distT="0" distB="0" distL="0" distR="0">
            <wp:extent cx="5562600" cy="3543300"/>
            <wp:effectExtent l="19050" t="19050" r="19050" b="19050"/>
            <wp:docPr id="358717242"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17242" name="图片 1" descr="图表&#10;&#10;AI 生成的内容可能不正确。"/>
                    <pic:cNvPicPr>
                      <a:picLocks noChangeAspect="1"/>
                    </pic:cNvPicPr>
                  </pic:nvPicPr>
                  <pic:blipFill>
                    <a:blip r:embed="rId55" cstate="print"/>
                    <a:stretch>
                      <a:fillRect/>
                    </a:stretch>
                  </pic:blipFill>
                  <pic:spPr>
                    <a:xfrm>
                      <a:off x="0" y="0"/>
                      <a:ext cx="5564594" cy="3544570"/>
                    </a:xfrm>
                    <a:prstGeom prst="rect">
                      <a:avLst/>
                    </a:prstGeom>
                    <a:ln>
                      <a:solidFill>
                        <a:schemeClr val="tx1"/>
                      </a:solidFill>
                    </a:ln>
                  </pic:spPr>
                </pic:pic>
              </a:graphicData>
            </a:graphic>
          </wp:inline>
        </w:drawing>
      </w:r>
    </w:p>
    <w:p>
      <w:pPr>
        <w:pStyle w:val="57"/>
        <w:rPr>
          <w:rFonts w:cs="Times New Roman"/>
        </w:rPr>
      </w:pPr>
      <w:r>
        <w:rPr>
          <w:rFonts w:cs="Times New Roman"/>
        </w:rPr>
        <w:t>大埔县2023年畜禽养殖情况图</w:t>
      </w:r>
    </w:p>
    <w:p>
      <w:pPr>
        <w:pStyle w:val="4"/>
        <w:ind w:firstLine="640"/>
        <w:rPr>
          <w:rFonts w:ascii="方正楷体_GBK" w:eastAsia="方正楷体_GBK" w:cs="Times New Roman"/>
        </w:rPr>
      </w:pPr>
      <w:r>
        <w:rPr>
          <w:rFonts w:hint="eastAsia" w:ascii="方正楷体_GBK" w:eastAsia="方正楷体_GBK" w:cs="Times New Roman"/>
        </w:rPr>
        <w:t>畜禽养殖规模认定</w:t>
      </w:r>
    </w:p>
    <w:p>
      <w:pPr>
        <w:ind w:firstLine="640"/>
        <w:rPr>
          <w:rFonts w:cs="Times New Roman"/>
          <w:szCs w:val="24"/>
        </w:rPr>
      </w:pPr>
      <w:r>
        <w:rPr>
          <w:rFonts w:cs="Times New Roman"/>
          <w:szCs w:val="24"/>
        </w:rPr>
        <w:t>根据《大埔县人民政府办公室关于印发大埔县农村畜禽养殖分类管理工作方案的通知》（埔府办〔2021〕40号）、《广东省农业农村厅种畜禽生产经营许可证发放和畜禽养殖备案办法》（粤农农规〔2019〕10号）等相关文件关于畜禽养殖规模的划定，具体见下表。</w:t>
      </w:r>
    </w:p>
    <w:p>
      <w:pPr>
        <w:ind w:firstLine="640"/>
        <w:rPr>
          <w:rFonts w:cs="Times New Roman"/>
          <w:szCs w:val="24"/>
        </w:rPr>
        <w:sectPr>
          <w:pgSz w:w="11906" w:h="16838"/>
          <w:pgMar w:top="2098" w:right="1474" w:bottom="1701" w:left="1588" w:header="992" w:footer="992" w:gutter="0"/>
          <w:cols w:space="425" w:num="1"/>
          <w:docGrid w:type="lines" w:linePitch="435" w:charSpace="0"/>
        </w:sectPr>
      </w:pPr>
    </w:p>
    <w:p>
      <w:pPr>
        <w:pStyle w:val="56"/>
        <w:ind w:left="0"/>
        <w:rPr>
          <w:rFonts w:cs="Times New Roman"/>
        </w:rPr>
      </w:pPr>
      <w:r>
        <w:rPr>
          <w:rFonts w:cs="Times New Roman"/>
        </w:rPr>
        <w:t>本规划畜禽养殖规模认定标准</w:t>
      </w:r>
    </w:p>
    <w:tbl>
      <w:tblPr>
        <w:tblStyle w:val="60"/>
        <w:tblW w:w="48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3403"/>
        <w:gridCol w:w="2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04" w:type="pct"/>
            <w:vAlign w:val="center"/>
          </w:tcPr>
          <w:p>
            <w:pPr>
              <w:pStyle w:val="61"/>
              <w:spacing w:line="400" w:lineRule="exact"/>
              <w:rPr>
                <w:rFonts w:ascii="Times New Roman" w:hAnsi="Times New Roman"/>
                <w:b w:val="0"/>
                <w:i w:val="0"/>
                <w:sz w:val="28"/>
                <w:szCs w:val="28"/>
              </w:rPr>
            </w:pPr>
            <w:r>
              <w:rPr>
                <w:rFonts w:ascii="Times New Roman" w:hAnsi="Times New Roman"/>
                <w:b w:val="0"/>
                <w:i w:val="0"/>
                <w:sz w:val="28"/>
                <w:szCs w:val="28"/>
              </w:rPr>
              <w:t>养殖规模</w:t>
            </w:r>
          </w:p>
        </w:tc>
        <w:tc>
          <w:tcPr>
            <w:tcW w:w="1918" w:type="pct"/>
            <w:vAlign w:val="center"/>
          </w:tcPr>
          <w:p>
            <w:pPr>
              <w:pStyle w:val="61"/>
              <w:spacing w:line="400" w:lineRule="exact"/>
              <w:rPr>
                <w:rFonts w:ascii="Times New Roman" w:hAnsi="Times New Roman"/>
                <w:b w:val="0"/>
                <w:i w:val="0"/>
                <w:sz w:val="28"/>
                <w:szCs w:val="28"/>
              </w:rPr>
            </w:pPr>
            <w:r>
              <w:rPr>
                <w:rFonts w:ascii="Times New Roman" w:hAnsi="Times New Roman"/>
                <w:b w:val="0"/>
                <w:i w:val="0"/>
                <w:sz w:val="28"/>
                <w:szCs w:val="28"/>
              </w:rPr>
              <w:t>规模养殖场（养殖小区）</w:t>
            </w:r>
          </w:p>
        </w:tc>
        <w:tc>
          <w:tcPr>
            <w:tcW w:w="1678" w:type="pct"/>
            <w:vAlign w:val="center"/>
          </w:tcPr>
          <w:p>
            <w:pPr>
              <w:pStyle w:val="61"/>
              <w:spacing w:line="400" w:lineRule="exact"/>
              <w:rPr>
                <w:rFonts w:ascii="Times New Roman" w:hAnsi="Times New Roman"/>
                <w:b w:val="0"/>
                <w:i w:val="0"/>
                <w:sz w:val="28"/>
                <w:szCs w:val="28"/>
              </w:rPr>
            </w:pPr>
            <w:r>
              <w:rPr>
                <w:rFonts w:ascii="Times New Roman" w:hAnsi="Times New Roman"/>
                <w:b w:val="0"/>
                <w:i w:val="0"/>
                <w:sz w:val="28"/>
                <w:szCs w:val="28"/>
              </w:rPr>
              <w:t>养殖专业户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生猪（头）</w:t>
            </w:r>
          </w:p>
        </w:tc>
        <w:tc>
          <w:tcPr>
            <w:tcW w:w="1918" w:type="pct"/>
            <w:vAlign w:val="center"/>
          </w:tcPr>
          <w:p>
            <w:pPr>
              <w:pStyle w:val="61"/>
              <w:spacing w:line="400" w:lineRule="exact"/>
              <w:rPr>
                <w:sz w:val="28"/>
                <w:szCs w:val="28"/>
              </w:rPr>
            </w:pPr>
            <w:r>
              <w:rPr>
                <w:sz w:val="28"/>
                <w:szCs w:val="28"/>
              </w:rPr>
              <w:t>年出栏≥500</w:t>
            </w:r>
          </w:p>
          <w:p>
            <w:pPr>
              <w:pStyle w:val="61"/>
              <w:spacing w:line="400" w:lineRule="exact"/>
              <w:rPr>
                <w:sz w:val="28"/>
                <w:szCs w:val="28"/>
              </w:rPr>
            </w:pPr>
            <w:r>
              <w:rPr>
                <w:sz w:val="28"/>
                <w:szCs w:val="28"/>
              </w:rPr>
              <w:t>或存栏≥300</w:t>
            </w:r>
          </w:p>
        </w:tc>
        <w:tc>
          <w:tcPr>
            <w:tcW w:w="1678" w:type="pct"/>
            <w:vAlign w:val="center"/>
          </w:tcPr>
          <w:p>
            <w:pPr>
              <w:pStyle w:val="61"/>
              <w:spacing w:line="400" w:lineRule="exact"/>
              <w:rPr>
                <w:sz w:val="28"/>
                <w:szCs w:val="28"/>
              </w:rPr>
            </w:pPr>
            <w:r>
              <w:rPr>
                <w:sz w:val="28"/>
                <w:szCs w:val="28"/>
              </w:rPr>
              <w:t>50≤年出栏＜500</w:t>
            </w:r>
          </w:p>
          <w:p>
            <w:pPr>
              <w:pStyle w:val="61"/>
              <w:spacing w:line="400" w:lineRule="exact"/>
              <w:rPr>
                <w:sz w:val="28"/>
                <w:szCs w:val="28"/>
              </w:rPr>
            </w:pPr>
            <w:r>
              <w:rPr>
                <w:sz w:val="28"/>
                <w:szCs w:val="28"/>
              </w:rPr>
              <w:t>或30≤存栏＜300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奶牛（头）</w:t>
            </w:r>
          </w:p>
        </w:tc>
        <w:tc>
          <w:tcPr>
            <w:tcW w:w="1918" w:type="pct"/>
            <w:vAlign w:val="center"/>
          </w:tcPr>
          <w:p>
            <w:pPr>
              <w:pStyle w:val="61"/>
              <w:spacing w:line="400" w:lineRule="exact"/>
              <w:rPr>
                <w:sz w:val="28"/>
                <w:szCs w:val="28"/>
              </w:rPr>
            </w:pPr>
            <w:r>
              <w:rPr>
                <w:sz w:val="28"/>
                <w:szCs w:val="28"/>
              </w:rPr>
              <w:t>年存栏≥100</w:t>
            </w:r>
          </w:p>
        </w:tc>
        <w:tc>
          <w:tcPr>
            <w:tcW w:w="1678" w:type="pct"/>
            <w:vAlign w:val="center"/>
          </w:tcPr>
          <w:p>
            <w:pPr>
              <w:pStyle w:val="61"/>
              <w:spacing w:line="400" w:lineRule="exact"/>
              <w:rPr>
                <w:sz w:val="28"/>
                <w:szCs w:val="28"/>
              </w:rPr>
            </w:pPr>
            <w:r>
              <w:rPr>
                <w:sz w:val="28"/>
                <w:szCs w:val="28"/>
              </w:rPr>
              <w:t>5≤年存栏＜100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肉牛（头）</w:t>
            </w:r>
          </w:p>
        </w:tc>
        <w:tc>
          <w:tcPr>
            <w:tcW w:w="1918" w:type="pct"/>
            <w:vAlign w:val="center"/>
          </w:tcPr>
          <w:p>
            <w:pPr>
              <w:pStyle w:val="61"/>
              <w:spacing w:line="400" w:lineRule="exact"/>
              <w:rPr>
                <w:sz w:val="28"/>
                <w:szCs w:val="28"/>
              </w:rPr>
            </w:pPr>
            <w:r>
              <w:rPr>
                <w:sz w:val="28"/>
                <w:szCs w:val="28"/>
              </w:rPr>
              <w:t>年出栏≥50</w:t>
            </w:r>
          </w:p>
          <w:p>
            <w:pPr>
              <w:pStyle w:val="61"/>
              <w:spacing w:line="400" w:lineRule="exact"/>
              <w:rPr>
                <w:sz w:val="28"/>
                <w:szCs w:val="28"/>
              </w:rPr>
            </w:pPr>
            <w:r>
              <w:rPr>
                <w:sz w:val="28"/>
                <w:szCs w:val="28"/>
              </w:rPr>
              <w:t>或存栏≥100</w:t>
            </w:r>
          </w:p>
        </w:tc>
        <w:tc>
          <w:tcPr>
            <w:tcW w:w="1678" w:type="pct"/>
            <w:vAlign w:val="center"/>
          </w:tcPr>
          <w:p>
            <w:pPr>
              <w:pStyle w:val="61"/>
              <w:spacing w:line="400" w:lineRule="exact"/>
              <w:rPr>
                <w:sz w:val="28"/>
                <w:szCs w:val="28"/>
              </w:rPr>
            </w:pPr>
            <w:r>
              <w:rPr>
                <w:sz w:val="28"/>
                <w:szCs w:val="28"/>
              </w:rPr>
              <w:t>10≤年出栏＜50</w:t>
            </w:r>
          </w:p>
          <w:p>
            <w:pPr>
              <w:pStyle w:val="61"/>
              <w:spacing w:line="400" w:lineRule="exact"/>
              <w:rPr>
                <w:sz w:val="28"/>
                <w:szCs w:val="28"/>
              </w:rPr>
            </w:pPr>
            <w:r>
              <w:rPr>
                <w:sz w:val="28"/>
                <w:szCs w:val="28"/>
              </w:rPr>
              <w:t>或20≤存栏＜100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肉鸡（羽）</w:t>
            </w:r>
          </w:p>
        </w:tc>
        <w:tc>
          <w:tcPr>
            <w:tcW w:w="1918" w:type="pct"/>
            <w:vAlign w:val="center"/>
          </w:tcPr>
          <w:p>
            <w:pPr>
              <w:pStyle w:val="61"/>
              <w:spacing w:line="400" w:lineRule="exact"/>
              <w:rPr>
                <w:sz w:val="28"/>
                <w:szCs w:val="28"/>
              </w:rPr>
            </w:pPr>
            <w:r>
              <w:rPr>
                <w:sz w:val="28"/>
                <w:szCs w:val="28"/>
              </w:rPr>
              <w:t>年出栏≥10000</w:t>
            </w:r>
          </w:p>
          <w:p>
            <w:pPr>
              <w:pStyle w:val="61"/>
              <w:spacing w:line="400" w:lineRule="exact"/>
              <w:rPr>
                <w:sz w:val="28"/>
                <w:szCs w:val="28"/>
              </w:rPr>
            </w:pPr>
            <w:r>
              <w:rPr>
                <w:sz w:val="28"/>
                <w:szCs w:val="28"/>
              </w:rPr>
              <w:t>或存栏≥5000</w:t>
            </w:r>
          </w:p>
        </w:tc>
        <w:tc>
          <w:tcPr>
            <w:tcW w:w="1678" w:type="pct"/>
            <w:vAlign w:val="center"/>
          </w:tcPr>
          <w:p>
            <w:pPr>
              <w:pStyle w:val="61"/>
              <w:spacing w:line="400" w:lineRule="exact"/>
              <w:rPr>
                <w:sz w:val="28"/>
                <w:szCs w:val="28"/>
              </w:rPr>
            </w:pPr>
            <w:r>
              <w:rPr>
                <w:sz w:val="28"/>
                <w:szCs w:val="28"/>
              </w:rPr>
              <w:t>2000≤年出栏＜10000</w:t>
            </w:r>
          </w:p>
          <w:p>
            <w:pPr>
              <w:pStyle w:val="61"/>
              <w:spacing w:line="400" w:lineRule="exact"/>
              <w:rPr>
                <w:sz w:val="28"/>
                <w:szCs w:val="28"/>
              </w:rPr>
            </w:pPr>
            <w:r>
              <w:rPr>
                <w:sz w:val="28"/>
                <w:szCs w:val="28"/>
              </w:rPr>
              <w:t>或1000≤存栏＜5000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蛋鸡/鸭（羽）</w:t>
            </w:r>
          </w:p>
        </w:tc>
        <w:tc>
          <w:tcPr>
            <w:tcW w:w="1918" w:type="pct"/>
            <w:vAlign w:val="center"/>
          </w:tcPr>
          <w:p>
            <w:pPr>
              <w:pStyle w:val="61"/>
              <w:spacing w:line="400" w:lineRule="exact"/>
              <w:rPr>
                <w:sz w:val="28"/>
                <w:szCs w:val="28"/>
              </w:rPr>
            </w:pPr>
            <w:r>
              <w:rPr>
                <w:sz w:val="28"/>
                <w:szCs w:val="28"/>
              </w:rPr>
              <w:t>存栏≥2000</w:t>
            </w:r>
          </w:p>
        </w:tc>
        <w:tc>
          <w:tcPr>
            <w:tcW w:w="1678" w:type="pct"/>
            <w:vAlign w:val="center"/>
          </w:tcPr>
          <w:p>
            <w:pPr>
              <w:pStyle w:val="61"/>
              <w:spacing w:line="400" w:lineRule="exact"/>
              <w:rPr>
                <w:sz w:val="28"/>
                <w:szCs w:val="28"/>
              </w:rPr>
            </w:pPr>
            <w:r>
              <w:rPr>
                <w:sz w:val="28"/>
                <w:szCs w:val="28"/>
              </w:rPr>
              <w:t>500≤存栏＜2000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肉鸭（羽）</w:t>
            </w:r>
          </w:p>
        </w:tc>
        <w:tc>
          <w:tcPr>
            <w:tcW w:w="1918" w:type="pct"/>
            <w:vAlign w:val="center"/>
          </w:tcPr>
          <w:p>
            <w:pPr>
              <w:pStyle w:val="61"/>
              <w:spacing w:line="400" w:lineRule="exact"/>
              <w:rPr>
                <w:sz w:val="28"/>
                <w:szCs w:val="28"/>
              </w:rPr>
            </w:pPr>
            <w:r>
              <w:rPr>
                <w:sz w:val="28"/>
                <w:szCs w:val="28"/>
              </w:rPr>
              <w:t>年出栏≥10000</w:t>
            </w:r>
          </w:p>
          <w:p>
            <w:pPr>
              <w:pStyle w:val="61"/>
              <w:spacing w:line="400" w:lineRule="exact"/>
              <w:rPr>
                <w:sz w:val="28"/>
                <w:szCs w:val="28"/>
              </w:rPr>
            </w:pPr>
            <w:r>
              <w:rPr>
                <w:sz w:val="28"/>
                <w:szCs w:val="28"/>
              </w:rPr>
              <w:t>或存栏≥5000</w:t>
            </w:r>
          </w:p>
        </w:tc>
        <w:tc>
          <w:tcPr>
            <w:tcW w:w="1678" w:type="pct"/>
            <w:vAlign w:val="center"/>
          </w:tcPr>
          <w:p>
            <w:pPr>
              <w:pStyle w:val="61"/>
              <w:spacing w:line="400" w:lineRule="exact"/>
              <w:rPr>
                <w:sz w:val="28"/>
                <w:szCs w:val="28"/>
              </w:rPr>
            </w:pPr>
            <w:r>
              <w:rPr>
                <w:sz w:val="28"/>
                <w:szCs w:val="28"/>
              </w:rPr>
              <w:t>2000≤年出栏＜10000</w:t>
            </w:r>
          </w:p>
          <w:p>
            <w:pPr>
              <w:pStyle w:val="61"/>
              <w:spacing w:line="400" w:lineRule="exact"/>
              <w:rPr>
                <w:sz w:val="28"/>
                <w:szCs w:val="28"/>
              </w:rPr>
            </w:pPr>
            <w:r>
              <w:rPr>
                <w:sz w:val="28"/>
                <w:szCs w:val="28"/>
              </w:rPr>
              <w:t>或1000≤存栏＜5000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肉鹅（羽）</w:t>
            </w:r>
          </w:p>
        </w:tc>
        <w:tc>
          <w:tcPr>
            <w:tcW w:w="1918" w:type="pct"/>
            <w:vAlign w:val="center"/>
          </w:tcPr>
          <w:p>
            <w:pPr>
              <w:pStyle w:val="61"/>
              <w:spacing w:line="400" w:lineRule="exact"/>
              <w:rPr>
                <w:sz w:val="28"/>
                <w:szCs w:val="28"/>
              </w:rPr>
            </w:pPr>
            <w:r>
              <w:rPr>
                <w:sz w:val="28"/>
                <w:szCs w:val="28"/>
              </w:rPr>
              <w:t>年出栏≥5000</w:t>
            </w:r>
          </w:p>
          <w:p>
            <w:pPr>
              <w:pStyle w:val="61"/>
              <w:spacing w:line="400" w:lineRule="exact"/>
              <w:rPr>
                <w:sz w:val="28"/>
                <w:szCs w:val="28"/>
              </w:rPr>
            </w:pPr>
            <w:r>
              <w:rPr>
                <w:sz w:val="28"/>
                <w:szCs w:val="28"/>
              </w:rPr>
              <w:t>或存栏≥2500</w:t>
            </w:r>
          </w:p>
        </w:tc>
        <w:tc>
          <w:tcPr>
            <w:tcW w:w="1678" w:type="pct"/>
            <w:vAlign w:val="center"/>
          </w:tcPr>
          <w:p>
            <w:pPr>
              <w:pStyle w:val="61"/>
              <w:spacing w:line="400" w:lineRule="exact"/>
              <w:rPr>
                <w:sz w:val="28"/>
                <w:szCs w:val="28"/>
              </w:rPr>
            </w:pPr>
            <w:r>
              <w:rPr>
                <w:sz w:val="28"/>
                <w:szCs w:val="28"/>
              </w:rPr>
              <w:t>1000≤年出栏＜5000</w:t>
            </w:r>
          </w:p>
          <w:p>
            <w:pPr>
              <w:pStyle w:val="61"/>
              <w:spacing w:line="400" w:lineRule="exact"/>
              <w:rPr>
                <w:sz w:val="28"/>
                <w:szCs w:val="28"/>
              </w:rPr>
            </w:pPr>
            <w:r>
              <w:rPr>
                <w:sz w:val="28"/>
                <w:szCs w:val="28"/>
              </w:rPr>
              <w:t>或500≤存栏＜2500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肉鸽（只）</w:t>
            </w:r>
          </w:p>
        </w:tc>
        <w:tc>
          <w:tcPr>
            <w:tcW w:w="1918" w:type="pct"/>
            <w:vAlign w:val="center"/>
          </w:tcPr>
          <w:p>
            <w:pPr>
              <w:pStyle w:val="61"/>
              <w:spacing w:line="400" w:lineRule="exact"/>
              <w:rPr>
                <w:sz w:val="28"/>
                <w:szCs w:val="28"/>
              </w:rPr>
            </w:pPr>
            <w:r>
              <w:rPr>
                <w:sz w:val="28"/>
                <w:szCs w:val="28"/>
              </w:rPr>
              <w:t>年出栏≥50000</w:t>
            </w:r>
          </w:p>
          <w:p>
            <w:pPr>
              <w:pStyle w:val="61"/>
              <w:spacing w:line="400" w:lineRule="exact"/>
              <w:rPr>
                <w:sz w:val="28"/>
                <w:szCs w:val="28"/>
              </w:rPr>
            </w:pPr>
            <w:r>
              <w:rPr>
                <w:sz w:val="28"/>
                <w:szCs w:val="28"/>
              </w:rPr>
              <w:t>或存栏≥10000</w:t>
            </w:r>
          </w:p>
        </w:tc>
        <w:tc>
          <w:tcPr>
            <w:tcW w:w="1678" w:type="pct"/>
            <w:vAlign w:val="center"/>
          </w:tcPr>
          <w:p>
            <w:pPr>
              <w:pStyle w:val="61"/>
              <w:spacing w:line="400" w:lineRule="exact"/>
              <w:rPr>
                <w:sz w:val="28"/>
                <w:szCs w:val="28"/>
              </w:rPr>
            </w:pPr>
            <w:r>
              <w:rPr>
                <w:sz w:val="28"/>
                <w:szCs w:val="28"/>
              </w:rPr>
              <w:t>10000≤年出栏＜50000</w:t>
            </w:r>
          </w:p>
          <w:p>
            <w:pPr>
              <w:pStyle w:val="61"/>
              <w:spacing w:line="400" w:lineRule="exact"/>
              <w:rPr>
                <w:sz w:val="28"/>
                <w:szCs w:val="28"/>
              </w:rPr>
            </w:pPr>
            <w:r>
              <w:rPr>
                <w:sz w:val="28"/>
                <w:szCs w:val="28"/>
              </w:rPr>
              <w:t>或2000≤存栏＜10000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vAlign w:val="center"/>
          </w:tcPr>
          <w:p>
            <w:pPr>
              <w:pStyle w:val="61"/>
              <w:spacing w:line="400" w:lineRule="exact"/>
              <w:rPr>
                <w:sz w:val="28"/>
                <w:szCs w:val="28"/>
              </w:rPr>
            </w:pPr>
            <w:r>
              <w:rPr>
                <w:sz w:val="28"/>
                <w:szCs w:val="28"/>
              </w:rPr>
              <w:t>肉羊（只）</w:t>
            </w:r>
          </w:p>
        </w:tc>
        <w:tc>
          <w:tcPr>
            <w:tcW w:w="1918" w:type="pct"/>
            <w:vAlign w:val="center"/>
          </w:tcPr>
          <w:p>
            <w:pPr>
              <w:pStyle w:val="61"/>
              <w:spacing w:line="400" w:lineRule="exact"/>
              <w:rPr>
                <w:sz w:val="28"/>
                <w:szCs w:val="28"/>
              </w:rPr>
            </w:pPr>
            <w:r>
              <w:rPr>
                <w:sz w:val="28"/>
                <w:szCs w:val="28"/>
              </w:rPr>
              <w:t>年出栏≥100</w:t>
            </w:r>
          </w:p>
          <w:p>
            <w:pPr>
              <w:pStyle w:val="61"/>
              <w:spacing w:line="400" w:lineRule="exact"/>
              <w:rPr>
                <w:sz w:val="28"/>
                <w:szCs w:val="28"/>
              </w:rPr>
            </w:pPr>
            <w:r>
              <w:rPr>
                <w:sz w:val="28"/>
                <w:szCs w:val="28"/>
              </w:rPr>
              <w:t>或存栏≥100</w:t>
            </w:r>
          </w:p>
        </w:tc>
        <w:tc>
          <w:tcPr>
            <w:tcW w:w="1678" w:type="pct"/>
            <w:vAlign w:val="center"/>
          </w:tcPr>
          <w:p>
            <w:pPr>
              <w:pStyle w:val="61"/>
              <w:spacing w:line="400" w:lineRule="exact"/>
              <w:rPr>
                <w:sz w:val="28"/>
                <w:szCs w:val="28"/>
              </w:rPr>
            </w:pPr>
            <w:r>
              <w:rPr>
                <w:sz w:val="28"/>
                <w:szCs w:val="28"/>
              </w:rPr>
              <w:t>30≤年出栏＜100</w:t>
            </w:r>
          </w:p>
          <w:p>
            <w:pPr>
              <w:pStyle w:val="61"/>
              <w:spacing w:line="400" w:lineRule="exact"/>
              <w:rPr>
                <w:sz w:val="28"/>
                <w:szCs w:val="28"/>
              </w:rPr>
            </w:pPr>
            <w:r>
              <w:rPr>
                <w:sz w:val="28"/>
                <w:szCs w:val="28"/>
              </w:rPr>
              <w:t>或30≤存栏＜100</w:t>
            </w:r>
          </w:p>
        </w:tc>
      </w:tr>
    </w:tbl>
    <w:p>
      <w:pPr>
        <w:pStyle w:val="4"/>
        <w:ind w:firstLine="640"/>
        <w:rPr>
          <w:rFonts w:ascii="方正楷体_GBK" w:eastAsia="方正楷体_GBK" w:cs="Times New Roman"/>
        </w:rPr>
      </w:pPr>
      <w:r>
        <w:rPr>
          <w:rFonts w:hint="eastAsia" w:ascii="方正楷体_GBK" w:eastAsia="方正楷体_GBK" w:cs="Times New Roman"/>
        </w:rPr>
        <w:t>大埔县畜禽养殖场清单</w:t>
      </w:r>
    </w:p>
    <w:p>
      <w:pPr>
        <w:pStyle w:val="5"/>
        <w:ind w:left="0" w:firstLine="641"/>
        <w:rPr>
          <w:rFonts w:ascii="方正楷体_GBK" w:eastAsia="方正楷体_GBK" w:cs="Times New Roman"/>
        </w:rPr>
      </w:pPr>
      <w:r>
        <w:rPr>
          <w:rFonts w:hint="eastAsia" w:ascii="方正楷体_GBK" w:eastAsia="方正楷体_GBK" w:cs="Times New Roman"/>
        </w:rPr>
        <w:t>规模化养殖场</w:t>
      </w:r>
    </w:p>
    <w:p>
      <w:pPr>
        <w:ind w:firstLine="640"/>
        <w:rPr>
          <w:rFonts w:cs="Times New Roman"/>
          <w:szCs w:val="24"/>
        </w:rPr>
      </w:pPr>
      <w:r>
        <w:rPr>
          <w:rFonts w:cs="Times New Roman"/>
          <w:szCs w:val="24"/>
        </w:rPr>
        <w:t>2020-2022年</w:t>
      </w:r>
      <w:r>
        <w:rPr>
          <w:rFonts w:hint="eastAsia" w:cs="Times New Roman"/>
          <w:szCs w:val="24"/>
        </w:rPr>
        <w:t>全</w:t>
      </w:r>
      <w:r>
        <w:rPr>
          <w:rFonts w:cs="Times New Roman"/>
          <w:szCs w:val="24"/>
        </w:rPr>
        <w:t>县规模</w:t>
      </w:r>
      <w:r>
        <w:rPr>
          <w:rFonts w:hint="eastAsia" w:cs="Times New Roman"/>
          <w:szCs w:val="24"/>
        </w:rPr>
        <w:t>化</w:t>
      </w:r>
      <w:r>
        <w:rPr>
          <w:rFonts w:cs="Times New Roman"/>
          <w:szCs w:val="24"/>
        </w:rPr>
        <w:t>养殖场数量均为38家，具体清单为附表2。2023年共有规模化养殖场135家，规模化畜禽养殖总存栏量为14.71万头（以猪当量计），从养殖区域分布上看，主要集中在西河镇、茶阳镇和湖寮镇，三镇合计占比达到74.31%，其中茶阳镇占比36.49%、西河镇占比28.67%、湖寮镇占比9.14%。</w:t>
      </w:r>
    </w:p>
    <w:p>
      <w:pPr>
        <w:ind w:firstLine="640"/>
        <w:rPr>
          <w:rFonts w:cs="Times New Roman"/>
          <w:szCs w:val="24"/>
        </w:rPr>
      </w:pPr>
      <w:r>
        <w:rPr>
          <w:rFonts w:cs="Times New Roman"/>
          <w:szCs w:val="24"/>
        </w:rPr>
        <w:t>2023年</w:t>
      </w:r>
      <w:r>
        <w:rPr>
          <w:rFonts w:hint="eastAsia" w:cs="Times New Roman"/>
          <w:szCs w:val="24"/>
        </w:rPr>
        <w:t>全县</w:t>
      </w:r>
      <w:r>
        <w:rPr>
          <w:rFonts w:cs="Times New Roman"/>
          <w:szCs w:val="24"/>
        </w:rPr>
        <w:t>规模</w:t>
      </w:r>
      <w:r>
        <w:rPr>
          <w:rFonts w:hint="eastAsia" w:cs="Times New Roman"/>
          <w:szCs w:val="24"/>
        </w:rPr>
        <w:t>化</w:t>
      </w:r>
      <w:r>
        <w:rPr>
          <w:rFonts w:cs="Times New Roman"/>
          <w:szCs w:val="24"/>
        </w:rPr>
        <w:t>养殖场畜禽种类主要为生猪、肉羊和肉鸭，共135家，其中生猪131家，占比97.04%</w:t>
      </w:r>
      <w:r>
        <w:rPr>
          <w:rFonts w:hint="eastAsia" w:cs="Times New Roman"/>
          <w:szCs w:val="24"/>
        </w:rPr>
        <w:t>；</w:t>
      </w:r>
      <w:r>
        <w:rPr>
          <w:rFonts w:cs="Times New Roman"/>
          <w:szCs w:val="24"/>
        </w:rPr>
        <w:t>肉羊3家，占比2.22%；肉鸭1家，占比0.74%。生猪存栏量为146392头，占比99.49%，肉羊存栏量为689头（以猪当量计），占比0.47%，肉鸭存栏量为66头（以猪当量计），占比0.04%。</w:t>
      </w:r>
    </w:p>
    <w:p>
      <w:pPr>
        <w:pStyle w:val="56"/>
        <w:ind w:left="0"/>
        <w:rPr>
          <w:rFonts w:cs="Times New Roman"/>
        </w:rPr>
      </w:pPr>
      <w:r>
        <w:rPr>
          <w:rFonts w:cs="Times New Roman"/>
        </w:rPr>
        <w:t>大埔县2023年规模</w:t>
      </w:r>
      <w:r>
        <w:rPr>
          <w:rFonts w:hint="eastAsia" w:cs="Times New Roman"/>
        </w:rPr>
        <w:t>化</w:t>
      </w:r>
      <w:r>
        <w:rPr>
          <w:rFonts w:cs="Times New Roman"/>
        </w:rPr>
        <w:t>养殖情况统计表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843"/>
        <w:gridCol w:w="1843"/>
        <w:gridCol w:w="1984"/>
        <w:gridCol w:w="1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2" w:type="pct"/>
            <w:vMerge w:val="restar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畜禽种类</w:t>
            </w:r>
          </w:p>
        </w:tc>
        <w:tc>
          <w:tcPr>
            <w:tcW w:w="2034" w:type="pct"/>
            <w:gridSpan w:val="2"/>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养殖场</w:t>
            </w:r>
          </w:p>
        </w:tc>
        <w:tc>
          <w:tcPr>
            <w:tcW w:w="2124" w:type="pct"/>
            <w:gridSpan w:val="2"/>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猪当量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2" w:type="pct"/>
            <w:vMerge w:val="continue"/>
            <w:vAlign w:val="center"/>
          </w:tcPr>
          <w:p>
            <w:pPr>
              <w:pStyle w:val="61"/>
              <w:spacing w:line="380" w:lineRule="exact"/>
              <w:rPr>
                <w:rFonts w:ascii="Times New Roman" w:hAnsi="Times New Roman"/>
                <w:b w:val="0"/>
                <w:i w:val="0"/>
                <w:sz w:val="28"/>
                <w:szCs w:val="28"/>
              </w:rPr>
            </w:pPr>
          </w:p>
        </w:tc>
        <w:tc>
          <w:tcPr>
            <w:tcW w:w="1017" w:type="pc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数量/家</w:t>
            </w:r>
          </w:p>
        </w:tc>
        <w:tc>
          <w:tcPr>
            <w:tcW w:w="1017" w:type="pc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占比</w:t>
            </w:r>
          </w:p>
        </w:tc>
        <w:tc>
          <w:tcPr>
            <w:tcW w:w="1095" w:type="pc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存栏量/头</w:t>
            </w:r>
          </w:p>
        </w:tc>
        <w:tc>
          <w:tcPr>
            <w:tcW w:w="1029" w:type="pc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pct"/>
            <w:noWrap/>
            <w:vAlign w:val="center"/>
          </w:tcPr>
          <w:p>
            <w:pPr>
              <w:pStyle w:val="61"/>
              <w:spacing w:line="380" w:lineRule="exact"/>
              <w:rPr>
                <w:sz w:val="28"/>
                <w:szCs w:val="28"/>
              </w:rPr>
            </w:pPr>
            <w:r>
              <w:rPr>
                <w:sz w:val="28"/>
                <w:szCs w:val="28"/>
              </w:rPr>
              <w:t>生猪</w:t>
            </w:r>
          </w:p>
        </w:tc>
        <w:tc>
          <w:tcPr>
            <w:tcW w:w="1017" w:type="pct"/>
            <w:noWrap/>
            <w:vAlign w:val="center"/>
          </w:tcPr>
          <w:p>
            <w:pPr>
              <w:pStyle w:val="61"/>
              <w:spacing w:line="380" w:lineRule="exact"/>
              <w:rPr>
                <w:sz w:val="28"/>
                <w:szCs w:val="28"/>
              </w:rPr>
            </w:pPr>
            <w:r>
              <w:rPr>
                <w:sz w:val="28"/>
                <w:szCs w:val="28"/>
              </w:rPr>
              <w:t>131</w:t>
            </w:r>
          </w:p>
        </w:tc>
        <w:tc>
          <w:tcPr>
            <w:tcW w:w="1017" w:type="pct"/>
            <w:noWrap/>
            <w:vAlign w:val="center"/>
          </w:tcPr>
          <w:p>
            <w:pPr>
              <w:pStyle w:val="61"/>
              <w:spacing w:line="380" w:lineRule="exact"/>
              <w:rPr>
                <w:sz w:val="28"/>
                <w:szCs w:val="28"/>
              </w:rPr>
            </w:pPr>
            <w:r>
              <w:rPr>
                <w:sz w:val="28"/>
                <w:szCs w:val="28"/>
              </w:rPr>
              <w:t>97.04%</w:t>
            </w:r>
          </w:p>
        </w:tc>
        <w:tc>
          <w:tcPr>
            <w:tcW w:w="1095" w:type="pct"/>
            <w:noWrap/>
            <w:vAlign w:val="center"/>
          </w:tcPr>
          <w:p>
            <w:pPr>
              <w:pStyle w:val="61"/>
              <w:spacing w:line="380" w:lineRule="exact"/>
              <w:rPr>
                <w:sz w:val="28"/>
                <w:szCs w:val="28"/>
              </w:rPr>
            </w:pPr>
            <w:r>
              <w:rPr>
                <w:sz w:val="28"/>
                <w:szCs w:val="28"/>
              </w:rPr>
              <w:t>146392</w:t>
            </w:r>
          </w:p>
        </w:tc>
        <w:tc>
          <w:tcPr>
            <w:tcW w:w="1029" w:type="pct"/>
            <w:noWrap/>
            <w:vAlign w:val="center"/>
          </w:tcPr>
          <w:p>
            <w:pPr>
              <w:pStyle w:val="61"/>
              <w:spacing w:line="380" w:lineRule="exact"/>
              <w:rPr>
                <w:sz w:val="28"/>
                <w:szCs w:val="28"/>
              </w:rPr>
            </w:pPr>
            <w:r>
              <w:rPr>
                <w:sz w:val="28"/>
                <w:szCs w:val="28"/>
              </w:rPr>
              <w:t>99.49%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pct"/>
            <w:noWrap/>
            <w:vAlign w:val="center"/>
          </w:tcPr>
          <w:p>
            <w:pPr>
              <w:pStyle w:val="61"/>
              <w:spacing w:line="380" w:lineRule="exact"/>
              <w:rPr>
                <w:sz w:val="28"/>
                <w:szCs w:val="28"/>
              </w:rPr>
            </w:pPr>
            <w:r>
              <w:rPr>
                <w:sz w:val="28"/>
                <w:szCs w:val="28"/>
              </w:rPr>
              <w:t>肉羊</w:t>
            </w:r>
          </w:p>
        </w:tc>
        <w:tc>
          <w:tcPr>
            <w:tcW w:w="1017" w:type="pct"/>
            <w:noWrap/>
            <w:vAlign w:val="center"/>
          </w:tcPr>
          <w:p>
            <w:pPr>
              <w:pStyle w:val="61"/>
              <w:spacing w:line="380" w:lineRule="exact"/>
              <w:rPr>
                <w:sz w:val="28"/>
                <w:szCs w:val="28"/>
              </w:rPr>
            </w:pPr>
            <w:r>
              <w:rPr>
                <w:sz w:val="28"/>
                <w:szCs w:val="28"/>
              </w:rPr>
              <w:t>3</w:t>
            </w:r>
          </w:p>
        </w:tc>
        <w:tc>
          <w:tcPr>
            <w:tcW w:w="1017" w:type="pct"/>
            <w:noWrap/>
            <w:vAlign w:val="center"/>
          </w:tcPr>
          <w:p>
            <w:pPr>
              <w:pStyle w:val="61"/>
              <w:spacing w:line="380" w:lineRule="exact"/>
              <w:rPr>
                <w:sz w:val="28"/>
                <w:szCs w:val="28"/>
              </w:rPr>
            </w:pPr>
            <w:r>
              <w:rPr>
                <w:sz w:val="28"/>
                <w:szCs w:val="28"/>
              </w:rPr>
              <w:t>2.22%</w:t>
            </w:r>
          </w:p>
        </w:tc>
        <w:tc>
          <w:tcPr>
            <w:tcW w:w="1095" w:type="pct"/>
            <w:noWrap/>
            <w:vAlign w:val="center"/>
          </w:tcPr>
          <w:p>
            <w:pPr>
              <w:pStyle w:val="61"/>
              <w:spacing w:line="380" w:lineRule="exact"/>
              <w:rPr>
                <w:sz w:val="28"/>
                <w:szCs w:val="28"/>
              </w:rPr>
            </w:pPr>
            <w:r>
              <w:rPr>
                <w:sz w:val="28"/>
                <w:szCs w:val="28"/>
              </w:rPr>
              <w:t>689</w:t>
            </w:r>
          </w:p>
        </w:tc>
        <w:tc>
          <w:tcPr>
            <w:tcW w:w="1029" w:type="pct"/>
            <w:noWrap/>
            <w:vAlign w:val="center"/>
          </w:tcPr>
          <w:p>
            <w:pPr>
              <w:pStyle w:val="61"/>
              <w:spacing w:line="380" w:lineRule="exact"/>
              <w:rPr>
                <w:sz w:val="28"/>
                <w:szCs w:val="28"/>
              </w:rPr>
            </w:pPr>
            <w:r>
              <w:rPr>
                <w:sz w:val="28"/>
                <w:szCs w:val="28"/>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pct"/>
            <w:noWrap/>
            <w:vAlign w:val="center"/>
          </w:tcPr>
          <w:p>
            <w:pPr>
              <w:pStyle w:val="61"/>
              <w:spacing w:line="380" w:lineRule="exact"/>
              <w:rPr>
                <w:sz w:val="28"/>
                <w:szCs w:val="28"/>
              </w:rPr>
            </w:pPr>
            <w:r>
              <w:rPr>
                <w:sz w:val="28"/>
                <w:szCs w:val="28"/>
              </w:rPr>
              <w:t>肉鸭</w:t>
            </w:r>
          </w:p>
        </w:tc>
        <w:tc>
          <w:tcPr>
            <w:tcW w:w="1017" w:type="pct"/>
            <w:noWrap/>
            <w:vAlign w:val="center"/>
          </w:tcPr>
          <w:p>
            <w:pPr>
              <w:pStyle w:val="61"/>
              <w:spacing w:line="380" w:lineRule="exact"/>
              <w:rPr>
                <w:sz w:val="28"/>
                <w:szCs w:val="28"/>
              </w:rPr>
            </w:pPr>
            <w:r>
              <w:rPr>
                <w:sz w:val="28"/>
                <w:szCs w:val="28"/>
              </w:rPr>
              <w:t>1</w:t>
            </w:r>
          </w:p>
        </w:tc>
        <w:tc>
          <w:tcPr>
            <w:tcW w:w="1017" w:type="pct"/>
            <w:noWrap/>
            <w:vAlign w:val="center"/>
          </w:tcPr>
          <w:p>
            <w:pPr>
              <w:pStyle w:val="61"/>
              <w:spacing w:line="380" w:lineRule="exact"/>
              <w:rPr>
                <w:sz w:val="28"/>
                <w:szCs w:val="28"/>
              </w:rPr>
            </w:pPr>
            <w:r>
              <w:rPr>
                <w:sz w:val="28"/>
                <w:szCs w:val="28"/>
              </w:rPr>
              <w:t>0.74%</w:t>
            </w:r>
          </w:p>
        </w:tc>
        <w:tc>
          <w:tcPr>
            <w:tcW w:w="1095" w:type="pct"/>
            <w:noWrap/>
            <w:vAlign w:val="center"/>
          </w:tcPr>
          <w:p>
            <w:pPr>
              <w:pStyle w:val="61"/>
              <w:spacing w:line="380" w:lineRule="exact"/>
              <w:rPr>
                <w:sz w:val="28"/>
                <w:szCs w:val="28"/>
              </w:rPr>
            </w:pPr>
            <w:r>
              <w:rPr>
                <w:sz w:val="28"/>
                <w:szCs w:val="28"/>
              </w:rPr>
              <w:t>66</w:t>
            </w:r>
          </w:p>
        </w:tc>
        <w:tc>
          <w:tcPr>
            <w:tcW w:w="1029" w:type="pct"/>
            <w:noWrap/>
            <w:vAlign w:val="center"/>
          </w:tcPr>
          <w:p>
            <w:pPr>
              <w:pStyle w:val="61"/>
              <w:spacing w:line="380" w:lineRule="exact"/>
              <w:rPr>
                <w:sz w:val="28"/>
                <w:szCs w:val="28"/>
              </w:rPr>
            </w:pPr>
            <w:r>
              <w:rPr>
                <w:sz w:val="28"/>
                <w:szCs w:val="28"/>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pct"/>
            <w:noWrap/>
            <w:vAlign w:val="center"/>
          </w:tcPr>
          <w:p>
            <w:pPr>
              <w:pStyle w:val="61"/>
              <w:spacing w:line="380" w:lineRule="exact"/>
              <w:rPr>
                <w:bCs/>
                <w:sz w:val="28"/>
                <w:szCs w:val="28"/>
              </w:rPr>
            </w:pPr>
            <w:r>
              <w:rPr>
                <w:bCs/>
                <w:sz w:val="28"/>
                <w:szCs w:val="28"/>
              </w:rPr>
              <w:t>合计</w:t>
            </w:r>
          </w:p>
        </w:tc>
        <w:tc>
          <w:tcPr>
            <w:tcW w:w="1017" w:type="pct"/>
            <w:noWrap/>
            <w:vAlign w:val="center"/>
          </w:tcPr>
          <w:p>
            <w:pPr>
              <w:pStyle w:val="61"/>
              <w:spacing w:line="380" w:lineRule="exact"/>
              <w:rPr>
                <w:bCs/>
                <w:sz w:val="28"/>
                <w:szCs w:val="28"/>
              </w:rPr>
            </w:pPr>
            <w:r>
              <w:rPr>
                <w:bCs/>
                <w:sz w:val="28"/>
                <w:szCs w:val="28"/>
              </w:rPr>
              <w:t>135</w:t>
            </w:r>
          </w:p>
        </w:tc>
        <w:tc>
          <w:tcPr>
            <w:tcW w:w="1017" w:type="pct"/>
            <w:noWrap/>
            <w:vAlign w:val="center"/>
          </w:tcPr>
          <w:p>
            <w:pPr>
              <w:pStyle w:val="61"/>
              <w:spacing w:line="380" w:lineRule="exact"/>
              <w:rPr>
                <w:bCs/>
                <w:sz w:val="28"/>
                <w:szCs w:val="28"/>
              </w:rPr>
            </w:pPr>
            <w:r>
              <w:rPr>
                <w:bCs/>
                <w:sz w:val="28"/>
                <w:szCs w:val="28"/>
              </w:rPr>
              <w:t>100 %</w:t>
            </w:r>
          </w:p>
        </w:tc>
        <w:tc>
          <w:tcPr>
            <w:tcW w:w="1095" w:type="pct"/>
            <w:noWrap/>
            <w:vAlign w:val="center"/>
          </w:tcPr>
          <w:p>
            <w:pPr>
              <w:pStyle w:val="61"/>
              <w:spacing w:line="380" w:lineRule="exact"/>
              <w:rPr>
                <w:bCs/>
                <w:sz w:val="28"/>
                <w:szCs w:val="28"/>
              </w:rPr>
            </w:pPr>
            <w:r>
              <w:rPr>
                <w:bCs/>
                <w:sz w:val="28"/>
                <w:szCs w:val="28"/>
              </w:rPr>
              <w:t>147147</w:t>
            </w:r>
          </w:p>
        </w:tc>
        <w:tc>
          <w:tcPr>
            <w:tcW w:w="1029" w:type="pct"/>
            <w:noWrap/>
            <w:vAlign w:val="center"/>
          </w:tcPr>
          <w:p>
            <w:pPr>
              <w:pStyle w:val="61"/>
              <w:spacing w:line="380" w:lineRule="exact"/>
              <w:rPr>
                <w:bCs/>
                <w:sz w:val="28"/>
                <w:szCs w:val="28"/>
              </w:rPr>
            </w:pPr>
            <w:r>
              <w:rPr>
                <w:bCs/>
                <w:sz w:val="28"/>
                <w:szCs w:val="28"/>
              </w:rPr>
              <w:t>100%</w:t>
            </w:r>
          </w:p>
        </w:tc>
      </w:tr>
    </w:tbl>
    <w:p>
      <w:pPr>
        <w:pStyle w:val="56"/>
        <w:ind w:left="0"/>
        <w:rPr>
          <w:rFonts w:cs="Times New Roman"/>
        </w:rPr>
      </w:pPr>
      <w:r>
        <w:rPr>
          <w:rFonts w:cs="Times New Roman"/>
        </w:rPr>
        <w:t>大埔县2023年各镇（场）规模</w:t>
      </w:r>
      <w:r>
        <w:rPr>
          <w:rFonts w:hint="eastAsia" w:cs="Times New Roman"/>
        </w:rPr>
        <w:t>化</w:t>
      </w:r>
      <w:r>
        <w:rPr>
          <w:rFonts w:cs="Times New Roman"/>
        </w:rPr>
        <w:t>养殖情况统计表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566"/>
        <w:gridCol w:w="1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0" w:type="pct"/>
            <w:vMerge w:val="restar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镇（场）</w:t>
            </w:r>
          </w:p>
        </w:tc>
        <w:tc>
          <w:tcPr>
            <w:tcW w:w="1250" w:type="pct"/>
            <w:vMerge w:val="restar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养殖场数量/家</w:t>
            </w:r>
          </w:p>
        </w:tc>
        <w:tc>
          <w:tcPr>
            <w:tcW w:w="2500" w:type="pct"/>
            <w:gridSpan w:val="2"/>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猪当量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0" w:type="pct"/>
            <w:vMerge w:val="continue"/>
            <w:vAlign w:val="center"/>
          </w:tcPr>
          <w:p>
            <w:pPr>
              <w:pStyle w:val="61"/>
              <w:spacing w:line="380" w:lineRule="exact"/>
              <w:rPr>
                <w:rFonts w:ascii="Times New Roman" w:hAnsi="Times New Roman"/>
                <w:b w:val="0"/>
                <w:i w:val="0"/>
                <w:sz w:val="28"/>
                <w:szCs w:val="28"/>
              </w:rPr>
            </w:pPr>
          </w:p>
        </w:tc>
        <w:tc>
          <w:tcPr>
            <w:tcW w:w="1250" w:type="pct"/>
            <w:vMerge w:val="continue"/>
            <w:vAlign w:val="center"/>
          </w:tcPr>
          <w:p>
            <w:pPr>
              <w:pStyle w:val="61"/>
              <w:spacing w:line="380" w:lineRule="exact"/>
              <w:rPr>
                <w:rFonts w:ascii="Times New Roman" w:hAnsi="Times New Roman"/>
                <w:b w:val="0"/>
                <w:i w:val="0"/>
                <w:sz w:val="28"/>
                <w:szCs w:val="28"/>
              </w:rPr>
            </w:pPr>
          </w:p>
        </w:tc>
        <w:tc>
          <w:tcPr>
            <w:tcW w:w="1416" w:type="pc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存栏量/头</w:t>
            </w:r>
          </w:p>
        </w:tc>
        <w:tc>
          <w:tcPr>
            <w:tcW w:w="1084" w:type="pc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百侯镇</w:t>
            </w:r>
          </w:p>
        </w:tc>
        <w:tc>
          <w:tcPr>
            <w:tcW w:w="1250" w:type="pct"/>
            <w:noWrap/>
            <w:vAlign w:val="center"/>
          </w:tcPr>
          <w:p>
            <w:pPr>
              <w:pStyle w:val="61"/>
              <w:spacing w:line="380" w:lineRule="exact"/>
              <w:rPr>
                <w:sz w:val="28"/>
                <w:szCs w:val="28"/>
              </w:rPr>
            </w:pPr>
            <w:r>
              <w:rPr>
                <w:sz w:val="28"/>
                <w:szCs w:val="28"/>
              </w:rPr>
              <w:t>9</w:t>
            </w:r>
          </w:p>
        </w:tc>
        <w:tc>
          <w:tcPr>
            <w:tcW w:w="1416" w:type="pct"/>
            <w:noWrap/>
            <w:vAlign w:val="center"/>
          </w:tcPr>
          <w:p>
            <w:pPr>
              <w:pStyle w:val="61"/>
              <w:spacing w:line="380" w:lineRule="exact"/>
              <w:rPr>
                <w:sz w:val="28"/>
                <w:szCs w:val="28"/>
              </w:rPr>
            </w:pPr>
            <w:r>
              <w:rPr>
                <w:sz w:val="28"/>
                <w:szCs w:val="28"/>
              </w:rPr>
              <w:t>5923</w:t>
            </w:r>
          </w:p>
        </w:tc>
        <w:tc>
          <w:tcPr>
            <w:tcW w:w="1084" w:type="pct"/>
            <w:noWrap/>
            <w:vAlign w:val="center"/>
          </w:tcPr>
          <w:p>
            <w:pPr>
              <w:pStyle w:val="61"/>
              <w:spacing w:line="380" w:lineRule="exact"/>
              <w:rPr>
                <w:sz w:val="28"/>
                <w:szCs w:val="28"/>
              </w:rPr>
            </w:pPr>
            <w:r>
              <w:rPr>
                <w:sz w:val="28"/>
                <w:szCs w:val="28"/>
              </w:rPr>
              <w:t>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大东镇</w:t>
            </w:r>
          </w:p>
        </w:tc>
        <w:tc>
          <w:tcPr>
            <w:tcW w:w="1250" w:type="pct"/>
            <w:noWrap/>
            <w:vAlign w:val="center"/>
          </w:tcPr>
          <w:p>
            <w:pPr>
              <w:pStyle w:val="61"/>
              <w:spacing w:line="380" w:lineRule="exact"/>
              <w:rPr>
                <w:sz w:val="28"/>
                <w:szCs w:val="28"/>
              </w:rPr>
            </w:pPr>
            <w:r>
              <w:rPr>
                <w:sz w:val="28"/>
                <w:szCs w:val="28"/>
              </w:rPr>
              <w:t>2</w:t>
            </w:r>
          </w:p>
        </w:tc>
        <w:tc>
          <w:tcPr>
            <w:tcW w:w="1416" w:type="pct"/>
            <w:noWrap/>
            <w:vAlign w:val="center"/>
          </w:tcPr>
          <w:p>
            <w:pPr>
              <w:pStyle w:val="61"/>
              <w:spacing w:line="380" w:lineRule="exact"/>
              <w:rPr>
                <w:sz w:val="28"/>
                <w:szCs w:val="28"/>
              </w:rPr>
            </w:pPr>
            <w:r>
              <w:rPr>
                <w:sz w:val="28"/>
                <w:szCs w:val="28"/>
              </w:rPr>
              <w:t>600</w:t>
            </w:r>
          </w:p>
        </w:tc>
        <w:tc>
          <w:tcPr>
            <w:tcW w:w="1084" w:type="pct"/>
            <w:noWrap/>
            <w:vAlign w:val="center"/>
          </w:tcPr>
          <w:p>
            <w:pPr>
              <w:pStyle w:val="61"/>
              <w:spacing w:line="380" w:lineRule="exact"/>
              <w:rPr>
                <w:sz w:val="28"/>
                <w:szCs w:val="28"/>
              </w:rPr>
            </w:pPr>
            <w:r>
              <w:rPr>
                <w:sz w:val="28"/>
                <w:szCs w:val="28"/>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枫朗镇</w:t>
            </w:r>
          </w:p>
        </w:tc>
        <w:tc>
          <w:tcPr>
            <w:tcW w:w="1250" w:type="pct"/>
            <w:noWrap/>
            <w:vAlign w:val="center"/>
          </w:tcPr>
          <w:p>
            <w:pPr>
              <w:pStyle w:val="61"/>
              <w:spacing w:line="380" w:lineRule="exact"/>
              <w:rPr>
                <w:sz w:val="28"/>
                <w:szCs w:val="28"/>
              </w:rPr>
            </w:pPr>
            <w:r>
              <w:rPr>
                <w:sz w:val="28"/>
                <w:szCs w:val="28"/>
              </w:rPr>
              <w:t>18</w:t>
            </w:r>
          </w:p>
        </w:tc>
        <w:tc>
          <w:tcPr>
            <w:tcW w:w="1416" w:type="pct"/>
            <w:noWrap/>
            <w:vAlign w:val="center"/>
          </w:tcPr>
          <w:p>
            <w:pPr>
              <w:pStyle w:val="61"/>
              <w:spacing w:line="380" w:lineRule="exact"/>
              <w:rPr>
                <w:sz w:val="28"/>
                <w:szCs w:val="28"/>
              </w:rPr>
            </w:pPr>
            <w:r>
              <w:rPr>
                <w:sz w:val="28"/>
                <w:szCs w:val="28"/>
              </w:rPr>
              <w:t>10840</w:t>
            </w:r>
          </w:p>
        </w:tc>
        <w:tc>
          <w:tcPr>
            <w:tcW w:w="1084" w:type="pct"/>
            <w:noWrap/>
            <w:vAlign w:val="center"/>
          </w:tcPr>
          <w:p>
            <w:pPr>
              <w:pStyle w:val="61"/>
              <w:spacing w:line="380" w:lineRule="exact"/>
              <w:rPr>
                <w:sz w:val="28"/>
                <w:szCs w:val="28"/>
              </w:rPr>
            </w:pPr>
            <w:r>
              <w:rPr>
                <w:sz w:val="28"/>
                <w:szCs w:val="28"/>
              </w:rPr>
              <w:t>7.37%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洲瑞镇</w:t>
            </w:r>
          </w:p>
        </w:tc>
        <w:tc>
          <w:tcPr>
            <w:tcW w:w="1250" w:type="pct"/>
            <w:noWrap/>
            <w:vAlign w:val="center"/>
          </w:tcPr>
          <w:p>
            <w:pPr>
              <w:pStyle w:val="61"/>
              <w:spacing w:line="380" w:lineRule="exact"/>
              <w:rPr>
                <w:sz w:val="28"/>
                <w:szCs w:val="28"/>
              </w:rPr>
            </w:pPr>
            <w:r>
              <w:rPr>
                <w:sz w:val="28"/>
                <w:szCs w:val="28"/>
              </w:rPr>
              <w:t>0</w:t>
            </w:r>
          </w:p>
        </w:tc>
        <w:tc>
          <w:tcPr>
            <w:tcW w:w="1416" w:type="pct"/>
            <w:noWrap/>
            <w:vAlign w:val="center"/>
          </w:tcPr>
          <w:p>
            <w:pPr>
              <w:pStyle w:val="61"/>
              <w:spacing w:line="380" w:lineRule="exact"/>
              <w:rPr>
                <w:sz w:val="28"/>
                <w:szCs w:val="28"/>
              </w:rPr>
            </w:pPr>
            <w:r>
              <w:rPr>
                <w:sz w:val="28"/>
                <w:szCs w:val="28"/>
              </w:rPr>
              <w:t>0</w:t>
            </w:r>
          </w:p>
        </w:tc>
        <w:tc>
          <w:tcPr>
            <w:tcW w:w="1084" w:type="pct"/>
            <w:noWrap/>
            <w:vAlign w:val="center"/>
          </w:tcPr>
          <w:p>
            <w:pPr>
              <w:pStyle w:val="61"/>
              <w:spacing w:line="380" w:lineRule="exact"/>
              <w:rPr>
                <w:sz w:val="28"/>
                <w:szCs w:val="28"/>
              </w:rPr>
            </w:pPr>
            <w:r>
              <w:rPr>
                <w:sz w:val="28"/>
                <w:szCs w:val="28"/>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桃源镇</w:t>
            </w:r>
          </w:p>
        </w:tc>
        <w:tc>
          <w:tcPr>
            <w:tcW w:w="1250" w:type="pct"/>
            <w:noWrap/>
            <w:vAlign w:val="center"/>
          </w:tcPr>
          <w:p>
            <w:pPr>
              <w:pStyle w:val="61"/>
              <w:spacing w:line="380" w:lineRule="exact"/>
              <w:rPr>
                <w:sz w:val="28"/>
                <w:szCs w:val="28"/>
              </w:rPr>
            </w:pPr>
            <w:r>
              <w:rPr>
                <w:sz w:val="28"/>
                <w:szCs w:val="28"/>
              </w:rPr>
              <w:t>0</w:t>
            </w:r>
          </w:p>
        </w:tc>
        <w:tc>
          <w:tcPr>
            <w:tcW w:w="1416" w:type="pct"/>
            <w:noWrap/>
            <w:vAlign w:val="center"/>
          </w:tcPr>
          <w:p>
            <w:pPr>
              <w:pStyle w:val="61"/>
              <w:spacing w:line="380" w:lineRule="exact"/>
              <w:rPr>
                <w:sz w:val="28"/>
                <w:szCs w:val="28"/>
              </w:rPr>
            </w:pPr>
            <w:r>
              <w:rPr>
                <w:sz w:val="28"/>
                <w:szCs w:val="28"/>
              </w:rPr>
              <w:t>0</w:t>
            </w:r>
          </w:p>
        </w:tc>
        <w:tc>
          <w:tcPr>
            <w:tcW w:w="1084" w:type="pct"/>
            <w:noWrap/>
            <w:vAlign w:val="center"/>
          </w:tcPr>
          <w:p>
            <w:pPr>
              <w:pStyle w:val="61"/>
              <w:spacing w:line="380" w:lineRule="exact"/>
              <w:rPr>
                <w:sz w:val="28"/>
                <w:szCs w:val="28"/>
              </w:rPr>
            </w:pPr>
            <w:r>
              <w:rPr>
                <w:sz w:val="28"/>
                <w:szCs w:val="28"/>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光德镇</w:t>
            </w:r>
          </w:p>
        </w:tc>
        <w:tc>
          <w:tcPr>
            <w:tcW w:w="1250" w:type="pct"/>
            <w:noWrap/>
            <w:vAlign w:val="center"/>
          </w:tcPr>
          <w:p>
            <w:pPr>
              <w:pStyle w:val="61"/>
              <w:spacing w:line="380" w:lineRule="exact"/>
              <w:rPr>
                <w:sz w:val="28"/>
                <w:szCs w:val="28"/>
              </w:rPr>
            </w:pPr>
            <w:r>
              <w:rPr>
                <w:sz w:val="28"/>
                <w:szCs w:val="28"/>
              </w:rPr>
              <w:t>3</w:t>
            </w:r>
          </w:p>
        </w:tc>
        <w:tc>
          <w:tcPr>
            <w:tcW w:w="1416" w:type="pct"/>
            <w:noWrap/>
            <w:vAlign w:val="center"/>
          </w:tcPr>
          <w:p>
            <w:pPr>
              <w:pStyle w:val="61"/>
              <w:spacing w:line="380" w:lineRule="exact"/>
              <w:rPr>
                <w:sz w:val="28"/>
                <w:szCs w:val="28"/>
              </w:rPr>
            </w:pPr>
            <w:r>
              <w:rPr>
                <w:sz w:val="28"/>
                <w:szCs w:val="28"/>
              </w:rPr>
              <w:t>636</w:t>
            </w:r>
          </w:p>
        </w:tc>
        <w:tc>
          <w:tcPr>
            <w:tcW w:w="1084" w:type="pct"/>
            <w:noWrap/>
            <w:vAlign w:val="center"/>
          </w:tcPr>
          <w:p>
            <w:pPr>
              <w:pStyle w:val="61"/>
              <w:spacing w:line="380" w:lineRule="exact"/>
              <w:rPr>
                <w:sz w:val="28"/>
                <w:szCs w:val="28"/>
              </w:rPr>
            </w:pPr>
            <w:r>
              <w:rPr>
                <w:sz w:val="28"/>
                <w:szCs w:val="28"/>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丰溪林场</w:t>
            </w:r>
          </w:p>
        </w:tc>
        <w:tc>
          <w:tcPr>
            <w:tcW w:w="1250" w:type="pct"/>
            <w:noWrap/>
            <w:vAlign w:val="center"/>
          </w:tcPr>
          <w:p>
            <w:pPr>
              <w:pStyle w:val="61"/>
              <w:spacing w:line="380" w:lineRule="exact"/>
              <w:rPr>
                <w:sz w:val="28"/>
                <w:szCs w:val="28"/>
              </w:rPr>
            </w:pPr>
            <w:r>
              <w:rPr>
                <w:sz w:val="28"/>
                <w:szCs w:val="28"/>
              </w:rPr>
              <w:t>0</w:t>
            </w:r>
          </w:p>
        </w:tc>
        <w:tc>
          <w:tcPr>
            <w:tcW w:w="1416" w:type="pct"/>
            <w:noWrap/>
            <w:vAlign w:val="center"/>
          </w:tcPr>
          <w:p>
            <w:pPr>
              <w:pStyle w:val="61"/>
              <w:spacing w:line="380" w:lineRule="exact"/>
              <w:rPr>
                <w:sz w:val="28"/>
                <w:szCs w:val="28"/>
              </w:rPr>
            </w:pPr>
            <w:r>
              <w:rPr>
                <w:sz w:val="28"/>
                <w:szCs w:val="28"/>
              </w:rPr>
              <w:t>0</w:t>
            </w:r>
          </w:p>
        </w:tc>
        <w:tc>
          <w:tcPr>
            <w:tcW w:w="1084" w:type="pct"/>
            <w:noWrap/>
            <w:vAlign w:val="center"/>
          </w:tcPr>
          <w:p>
            <w:pPr>
              <w:pStyle w:val="61"/>
              <w:spacing w:line="380" w:lineRule="exact"/>
              <w:rPr>
                <w:sz w:val="28"/>
                <w:szCs w:val="28"/>
              </w:rPr>
            </w:pPr>
            <w:r>
              <w:rPr>
                <w:sz w:val="28"/>
                <w:szCs w:val="28"/>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高陂镇</w:t>
            </w:r>
          </w:p>
        </w:tc>
        <w:tc>
          <w:tcPr>
            <w:tcW w:w="1250" w:type="pct"/>
            <w:noWrap/>
            <w:vAlign w:val="center"/>
          </w:tcPr>
          <w:p>
            <w:pPr>
              <w:pStyle w:val="61"/>
              <w:spacing w:line="380" w:lineRule="exact"/>
              <w:rPr>
                <w:sz w:val="28"/>
                <w:szCs w:val="28"/>
              </w:rPr>
            </w:pPr>
            <w:r>
              <w:rPr>
                <w:sz w:val="28"/>
                <w:szCs w:val="28"/>
              </w:rPr>
              <w:t>2</w:t>
            </w:r>
          </w:p>
        </w:tc>
        <w:tc>
          <w:tcPr>
            <w:tcW w:w="1416" w:type="pct"/>
            <w:noWrap/>
            <w:vAlign w:val="center"/>
          </w:tcPr>
          <w:p>
            <w:pPr>
              <w:pStyle w:val="61"/>
              <w:spacing w:line="380" w:lineRule="exact"/>
              <w:rPr>
                <w:sz w:val="28"/>
                <w:szCs w:val="28"/>
              </w:rPr>
            </w:pPr>
            <w:r>
              <w:rPr>
                <w:sz w:val="28"/>
                <w:szCs w:val="28"/>
              </w:rPr>
              <w:t>10285</w:t>
            </w:r>
          </w:p>
        </w:tc>
        <w:tc>
          <w:tcPr>
            <w:tcW w:w="1084" w:type="pct"/>
            <w:noWrap/>
            <w:vAlign w:val="center"/>
          </w:tcPr>
          <w:p>
            <w:pPr>
              <w:pStyle w:val="61"/>
              <w:spacing w:line="380" w:lineRule="exact"/>
              <w:rPr>
                <w:sz w:val="28"/>
                <w:szCs w:val="28"/>
              </w:rPr>
            </w:pPr>
            <w:r>
              <w:rPr>
                <w:sz w:val="28"/>
                <w:szCs w:val="28"/>
              </w:rPr>
              <w:t>6.99%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湖寮镇</w:t>
            </w:r>
          </w:p>
        </w:tc>
        <w:tc>
          <w:tcPr>
            <w:tcW w:w="1250" w:type="pct"/>
            <w:noWrap/>
            <w:vAlign w:val="center"/>
          </w:tcPr>
          <w:p>
            <w:pPr>
              <w:pStyle w:val="61"/>
              <w:spacing w:line="380" w:lineRule="exact"/>
              <w:rPr>
                <w:sz w:val="28"/>
                <w:szCs w:val="28"/>
              </w:rPr>
            </w:pPr>
            <w:r>
              <w:rPr>
                <w:sz w:val="28"/>
                <w:szCs w:val="28"/>
              </w:rPr>
              <w:t>12</w:t>
            </w:r>
          </w:p>
        </w:tc>
        <w:tc>
          <w:tcPr>
            <w:tcW w:w="1416" w:type="pct"/>
            <w:noWrap/>
            <w:vAlign w:val="center"/>
          </w:tcPr>
          <w:p>
            <w:pPr>
              <w:pStyle w:val="61"/>
              <w:spacing w:line="380" w:lineRule="exact"/>
              <w:rPr>
                <w:sz w:val="28"/>
                <w:szCs w:val="28"/>
              </w:rPr>
            </w:pPr>
            <w:r>
              <w:rPr>
                <w:sz w:val="28"/>
                <w:szCs w:val="28"/>
              </w:rPr>
              <w:t>13456</w:t>
            </w:r>
          </w:p>
        </w:tc>
        <w:tc>
          <w:tcPr>
            <w:tcW w:w="1084" w:type="pct"/>
            <w:noWrap/>
            <w:vAlign w:val="center"/>
          </w:tcPr>
          <w:p>
            <w:pPr>
              <w:pStyle w:val="61"/>
              <w:spacing w:line="380" w:lineRule="exact"/>
              <w:rPr>
                <w:sz w:val="28"/>
                <w:szCs w:val="28"/>
              </w:rPr>
            </w:pPr>
            <w:r>
              <w:rPr>
                <w:sz w:val="28"/>
                <w:szCs w:val="28"/>
              </w:rPr>
              <w:t>9.14%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青溪镇</w:t>
            </w:r>
          </w:p>
        </w:tc>
        <w:tc>
          <w:tcPr>
            <w:tcW w:w="1250" w:type="pct"/>
            <w:noWrap/>
            <w:vAlign w:val="center"/>
          </w:tcPr>
          <w:p>
            <w:pPr>
              <w:pStyle w:val="61"/>
              <w:spacing w:line="380" w:lineRule="exact"/>
              <w:rPr>
                <w:sz w:val="28"/>
                <w:szCs w:val="28"/>
              </w:rPr>
            </w:pPr>
            <w:r>
              <w:rPr>
                <w:sz w:val="28"/>
                <w:szCs w:val="28"/>
              </w:rPr>
              <w:t>9</w:t>
            </w:r>
          </w:p>
        </w:tc>
        <w:tc>
          <w:tcPr>
            <w:tcW w:w="1416" w:type="pct"/>
            <w:noWrap/>
            <w:vAlign w:val="center"/>
          </w:tcPr>
          <w:p>
            <w:pPr>
              <w:pStyle w:val="61"/>
              <w:spacing w:line="380" w:lineRule="exact"/>
              <w:rPr>
                <w:sz w:val="28"/>
                <w:szCs w:val="28"/>
              </w:rPr>
            </w:pPr>
            <w:r>
              <w:rPr>
                <w:sz w:val="28"/>
                <w:szCs w:val="28"/>
              </w:rPr>
              <w:t>4004</w:t>
            </w:r>
          </w:p>
        </w:tc>
        <w:tc>
          <w:tcPr>
            <w:tcW w:w="1084" w:type="pct"/>
            <w:noWrap/>
            <w:vAlign w:val="center"/>
          </w:tcPr>
          <w:p>
            <w:pPr>
              <w:pStyle w:val="61"/>
              <w:spacing w:line="380" w:lineRule="exact"/>
              <w:rPr>
                <w:sz w:val="28"/>
                <w:szCs w:val="28"/>
              </w:rPr>
            </w:pPr>
            <w:r>
              <w:rPr>
                <w:sz w:val="28"/>
                <w:szCs w:val="28"/>
              </w:rPr>
              <w:t>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大麻镇</w:t>
            </w:r>
          </w:p>
        </w:tc>
        <w:tc>
          <w:tcPr>
            <w:tcW w:w="1250" w:type="pct"/>
            <w:noWrap/>
            <w:vAlign w:val="center"/>
          </w:tcPr>
          <w:p>
            <w:pPr>
              <w:pStyle w:val="61"/>
              <w:spacing w:line="380" w:lineRule="exact"/>
              <w:rPr>
                <w:sz w:val="28"/>
                <w:szCs w:val="28"/>
              </w:rPr>
            </w:pPr>
            <w:r>
              <w:rPr>
                <w:sz w:val="28"/>
                <w:szCs w:val="28"/>
              </w:rPr>
              <w:t>4</w:t>
            </w:r>
          </w:p>
        </w:tc>
        <w:tc>
          <w:tcPr>
            <w:tcW w:w="1416" w:type="pct"/>
            <w:noWrap/>
            <w:vAlign w:val="center"/>
          </w:tcPr>
          <w:p>
            <w:pPr>
              <w:pStyle w:val="61"/>
              <w:spacing w:line="380" w:lineRule="exact"/>
              <w:rPr>
                <w:sz w:val="28"/>
                <w:szCs w:val="28"/>
              </w:rPr>
            </w:pPr>
            <w:r>
              <w:rPr>
                <w:sz w:val="28"/>
                <w:szCs w:val="28"/>
              </w:rPr>
              <w:t>3297</w:t>
            </w:r>
          </w:p>
        </w:tc>
        <w:tc>
          <w:tcPr>
            <w:tcW w:w="1084" w:type="pct"/>
            <w:noWrap/>
            <w:vAlign w:val="center"/>
          </w:tcPr>
          <w:p>
            <w:pPr>
              <w:pStyle w:val="61"/>
              <w:spacing w:line="380" w:lineRule="exact"/>
              <w:rPr>
                <w:sz w:val="28"/>
                <w:szCs w:val="28"/>
              </w:rPr>
            </w:pPr>
            <w:r>
              <w:rPr>
                <w:sz w:val="28"/>
                <w:szCs w:val="28"/>
              </w:rPr>
              <w:t>2.24%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三河镇</w:t>
            </w:r>
          </w:p>
        </w:tc>
        <w:tc>
          <w:tcPr>
            <w:tcW w:w="1250" w:type="pct"/>
            <w:noWrap/>
            <w:vAlign w:val="center"/>
          </w:tcPr>
          <w:p>
            <w:pPr>
              <w:pStyle w:val="61"/>
              <w:spacing w:line="380" w:lineRule="exact"/>
              <w:rPr>
                <w:sz w:val="28"/>
                <w:szCs w:val="28"/>
              </w:rPr>
            </w:pPr>
            <w:r>
              <w:rPr>
                <w:sz w:val="28"/>
                <w:szCs w:val="28"/>
              </w:rPr>
              <w:t>1</w:t>
            </w:r>
          </w:p>
        </w:tc>
        <w:tc>
          <w:tcPr>
            <w:tcW w:w="1416" w:type="pct"/>
            <w:noWrap/>
            <w:vAlign w:val="center"/>
          </w:tcPr>
          <w:p>
            <w:pPr>
              <w:pStyle w:val="61"/>
              <w:spacing w:line="380" w:lineRule="exact"/>
              <w:rPr>
                <w:sz w:val="28"/>
                <w:szCs w:val="28"/>
              </w:rPr>
            </w:pPr>
            <w:r>
              <w:rPr>
                <w:sz w:val="28"/>
                <w:szCs w:val="28"/>
              </w:rPr>
              <w:t>458</w:t>
            </w:r>
          </w:p>
        </w:tc>
        <w:tc>
          <w:tcPr>
            <w:tcW w:w="1084" w:type="pct"/>
            <w:noWrap/>
            <w:vAlign w:val="center"/>
          </w:tcPr>
          <w:p>
            <w:pPr>
              <w:pStyle w:val="61"/>
              <w:spacing w:line="380" w:lineRule="exact"/>
              <w:rPr>
                <w:sz w:val="28"/>
                <w:szCs w:val="28"/>
              </w:rPr>
            </w:pPr>
            <w:r>
              <w:rPr>
                <w:sz w:val="28"/>
                <w:szCs w:val="28"/>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西河镇</w:t>
            </w:r>
          </w:p>
        </w:tc>
        <w:tc>
          <w:tcPr>
            <w:tcW w:w="1250" w:type="pct"/>
            <w:noWrap/>
            <w:vAlign w:val="center"/>
          </w:tcPr>
          <w:p>
            <w:pPr>
              <w:pStyle w:val="61"/>
              <w:spacing w:line="380" w:lineRule="exact"/>
              <w:rPr>
                <w:sz w:val="28"/>
                <w:szCs w:val="28"/>
              </w:rPr>
            </w:pPr>
            <w:r>
              <w:rPr>
                <w:sz w:val="28"/>
                <w:szCs w:val="28"/>
              </w:rPr>
              <w:t>30</w:t>
            </w:r>
          </w:p>
        </w:tc>
        <w:tc>
          <w:tcPr>
            <w:tcW w:w="1416" w:type="pct"/>
            <w:noWrap/>
            <w:vAlign w:val="center"/>
          </w:tcPr>
          <w:p>
            <w:pPr>
              <w:pStyle w:val="61"/>
              <w:spacing w:line="380" w:lineRule="exact"/>
              <w:rPr>
                <w:sz w:val="28"/>
                <w:szCs w:val="28"/>
              </w:rPr>
            </w:pPr>
            <w:r>
              <w:rPr>
                <w:sz w:val="28"/>
                <w:szCs w:val="28"/>
              </w:rPr>
              <w:t>42194</w:t>
            </w:r>
          </w:p>
        </w:tc>
        <w:tc>
          <w:tcPr>
            <w:tcW w:w="1084" w:type="pct"/>
            <w:noWrap/>
            <w:vAlign w:val="center"/>
          </w:tcPr>
          <w:p>
            <w:pPr>
              <w:pStyle w:val="61"/>
              <w:spacing w:line="380" w:lineRule="exact"/>
              <w:rPr>
                <w:sz w:val="28"/>
                <w:szCs w:val="28"/>
              </w:rPr>
            </w:pPr>
            <w:r>
              <w:rPr>
                <w:sz w:val="28"/>
                <w:szCs w:val="28"/>
              </w:rPr>
              <w:t>28.67%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银江镇</w:t>
            </w:r>
          </w:p>
        </w:tc>
        <w:tc>
          <w:tcPr>
            <w:tcW w:w="1250" w:type="pct"/>
            <w:noWrap/>
            <w:vAlign w:val="center"/>
          </w:tcPr>
          <w:p>
            <w:pPr>
              <w:pStyle w:val="61"/>
              <w:spacing w:line="380" w:lineRule="exact"/>
              <w:rPr>
                <w:sz w:val="28"/>
                <w:szCs w:val="28"/>
              </w:rPr>
            </w:pPr>
            <w:r>
              <w:rPr>
                <w:sz w:val="28"/>
                <w:szCs w:val="28"/>
              </w:rPr>
              <w:t>4</w:t>
            </w:r>
          </w:p>
        </w:tc>
        <w:tc>
          <w:tcPr>
            <w:tcW w:w="1416" w:type="pct"/>
            <w:noWrap/>
            <w:vAlign w:val="center"/>
          </w:tcPr>
          <w:p>
            <w:pPr>
              <w:pStyle w:val="61"/>
              <w:spacing w:line="380" w:lineRule="exact"/>
              <w:rPr>
                <w:sz w:val="28"/>
                <w:szCs w:val="28"/>
              </w:rPr>
            </w:pPr>
            <w:r>
              <w:rPr>
                <w:sz w:val="28"/>
                <w:szCs w:val="28"/>
              </w:rPr>
              <w:t>1766</w:t>
            </w:r>
          </w:p>
        </w:tc>
        <w:tc>
          <w:tcPr>
            <w:tcW w:w="1084" w:type="pct"/>
            <w:noWrap/>
            <w:vAlign w:val="center"/>
          </w:tcPr>
          <w:p>
            <w:pPr>
              <w:pStyle w:val="61"/>
              <w:spacing w:line="380" w:lineRule="exact"/>
              <w:rPr>
                <w:sz w:val="28"/>
                <w:szCs w:val="28"/>
              </w:rPr>
            </w:pPr>
            <w:r>
              <w:rPr>
                <w:sz w:val="28"/>
                <w:szCs w:val="28"/>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sz w:val="28"/>
                <w:szCs w:val="28"/>
              </w:rPr>
            </w:pPr>
            <w:r>
              <w:rPr>
                <w:sz w:val="28"/>
                <w:szCs w:val="28"/>
              </w:rPr>
              <w:t>茶阳镇</w:t>
            </w:r>
          </w:p>
        </w:tc>
        <w:tc>
          <w:tcPr>
            <w:tcW w:w="1250" w:type="pct"/>
            <w:noWrap/>
            <w:vAlign w:val="center"/>
          </w:tcPr>
          <w:p>
            <w:pPr>
              <w:pStyle w:val="61"/>
              <w:spacing w:line="380" w:lineRule="exact"/>
              <w:rPr>
                <w:sz w:val="28"/>
                <w:szCs w:val="28"/>
              </w:rPr>
            </w:pPr>
            <w:r>
              <w:rPr>
                <w:sz w:val="28"/>
                <w:szCs w:val="28"/>
              </w:rPr>
              <w:t>41</w:t>
            </w:r>
          </w:p>
        </w:tc>
        <w:tc>
          <w:tcPr>
            <w:tcW w:w="1416" w:type="pct"/>
            <w:noWrap/>
            <w:vAlign w:val="center"/>
          </w:tcPr>
          <w:p>
            <w:pPr>
              <w:pStyle w:val="61"/>
              <w:spacing w:line="380" w:lineRule="exact"/>
              <w:rPr>
                <w:sz w:val="28"/>
                <w:szCs w:val="28"/>
              </w:rPr>
            </w:pPr>
            <w:r>
              <w:rPr>
                <w:sz w:val="28"/>
                <w:szCs w:val="28"/>
              </w:rPr>
              <w:t>53688</w:t>
            </w:r>
          </w:p>
        </w:tc>
        <w:tc>
          <w:tcPr>
            <w:tcW w:w="1084" w:type="pct"/>
            <w:noWrap/>
            <w:vAlign w:val="center"/>
          </w:tcPr>
          <w:p>
            <w:pPr>
              <w:pStyle w:val="61"/>
              <w:spacing w:line="380" w:lineRule="exact"/>
              <w:rPr>
                <w:sz w:val="28"/>
                <w:szCs w:val="28"/>
              </w:rPr>
            </w:pPr>
            <w:r>
              <w:rPr>
                <w:sz w:val="28"/>
                <w:szCs w:val="28"/>
              </w:rPr>
              <w:t>36.49%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spacing w:line="380" w:lineRule="exact"/>
              <w:rPr>
                <w:bCs/>
                <w:sz w:val="28"/>
                <w:szCs w:val="28"/>
              </w:rPr>
            </w:pPr>
            <w:r>
              <w:rPr>
                <w:bCs/>
                <w:sz w:val="28"/>
                <w:szCs w:val="28"/>
              </w:rPr>
              <w:t>合计</w:t>
            </w:r>
          </w:p>
        </w:tc>
        <w:tc>
          <w:tcPr>
            <w:tcW w:w="1250" w:type="pct"/>
            <w:noWrap/>
            <w:vAlign w:val="center"/>
          </w:tcPr>
          <w:p>
            <w:pPr>
              <w:pStyle w:val="61"/>
              <w:spacing w:line="380" w:lineRule="exact"/>
              <w:rPr>
                <w:bCs/>
                <w:sz w:val="28"/>
                <w:szCs w:val="28"/>
              </w:rPr>
            </w:pPr>
            <w:r>
              <w:rPr>
                <w:bCs/>
                <w:sz w:val="28"/>
                <w:szCs w:val="28"/>
              </w:rPr>
              <w:t>135</w:t>
            </w:r>
          </w:p>
        </w:tc>
        <w:tc>
          <w:tcPr>
            <w:tcW w:w="1416" w:type="pct"/>
            <w:noWrap/>
            <w:vAlign w:val="center"/>
          </w:tcPr>
          <w:p>
            <w:pPr>
              <w:pStyle w:val="61"/>
              <w:spacing w:line="380" w:lineRule="exact"/>
              <w:rPr>
                <w:bCs/>
                <w:sz w:val="28"/>
                <w:szCs w:val="28"/>
              </w:rPr>
            </w:pPr>
            <w:r>
              <w:rPr>
                <w:bCs/>
                <w:sz w:val="28"/>
                <w:szCs w:val="28"/>
              </w:rPr>
              <w:t>147147</w:t>
            </w:r>
          </w:p>
        </w:tc>
        <w:tc>
          <w:tcPr>
            <w:tcW w:w="1084" w:type="pct"/>
            <w:noWrap/>
            <w:vAlign w:val="center"/>
          </w:tcPr>
          <w:p>
            <w:pPr>
              <w:pStyle w:val="61"/>
              <w:spacing w:line="380" w:lineRule="exact"/>
              <w:rPr>
                <w:bCs/>
                <w:sz w:val="28"/>
                <w:szCs w:val="28"/>
              </w:rPr>
            </w:pPr>
            <w:r>
              <w:rPr>
                <w:bCs/>
                <w:sz w:val="28"/>
                <w:szCs w:val="28"/>
              </w:rPr>
              <w:t>100.00%</w:t>
            </w:r>
          </w:p>
        </w:tc>
      </w:tr>
    </w:tbl>
    <w:p>
      <w:pPr>
        <w:spacing w:line="360" w:lineRule="auto"/>
        <w:ind w:firstLine="0" w:firstLineChars="0"/>
        <w:jc w:val="center"/>
        <w:rPr>
          <w:rFonts w:cs="Times New Roman"/>
          <w:szCs w:val="24"/>
        </w:rPr>
      </w:pPr>
      <w:r>
        <w:drawing>
          <wp:inline distT="0" distB="0" distL="0" distR="0">
            <wp:extent cx="5562600" cy="3095625"/>
            <wp:effectExtent l="19050" t="19050" r="19050" b="28575"/>
            <wp:docPr id="380229523" name="图片 1" descr="图表, 瀑布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29523" name="图片 1" descr="图表, 瀑布图&#10;&#10;AI 生成的内容可能不正确。"/>
                    <pic:cNvPicPr>
                      <a:picLocks noChangeAspect="1"/>
                    </pic:cNvPicPr>
                  </pic:nvPicPr>
                  <pic:blipFill>
                    <a:blip r:embed="rId56" cstate="print"/>
                    <a:stretch>
                      <a:fillRect/>
                    </a:stretch>
                  </pic:blipFill>
                  <pic:spPr>
                    <a:xfrm>
                      <a:off x="0" y="0"/>
                      <a:ext cx="5562600" cy="3095625"/>
                    </a:xfrm>
                    <a:prstGeom prst="rect">
                      <a:avLst/>
                    </a:prstGeom>
                    <a:ln>
                      <a:solidFill>
                        <a:schemeClr val="tx1"/>
                      </a:solidFill>
                    </a:ln>
                  </pic:spPr>
                </pic:pic>
              </a:graphicData>
            </a:graphic>
          </wp:inline>
        </w:drawing>
      </w:r>
    </w:p>
    <w:p>
      <w:pPr>
        <w:pStyle w:val="57"/>
        <w:rPr>
          <w:rFonts w:cs="Times New Roman"/>
        </w:rPr>
      </w:pPr>
      <w:r>
        <w:rPr>
          <w:rFonts w:cs="Times New Roman"/>
        </w:rPr>
        <w:t>大埔县2023年各镇（场）规模</w:t>
      </w:r>
      <w:r>
        <w:rPr>
          <w:rFonts w:hint="eastAsia" w:cs="Times New Roman"/>
        </w:rPr>
        <w:t>化</w:t>
      </w:r>
      <w:r>
        <w:rPr>
          <w:rFonts w:cs="Times New Roman"/>
        </w:rPr>
        <w:t>养殖场分布图</w:t>
      </w:r>
    </w:p>
    <w:p>
      <w:pPr>
        <w:spacing w:beforeLines="50" w:afterLines="50" w:line="360" w:lineRule="auto"/>
        <w:ind w:firstLine="0" w:firstLineChars="0"/>
        <w:jc w:val="center"/>
        <w:rPr>
          <w:rFonts w:cs="Times New Roman"/>
          <w:szCs w:val="24"/>
        </w:rPr>
      </w:pPr>
      <w:r>
        <w:drawing>
          <wp:inline distT="0" distB="0" distL="0" distR="0">
            <wp:extent cx="5572125" cy="3244850"/>
            <wp:effectExtent l="19050" t="19050" r="28575" b="12700"/>
            <wp:docPr id="1"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AI 生成的内容可能不正确。"/>
                    <pic:cNvPicPr>
                      <a:picLocks noChangeAspect="1"/>
                    </pic:cNvPicPr>
                  </pic:nvPicPr>
                  <pic:blipFill>
                    <a:blip r:embed="rId57" cstate="print"/>
                    <a:stretch>
                      <a:fillRect/>
                    </a:stretch>
                  </pic:blipFill>
                  <pic:spPr>
                    <a:xfrm>
                      <a:off x="0" y="0"/>
                      <a:ext cx="5572125" cy="3244850"/>
                    </a:xfrm>
                    <a:prstGeom prst="rect">
                      <a:avLst/>
                    </a:prstGeom>
                    <a:ln>
                      <a:solidFill>
                        <a:schemeClr val="tx1"/>
                      </a:solidFill>
                    </a:ln>
                  </pic:spPr>
                </pic:pic>
              </a:graphicData>
            </a:graphic>
          </wp:inline>
        </w:drawing>
      </w:r>
    </w:p>
    <w:p>
      <w:pPr>
        <w:pStyle w:val="57"/>
        <w:spacing w:before="217"/>
        <w:rPr>
          <w:rFonts w:cs="Times New Roman"/>
        </w:rPr>
      </w:pPr>
      <w:r>
        <w:rPr>
          <w:rFonts w:cs="Times New Roman"/>
        </w:rPr>
        <w:t>大埔县2023年规模</w:t>
      </w:r>
      <w:r>
        <w:rPr>
          <w:rFonts w:hint="eastAsia" w:cs="Times New Roman"/>
        </w:rPr>
        <w:t>化</w:t>
      </w:r>
      <w:r>
        <w:rPr>
          <w:rFonts w:cs="Times New Roman"/>
        </w:rPr>
        <w:t>畜禽养殖</w:t>
      </w:r>
      <w:r>
        <w:rPr>
          <w:rFonts w:cs="Times New Roman"/>
          <w:szCs w:val="24"/>
        </w:rPr>
        <w:t>（以猪当量计）</w:t>
      </w:r>
      <w:r>
        <w:rPr>
          <w:rFonts w:cs="Times New Roman"/>
        </w:rPr>
        <w:t>分布图</w:t>
      </w:r>
    </w:p>
    <w:p>
      <w:pPr>
        <w:ind w:firstLine="640"/>
        <w:rPr>
          <w:rFonts w:cs="Times New Roman"/>
        </w:rPr>
        <w:sectPr>
          <w:footerReference r:id="rId19" w:type="default"/>
          <w:footerReference r:id="rId20" w:type="even"/>
          <w:pgSz w:w="11906" w:h="16838"/>
          <w:pgMar w:top="2098" w:right="1474" w:bottom="1701" w:left="1588" w:header="992" w:footer="992" w:gutter="0"/>
          <w:cols w:space="425" w:num="1"/>
          <w:docGrid w:type="lines" w:linePitch="435" w:charSpace="0"/>
        </w:sectPr>
      </w:pPr>
    </w:p>
    <w:p>
      <w:pPr>
        <w:pStyle w:val="56"/>
        <w:ind w:left="0"/>
        <w:rPr>
          <w:rFonts w:cs="Times New Roman"/>
        </w:rPr>
      </w:pPr>
      <w:r>
        <w:rPr>
          <w:rFonts w:cs="Times New Roman"/>
        </w:rPr>
        <w:t>大埔县2023年各镇（场）规模</w:t>
      </w:r>
      <w:r>
        <w:rPr>
          <w:rFonts w:hint="eastAsia" w:cs="Times New Roman"/>
        </w:rPr>
        <w:t>化</w:t>
      </w:r>
      <w:r>
        <w:rPr>
          <w:rFonts w:cs="Times New Roman"/>
        </w:rPr>
        <w:t xml:space="preserve">养殖统计汇总表 </w:t>
      </w:r>
    </w:p>
    <w:tbl>
      <w:tblPr>
        <w:tblStyle w:val="60"/>
        <w:tblW w:w="51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634"/>
        <w:gridCol w:w="1293"/>
        <w:gridCol w:w="1576"/>
        <w:gridCol w:w="1298"/>
        <w:gridCol w:w="1064"/>
        <w:gridCol w:w="1375"/>
        <w:gridCol w:w="1370"/>
        <w:gridCol w:w="1370"/>
        <w:gridCol w:w="1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vMerge w:val="restart"/>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镇</w:t>
            </w:r>
            <w:r>
              <w:rPr>
                <w:rFonts w:hint="eastAsia" w:ascii="Times New Roman" w:hAnsi="Times New Roman"/>
                <w:b w:val="0"/>
                <w:i w:val="0"/>
                <w:sz w:val="28"/>
                <w:szCs w:val="28"/>
              </w:rPr>
              <w:t>（场）</w:t>
            </w:r>
          </w:p>
        </w:tc>
        <w:tc>
          <w:tcPr>
            <w:tcW w:w="1634" w:type="pct"/>
            <w:gridSpan w:val="3"/>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生猪</w:t>
            </w:r>
          </w:p>
        </w:tc>
        <w:tc>
          <w:tcPr>
            <w:tcW w:w="1356" w:type="pct"/>
            <w:gridSpan w:val="3"/>
            <w:noWrap/>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肉羊</w:t>
            </w:r>
          </w:p>
        </w:tc>
        <w:tc>
          <w:tcPr>
            <w:tcW w:w="1490" w:type="pct"/>
            <w:gridSpan w:val="3"/>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肉鸭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vMerge w:val="continue"/>
            <w:vAlign w:val="center"/>
          </w:tcPr>
          <w:p>
            <w:pPr>
              <w:pStyle w:val="61"/>
              <w:spacing w:line="380" w:lineRule="exact"/>
              <w:rPr>
                <w:sz w:val="28"/>
                <w:szCs w:val="28"/>
              </w:rPr>
            </w:pPr>
          </w:p>
        </w:tc>
        <w:tc>
          <w:tcPr>
            <w:tcW w:w="593" w:type="pct"/>
            <w:noWrap/>
            <w:vAlign w:val="center"/>
          </w:tcPr>
          <w:p>
            <w:pPr>
              <w:pStyle w:val="61"/>
              <w:spacing w:line="380" w:lineRule="exact"/>
              <w:rPr>
                <w:bCs/>
                <w:sz w:val="28"/>
                <w:szCs w:val="28"/>
              </w:rPr>
            </w:pPr>
            <w:r>
              <w:rPr>
                <w:bCs/>
                <w:sz w:val="28"/>
                <w:szCs w:val="28"/>
              </w:rPr>
              <w:t>养殖场数量/家</w:t>
            </w:r>
          </w:p>
        </w:tc>
        <w:tc>
          <w:tcPr>
            <w:tcW w:w="469" w:type="pct"/>
            <w:noWrap/>
            <w:vAlign w:val="center"/>
          </w:tcPr>
          <w:p>
            <w:pPr>
              <w:pStyle w:val="61"/>
              <w:spacing w:line="380" w:lineRule="exact"/>
              <w:rPr>
                <w:bCs/>
                <w:sz w:val="28"/>
                <w:szCs w:val="28"/>
              </w:rPr>
            </w:pPr>
            <w:r>
              <w:rPr>
                <w:bCs/>
                <w:sz w:val="28"/>
                <w:szCs w:val="28"/>
              </w:rPr>
              <w:t>存栏量/头</w:t>
            </w:r>
          </w:p>
        </w:tc>
        <w:tc>
          <w:tcPr>
            <w:tcW w:w="572" w:type="pct"/>
            <w:noWrap/>
            <w:vAlign w:val="center"/>
          </w:tcPr>
          <w:p>
            <w:pPr>
              <w:pStyle w:val="61"/>
              <w:spacing w:line="380" w:lineRule="exact"/>
              <w:rPr>
                <w:bCs/>
                <w:sz w:val="28"/>
                <w:szCs w:val="28"/>
              </w:rPr>
            </w:pPr>
            <w:r>
              <w:rPr>
                <w:bCs/>
                <w:sz w:val="28"/>
                <w:szCs w:val="28"/>
              </w:rPr>
              <w:t>出栏量/</w:t>
            </w:r>
          </w:p>
          <w:p>
            <w:pPr>
              <w:pStyle w:val="61"/>
              <w:spacing w:line="380" w:lineRule="exact"/>
              <w:rPr>
                <w:bCs/>
                <w:sz w:val="28"/>
                <w:szCs w:val="28"/>
              </w:rPr>
            </w:pPr>
            <w:r>
              <w:rPr>
                <w:bCs/>
                <w:sz w:val="28"/>
                <w:szCs w:val="28"/>
              </w:rPr>
              <w:t>（头/年）</w:t>
            </w:r>
          </w:p>
        </w:tc>
        <w:tc>
          <w:tcPr>
            <w:tcW w:w="471" w:type="pct"/>
            <w:noWrap/>
            <w:vAlign w:val="center"/>
          </w:tcPr>
          <w:p>
            <w:pPr>
              <w:pStyle w:val="61"/>
              <w:spacing w:line="380" w:lineRule="exact"/>
              <w:rPr>
                <w:bCs/>
                <w:sz w:val="28"/>
                <w:szCs w:val="28"/>
              </w:rPr>
            </w:pPr>
            <w:r>
              <w:rPr>
                <w:bCs/>
                <w:sz w:val="28"/>
                <w:szCs w:val="28"/>
              </w:rPr>
              <w:t>养殖场数量/家</w:t>
            </w:r>
          </w:p>
        </w:tc>
        <w:tc>
          <w:tcPr>
            <w:tcW w:w="386" w:type="pct"/>
            <w:noWrap/>
            <w:vAlign w:val="center"/>
          </w:tcPr>
          <w:p>
            <w:pPr>
              <w:pStyle w:val="61"/>
              <w:spacing w:line="380" w:lineRule="exact"/>
              <w:rPr>
                <w:bCs/>
                <w:sz w:val="28"/>
                <w:szCs w:val="28"/>
              </w:rPr>
            </w:pPr>
            <w:r>
              <w:rPr>
                <w:bCs/>
                <w:sz w:val="28"/>
                <w:szCs w:val="28"/>
              </w:rPr>
              <w:t>存栏量/头</w:t>
            </w:r>
          </w:p>
        </w:tc>
        <w:tc>
          <w:tcPr>
            <w:tcW w:w="499" w:type="pct"/>
            <w:noWrap/>
            <w:vAlign w:val="center"/>
          </w:tcPr>
          <w:p>
            <w:pPr>
              <w:pStyle w:val="61"/>
              <w:spacing w:line="380" w:lineRule="exact"/>
              <w:rPr>
                <w:bCs/>
                <w:sz w:val="28"/>
                <w:szCs w:val="28"/>
              </w:rPr>
            </w:pPr>
            <w:r>
              <w:rPr>
                <w:bCs/>
                <w:sz w:val="28"/>
                <w:szCs w:val="28"/>
              </w:rPr>
              <w:t>出栏量/</w:t>
            </w:r>
          </w:p>
          <w:p>
            <w:pPr>
              <w:pStyle w:val="61"/>
              <w:spacing w:line="380" w:lineRule="exact"/>
              <w:rPr>
                <w:bCs/>
                <w:sz w:val="28"/>
                <w:szCs w:val="28"/>
              </w:rPr>
            </w:pPr>
            <w:r>
              <w:rPr>
                <w:bCs/>
                <w:sz w:val="28"/>
                <w:szCs w:val="28"/>
              </w:rPr>
              <w:t>（头/年）</w:t>
            </w:r>
          </w:p>
        </w:tc>
        <w:tc>
          <w:tcPr>
            <w:tcW w:w="497" w:type="pct"/>
            <w:vAlign w:val="center"/>
          </w:tcPr>
          <w:p>
            <w:pPr>
              <w:pStyle w:val="61"/>
              <w:spacing w:line="380" w:lineRule="exact"/>
              <w:rPr>
                <w:bCs/>
                <w:sz w:val="28"/>
                <w:szCs w:val="28"/>
              </w:rPr>
            </w:pPr>
            <w:r>
              <w:rPr>
                <w:bCs/>
                <w:sz w:val="28"/>
                <w:szCs w:val="28"/>
              </w:rPr>
              <w:t>养殖场数量/家</w:t>
            </w:r>
          </w:p>
        </w:tc>
        <w:tc>
          <w:tcPr>
            <w:tcW w:w="497" w:type="pct"/>
            <w:vAlign w:val="center"/>
          </w:tcPr>
          <w:p>
            <w:pPr>
              <w:pStyle w:val="61"/>
              <w:spacing w:line="380" w:lineRule="exact"/>
              <w:rPr>
                <w:bCs/>
                <w:sz w:val="28"/>
                <w:szCs w:val="28"/>
              </w:rPr>
            </w:pPr>
            <w:r>
              <w:rPr>
                <w:bCs/>
                <w:sz w:val="28"/>
                <w:szCs w:val="28"/>
              </w:rPr>
              <w:t>存栏量/羽</w:t>
            </w:r>
          </w:p>
        </w:tc>
        <w:tc>
          <w:tcPr>
            <w:tcW w:w="496" w:type="pct"/>
            <w:vAlign w:val="center"/>
          </w:tcPr>
          <w:p>
            <w:pPr>
              <w:pStyle w:val="61"/>
              <w:spacing w:line="380" w:lineRule="exact"/>
              <w:rPr>
                <w:bCs/>
                <w:sz w:val="28"/>
                <w:szCs w:val="28"/>
              </w:rPr>
            </w:pPr>
            <w:r>
              <w:rPr>
                <w:bCs/>
                <w:sz w:val="28"/>
                <w:szCs w:val="28"/>
              </w:rPr>
              <w:t>出栏量/</w:t>
            </w:r>
          </w:p>
          <w:p>
            <w:pPr>
              <w:pStyle w:val="61"/>
              <w:spacing w:line="380" w:lineRule="exact"/>
              <w:rPr>
                <w:bCs/>
                <w:sz w:val="28"/>
                <w:szCs w:val="28"/>
              </w:rPr>
            </w:pPr>
            <w:r>
              <w:rPr>
                <w:bCs/>
                <w:sz w:val="28"/>
                <w:szCs w:val="28"/>
              </w:rPr>
              <w:t>（羽/年）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百侯镇</w:t>
            </w:r>
          </w:p>
        </w:tc>
        <w:tc>
          <w:tcPr>
            <w:tcW w:w="593" w:type="pct"/>
            <w:noWrap/>
            <w:vAlign w:val="center"/>
          </w:tcPr>
          <w:p>
            <w:pPr>
              <w:pStyle w:val="61"/>
              <w:spacing w:line="380" w:lineRule="exact"/>
              <w:rPr>
                <w:sz w:val="28"/>
                <w:szCs w:val="28"/>
              </w:rPr>
            </w:pPr>
            <w:r>
              <w:rPr>
                <w:sz w:val="28"/>
                <w:szCs w:val="28"/>
              </w:rPr>
              <w:t>9</w:t>
            </w:r>
          </w:p>
        </w:tc>
        <w:tc>
          <w:tcPr>
            <w:tcW w:w="469" w:type="pct"/>
            <w:noWrap/>
            <w:vAlign w:val="center"/>
          </w:tcPr>
          <w:p>
            <w:pPr>
              <w:pStyle w:val="61"/>
              <w:spacing w:line="380" w:lineRule="exact"/>
              <w:rPr>
                <w:sz w:val="28"/>
                <w:szCs w:val="28"/>
              </w:rPr>
            </w:pPr>
            <w:r>
              <w:rPr>
                <w:sz w:val="28"/>
                <w:szCs w:val="28"/>
              </w:rPr>
              <w:t>5923</w:t>
            </w:r>
          </w:p>
        </w:tc>
        <w:tc>
          <w:tcPr>
            <w:tcW w:w="572" w:type="pct"/>
            <w:noWrap/>
            <w:vAlign w:val="center"/>
          </w:tcPr>
          <w:p>
            <w:pPr>
              <w:pStyle w:val="61"/>
              <w:spacing w:line="380" w:lineRule="exact"/>
              <w:rPr>
                <w:sz w:val="28"/>
                <w:szCs w:val="28"/>
              </w:rPr>
            </w:pPr>
            <w:r>
              <w:rPr>
                <w:sz w:val="28"/>
                <w:szCs w:val="28"/>
              </w:rPr>
              <w:t>10483</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大东镇</w:t>
            </w:r>
          </w:p>
        </w:tc>
        <w:tc>
          <w:tcPr>
            <w:tcW w:w="593" w:type="pct"/>
            <w:noWrap/>
            <w:vAlign w:val="center"/>
          </w:tcPr>
          <w:p>
            <w:pPr>
              <w:pStyle w:val="61"/>
              <w:spacing w:line="380" w:lineRule="exact"/>
              <w:rPr>
                <w:sz w:val="28"/>
                <w:szCs w:val="28"/>
              </w:rPr>
            </w:pPr>
            <w:r>
              <w:rPr>
                <w:sz w:val="28"/>
                <w:szCs w:val="28"/>
              </w:rPr>
              <w:t>1</w:t>
            </w:r>
          </w:p>
        </w:tc>
        <w:tc>
          <w:tcPr>
            <w:tcW w:w="469" w:type="pct"/>
            <w:noWrap/>
            <w:vAlign w:val="center"/>
          </w:tcPr>
          <w:p>
            <w:pPr>
              <w:pStyle w:val="61"/>
              <w:spacing w:line="380" w:lineRule="exact"/>
              <w:rPr>
                <w:sz w:val="28"/>
                <w:szCs w:val="28"/>
              </w:rPr>
            </w:pPr>
            <w:r>
              <w:rPr>
                <w:sz w:val="28"/>
                <w:szCs w:val="28"/>
              </w:rPr>
              <w:t>400</w:t>
            </w:r>
          </w:p>
        </w:tc>
        <w:tc>
          <w:tcPr>
            <w:tcW w:w="572" w:type="pct"/>
            <w:noWrap/>
            <w:vAlign w:val="center"/>
          </w:tcPr>
          <w:p>
            <w:pPr>
              <w:pStyle w:val="61"/>
              <w:spacing w:line="380" w:lineRule="exact"/>
              <w:rPr>
                <w:sz w:val="28"/>
                <w:szCs w:val="28"/>
              </w:rPr>
            </w:pPr>
            <w:r>
              <w:rPr>
                <w:sz w:val="28"/>
                <w:szCs w:val="28"/>
              </w:rPr>
              <w:t>13</w:t>
            </w:r>
          </w:p>
        </w:tc>
        <w:tc>
          <w:tcPr>
            <w:tcW w:w="471" w:type="pct"/>
            <w:noWrap/>
            <w:vAlign w:val="center"/>
          </w:tcPr>
          <w:p>
            <w:pPr>
              <w:pStyle w:val="61"/>
              <w:spacing w:line="380" w:lineRule="exact"/>
              <w:rPr>
                <w:sz w:val="28"/>
                <w:szCs w:val="28"/>
              </w:rPr>
            </w:pPr>
            <w:r>
              <w:rPr>
                <w:sz w:val="28"/>
                <w:szCs w:val="28"/>
              </w:rPr>
              <w:t>1</w:t>
            </w:r>
          </w:p>
        </w:tc>
        <w:tc>
          <w:tcPr>
            <w:tcW w:w="386" w:type="pct"/>
            <w:noWrap/>
            <w:vAlign w:val="center"/>
          </w:tcPr>
          <w:p>
            <w:pPr>
              <w:pStyle w:val="61"/>
              <w:spacing w:line="380" w:lineRule="exact"/>
              <w:rPr>
                <w:sz w:val="28"/>
                <w:szCs w:val="28"/>
              </w:rPr>
            </w:pPr>
            <w:r>
              <w:rPr>
                <w:sz w:val="28"/>
                <w:szCs w:val="28"/>
              </w:rPr>
              <w:t>600</w:t>
            </w:r>
          </w:p>
        </w:tc>
        <w:tc>
          <w:tcPr>
            <w:tcW w:w="499" w:type="pct"/>
            <w:noWrap/>
            <w:vAlign w:val="center"/>
          </w:tcPr>
          <w:p>
            <w:pPr>
              <w:pStyle w:val="61"/>
              <w:spacing w:line="380" w:lineRule="exact"/>
              <w:rPr>
                <w:sz w:val="28"/>
                <w:szCs w:val="28"/>
              </w:rPr>
            </w:pPr>
            <w:r>
              <w:rPr>
                <w:sz w:val="28"/>
                <w:szCs w:val="28"/>
              </w:rPr>
              <w:t>600</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枫朗镇</w:t>
            </w:r>
          </w:p>
        </w:tc>
        <w:tc>
          <w:tcPr>
            <w:tcW w:w="593" w:type="pct"/>
            <w:noWrap/>
            <w:vAlign w:val="center"/>
          </w:tcPr>
          <w:p>
            <w:pPr>
              <w:pStyle w:val="61"/>
              <w:spacing w:line="380" w:lineRule="exact"/>
              <w:rPr>
                <w:sz w:val="28"/>
                <w:szCs w:val="28"/>
              </w:rPr>
            </w:pPr>
            <w:r>
              <w:rPr>
                <w:sz w:val="28"/>
                <w:szCs w:val="28"/>
              </w:rPr>
              <w:t>18</w:t>
            </w:r>
          </w:p>
        </w:tc>
        <w:tc>
          <w:tcPr>
            <w:tcW w:w="469" w:type="pct"/>
            <w:noWrap/>
            <w:vAlign w:val="center"/>
          </w:tcPr>
          <w:p>
            <w:pPr>
              <w:pStyle w:val="61"/>
              <w:spacing w:line="380" w:lineRule="exact"/>
              <w:rPr>
                <w:sz w:val="28"/>
                <w:szCs w:val="28"/>
              </w:rPr>
            </w:pPr>
            <w:r>
              <w:rPr>
                <w:sz w:val="28"/>
                <w:szCs w:val="28"/>
              </w:rPr>
              <w:t>10840</w:t>
            </w:r>
          </w:p>
        </w:tc>
        <w:tc>
          <w:tcPr>
            <w:tcW w:w="572" w:type="pct"/>
            <w:noWrap/>
            <w:vAlign w:val="center"/>
          </w:tcPr>
          <w:p>
            <w:pPr>
              <w:pStyle w:val="61"/>
              <w:spacing w:line="380" w:lineRule="exact"/>
              <w:rPr>
                <w:sz w:val="28"/>
                <w:szCs w:val="28"/>
              </w:rPr>
            </w:pPr>
            <w:r>
              <w:rPr>
                <w:sz w:val="28"/>
                <w:szCs w:val="28"/>
              </w:rPr>
              <w:t>22414</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洲瑞镇</w:t>
            </w:r>
          </w:p>
        </w:tc>
        <w:tc>
          <w:tcPr>
            <w:tcW w:w="593" w:type="pct"/>
            <w:noWrap/>
            <w:vAlign w:val="center"/>
          </w:tcPr>
          <w:p>
            <w:pPr>
              <w:pStyle w:val="61"/>
              <w:spacing w:line="380" w:lineRule="exact"/>
              <w:rPr>
                <w:sz w:val="28"/>
                <w:szCs w:val="28"/>
              </w:rPr>
            </w:pPr>
            <w:r>
              <w:rPr>
                <w:sz w:val="28"/>
                <w:szCs w:val="28"/>
              </w:rPr>
              <w:t>0</w:t>
            </w:r>
          </w:p>
        </w:tc>
        <w:tc>
          <w:tcPr>
            <w:tcW w:w="469" w:type="pct"/>
            <w:noWrap/>
            <w:vAlign w:val="center"/>
          </w:tcPr>
          <w:p>
            <w:pPr>
              <w:pStyle w:val="61"/>
              <w:spacing w:line="380" w:lineRule="exact"/>
              <w:rPr>
                <w:sz w:val="28"/>
                <w:szCs w:val="28"/>
              </w:rPr>
            </w:pPr>
            <w:r>
              <w:rPr>
                <w:sz w:val="28"/>
                <w:szCs w:val="28"/>
              </w:rPr>
              <w:t>/</w:t>
            </w:r>
          </w:p>
        </w:tc>
        <w:tc>
          <w:tcPr>
            <w:tcW w:w="572" w:type="pct"/>
            <w:noWrap/>
            <w:vAlign w:val="center"/>
          </w:tcPr>
          <w:p>
            <w:pPr>
              <w:pStyle w:val="61"/>
              <w:spacing w:line="380" w:lineRule="exact"/>
              <w:rPr>
                <w:sz w:val="28"/>
                <w:szCs w:val="28"/>
              </w:rPr>
            </w:pPr>
            <w:r>
              <w:rPr>
                <w:sz w:val="28"/>
                <w:szCs w:val="28"/>
              </w:rPr>
              <w:t>/</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桃源镇</w:t>
            </w:r>
          </w:p>
        </w:tc>
        <w:tc>
          <w:tcPr>
            <w:tcW w:w="593" w:type="pct"/>
            <w:noWrap/>
            <w:vAlign w:val="center"/>
          </w:tcPr>
          <w:p>
            <w:pPr>
              <w:pStyle w:val="61"/>
              <w:spacing w:line="380" w:lineRule="exact"/>
              <w:rPr>
                <w:sz w:val="28"/>
                <w:szCs w:val="28"/>
              </w:rPr>
            </w:pPr>
            <w:r>
              <w:rPr>
                <w:sz w:val="28"/>
                <w:szCs w:val="28"/>
              </w:rPr>
              <w:t>0</w:t>
            </w:r>
          </w:p>
        </w:tc>
        <w:tc>
          <w:tcPr>
            <w:tcW w:w="469" w:type="pct"/>
            <w:noWrap/>
            <w:vAlign w:val="center"/>
          </w:tcPr>
          <w:p>
            <w:pPr>
              <w:pStyle w:val="61"/>
              <w:spacing w:line="380" w:lineRule="exact"/>
              <w:rPr>
                <w:sz w:val="28"/>
                <w:szCs w:val="28"/>
              </w:rPr>
            </w:pPr>
            <w:r>
              <w:rPr>
                <w:sz w:val="28"/>
                <w:szCs w:val="28"/>
              </w:rPr>
              <w:t>/</w:t>
            </w:r>
          </w:p>
        </w:tc>
        <w:tc>
          <w:tcPr>
            <w:tcW w:w="572" w:type="pct"/>
            <w:noWrap/>
            <w:vAlign w:val="center"/>
          </w:tcPr>
          <w:p>
            <w:pPr>
              <w:pStyle w:val="61"/>
              <w:spacing w:line="380" w:lineRule="exact"/>
              <w:rPr>
                <w:sz w:val="28"/>
                <w:szCs w:val="28"/>
              </w:rPr>
            </w:pPr>
            <w:r>
              <w:rPr>
                <w:sz w:val="28"/>
                <w:szCs w:val="28"/>
              </w:rPr>
              <w:t>/</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光德镇</w:t>
            </w:r>
          </w:p>
        </w:tc>
        <w:tc>
          <w:tcPr>
            <w:tcW w:w="593" w:type="pct"/>
            <w:noWrap/>
            <w:vAlign w:val="center"/>
          </w:tcPr>
          <w:p>
            <w:pPr>
              <w:pStyle w:val="61"/>
              <w:spacing w:line="380" w:lineRule="exact"/>
              <w:rPr>
                <w:sz w:val="28"/>
                <w:szCs w:val="28"/>
              </w:rPr>
            </w:pPr>
            <w:r>
              <w:rPr>
                <w:sz w:val="28"/>
                <w:szCs w:val="28"/>
              </w:rPr>
              <w:t>2</w:t>
            </w:r>
          </w:p>
        </w:tc>
        <w:tc>
          <w:tcPr>
            <w:tcW w:w="469" w:type="pct"/>
            <w:noWrap/>
            <w:vAlign w:val="center"/>
          </w:tcPr>
          <w:p>
            <w:pPr>
              <w:pStyle w:val="61"/>
              <w:spacing w:line="380" w:lineRule="exact"/>
              <w:rPr>
                <w:sz w:val="28"/>
                <w:szCs w:val="28"/>
              </w:rPr>
            </w:pPr>
            <w:r>
              <w:rPr>
                <w:sz w:val="28"/>
                <w:szCs w:val="28"/>
              </w:rPr>
              <w:t>570</w:t>
            </w:r>
          </w:p>
        </w:tc>
        <w:tc>
          <w:tcPr>
            <w:tcW w:w="572" w:type="pct"/>
            <w:noWrap/>
            <w:vAlign w:val="center"/>
          </w:tcPr>
          <w:p>
            <w:pPr>
              <w:pStyle w:val="61"/>
              <w:spacing w:line="380" w:lineRule="exact"/>
              <w:rPr>
                <w:sz w:val="28"/>
                <w:szCs w:val="28"/>
              </w:rPr>
            </w:pPr>
            <w:r>
              <w:rPr>
                <w:sz w:val="28"/>
                <w:szCs w:val="28"/>
              </w:rPr>
              <w:t>1140</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1</w:t>
            </w:r>
          </w:p>
        </w:tc>
        <w:tc>
          <w:tcPr>
            <w:tcW w:w="497" w:type="pct"/>
            <w:vAlign w:val="center"/>
          </w:tcPr>
          <w:p>
            <w:pPr>
              <w:pStyle w:val="61"/>
              <w:spacing w:line="380" w:lineRule="exact"/>
              <w:rPr>
                <w:sz w:val="28"/>
                <w:szCs w:val="28"/>
              </w:rPr>
            </w:pPr>
            <w:r>
              <w:rPr>
                <w:sz w:val="28"/>
                <w:szCs w:val="28"/>
              </w:rPr>
              <w:t>2000</w:t>
            </w:r>
          </w:p>
        </w:tc>
        <w:tc>
          <w:tcPr>
            <w:tcW w:w="496" w:type="pct"/>
            <w:vAlign w:val="center"/>
          </w:tcPr>
          <w:p>
            <w:pPr>
              <w:pStyle w:val="61"/>
              <w:spacing w:line="380" w:lineRule="exact"/>
              <w:rPr>
                <w:sz w:val="28"/>
                <w:szCs w:val="28"/>
              </w:rPr>
            </w:pPr>
            <w:r>
              <w:rPr>
                <w:sz w:val="28"/>
                <w:szCs w:val="28"/>
              </w:rPr>
              <w:t>13273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丰溪林场</w:t>
            </w:r>
          </w:p>
        </w:tc>
        <w:tc>
          <w:tcPr>
            <w:tcW w:w="593" w:type="pct"/>
            <w:noWrap/>
            <w:vAlign w:val="center"/>
          </w:tcPr>
          <w:p>
            <w:pPr>
              <w:pStyle w:val="61"/>
              <w:spacing w:line="380" w:lineRule="exact"/>
              <w:rPr>
                <w:sz w:val="28"/>
                <w:szCs w:val="28"/>
              </w:rPr>
            </w:pPr>
            <w:r>
              <w:rPr>
                <w:sz w:val="28"/>
                <w:szCs w:val="28"/>
              </w:rPr>
              <w:t>0</w:t>
            </w:r>
          </w:p>
        </w:tc>
        <w:tc>
          <w:tcPr>
            <w:tcW w:w="469" w:type="pct"/>
            <w:noWrap/>
            <w:vAlign w:val="center"/>
          </w:tcPr>
          <w:p>
            <w:pPr>
              <w:pStyle w:val="61"/>
              <w:spacing w:line="380" w:lineRule="exact"/>
              <w:rPr>
                <w:sz w:val="28"/>
                <w:szCs w:val="28"/>
              </w:rPr>
            </w:pPr>
            <w:r>
              <w:rPr>
                <w:sz w:val="28"/>
                <w:szCs w:val="28"/>
              </w:rPr>
              <w:t>/</w:t>
            </w:r>
          </w:p>
        </w:tc>
        <w:tc>
          <w:tcPr>
            <w:tcW w:w="572" w:type="pct"/>
            <w:noWrap/>
            <w:vAlign w:val="center"/>
          </w:tcPr>
          <w:p>
            <w:pPr>
              <w:pStyle w:val="61"/>
              <w:spacing w:line="380" w:lineRule="exact"/>
              <w:rPr>
                <w:sz w:val="28"/>
                <w:szCs w:val="28"/>
              </w:rPr>
            </w:pPr>
            <w:r>
              <w:rPr>
                <w:sz w:val="28"/>
                <w:szCs w:val="28"/>
              </w:rPr>
              <w:t>/</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高陂镇</w:t>
            </w:r>
          </w:p>
        </w:tc>
        <w:tc>
          <w:tcPr>
            <w:tcW w:w="593" w:type="pct"/>
            <w:noWrap/>
            <w:vAlign w:val="center"/>
          </w:tcPr>
          <w:p>
            <w:pPr>
              <w:pStyle w:val="61"/>
              <w:spacing w:line="380" w:lineRule="exact"/>
              <w:rPr>
                <w:sz w:val="28"/>
                <w:szCs w:val="28"/>
              </w:rPr>
            </w:pPr>
            <w:r>
              <w:rPr>
                <w:sz w:val="28"/>
                <w:szCs w:val="28"/>
              </w:rPr>
              <w:t>2</w:t>
            </w:r>
          </w:p>
        </w:tc>
        <w:tc>
          <w:tcPr>
            <w:tcW w:w="469" w:type="pct"/>
            <w:noWrap/>
            <w:vAlign w:val="center"/>
          </w:tcPr>
          <w:p>
            <w:pPr>
              <w:pStyle w:val="61"/>
              <w:spacing w:line="380" w:lineRule="exact"/>
              <w:rPr>
                <w:sz w:val="28"/>
                <w:szCs w:val="28"/>
              </w:rPr>
            </w:pPr>
            <w:r>
              <w:rPr>
                <w:sz w:val="28"/>
                <w:szCs w:val="28"/>
              </w:rPr>
              <w:t>10285</w:t>
            </w:r>
          </w:p>
        </w:tc>
        <w:tc>
          <w:tcPr>
            <w:tcW w:w="572" w:type="pct"/>
            <w:noWrap/>
            <w:vAlign w:val="center"/>
          </w:tcPr>
          <w:p>
            <w:pPr>
              <w:pStyle w:val="61"/>
              <w:spacing w:line="380" w:lineRule="exact"/>
              <w:rPr>
                <w:sz w:val="28"/>
                <w:szCs w:val="28"/>
              </w:rPr>
            </w:pPr>
            <w:r>
              <w:rPr>
                <w:sz w:val="28"/>
                <w:szCs w:val="28"/>
              </w:rPr>
              <w:t>18287</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湖寮镇</w:t>
            </w:r>
          </w:p>
        </w:tc>
        <w:tc>
          <w:tcPr>
            <w:tcW w:w="593" w:type="pct"/>
            <w:noWrap/>
            <w:vAlign w:val="center"/>
          </w:tcPr>
          <w:p>
            <w:pPr>
              <w:pStyle w:val="61"/>
              <w:spacing w:line="380" w:lineRule="exact"/>
              <w:rPr>
                <w:sz w:val="28"/>
                <w:szCs w:val="28"/>
              </w:rPr>
            </w:pPr>
            <w:r>
              <w:rPr>
                <w:sz w:val="28"/>
                <w:szCs w:val="28"/>
              </w:rPr>
              <w:t>11</w:t>
            </w:r>
          </w:p>
        </w:tc>
        <w:tc>
          <w:tcPr>
            <w:tcW w:w="469" w:type="pct"/>
            <w:noWrap/>
            <w:vAlign w:val="center"/>
          </w:tcPr>
          <w:p>
            <w:pPr>
              <w:pStyle w:val="61"/>
              <w:spacing w:line="380" w:lineRule="exact"/>
              <w:rPr>
                <w:sz w:val="28"/>
                <w:szCs w:val="28"/>
              </w:rPr>
            </w:pPr>
            <w:r>
              <w:rPr>
                <w:sz w:val="28"/>
                <w:szCs w:val="28"/>
              </w:rPr>
              <w:t>13400</w:t>
            </w:r>
          </w:p>
        </w:tc>
        <w:tc>
          <w:tcPr>
            <w:tcW w:w="572" w:type="pct"/>
            <w:noWrap/>
            <w:vAlign w:val="center"/>
          </w:tcPr>
          <w:p>
            <w:pPr>
              <w:pStyle w:val="61"/>
              <w:spacing w:line="380" w:lineRule="exact"/>
              <w:rPr>
                <w:sz w:val="28"/>
                <w:szCs w:val="28"/>
              </w:rPr>
            </w:pPr>
            <w:r>
              <w:rPr>
                <w:sz w:val="28"/>
                <w:szCs w:val="28"/>
              </w:rPr>
              <w:t>24680</w:t>
            </w:r>
          </w:p>
        </w:tc>
        <w:tc>
          <w:tcPr>
            <w:tcW w:w="471" w:type="pct"/>
            <w:noWrap/>
            <w:vAlign w:val="center"/>
          </w:tcPr>
          <w:p>
            <w:pPr>
              <w:pStyle w:val="61"/>
              <w:spacing w:line="380" w:lineRule="exact"/>
              <w:rPr>
                <w:sz w:val="28"/>
                <w:szCs w:val="28"/>
              </w:rPr>
            </w:pPr>
            <w:r>
              <w:rPr>
                <w:sz w:val="28"/>
                <w:szCs w:val="28"/>
              </w:rPr>
              <w:t>1</w:t>
            </w:r>
          </w:p>
        </w:tc>
        <w:tc>
          <w:tcPr>
            <w:tcW w:w="386" w:type="pct"/>
            <w:noWrap/>
            <w:vAlign w:val="center"/>
          </w:tcPr>
          <w:p>
            <w:pPr>
              <w:pStyle w:val="61"/>
              <w:spacing w:line="380" w:lineRule="exact"/>
              <w:rPr>
                <w:sz w:val="28"/>
                <w:szCs w:val="28"/>
              </w:rPr>
            </w:pPr>
            <w:r>
              <w:rPr>
                <w:sz w:val="28"/>
                <w:szCs w:val="28"/>
              </w:rPr>
              <w:t>170</w:t>
            </w:r>
          </w:p>
        </w:tc>
        <w:tc>
          <w:tcPr>
            <w:tcW w:w="499" w:type="pct"/>
            <w:noWrap/>
            <w:vAlign w:val="center"/>
          </w:tcPr>
          <w:p>
            <w:pPr>
              <w:pStyle w:val="61"/>
              <w:spacing w:line="380" w:lineRule="exact"/>
              <w:rPr>
                <w:sz w:val="28"/>
                <w:szCs w:val="28"/>
              </w:rPr>
            </w:pPr>
            <w:r>
              <w:rPr>
                <w:sz w:val="28"/>
                <w:szCs w:val="28"/>
              </w:rPr>
              <w:t>100</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青溪镇</w:t>
            </w:r>
          </w:p>
        </w:tc>
        <w:tc>
          <w:tcPr>
            <w:tcW w:w="593" w:type="pct"/>
            <w:noWrap/>
            <w:vAlign w:val="center"/>
          </w:tcPr>
          <w:p>
            <w:pPr>
              <w:pStyle w:val="61"/>
              <w:spacing w:line="380" w:lineRule="exact"/>
              <w:rPr>
                <w:sz w:val="28"/>
                <w:szCs w:val="28"/>
              </w:rPr>
            </w:pPr>
            <w:r>
              <w:rPr>
                <w:sz w:val="28"/>
                <w:szCs w:val="28"/>
              </w:rPr>
              <w:t>8</w:t>
            </w:r>
          </w:p>
        </w:tc>
        <w:tc>
          <w:tcPr>
            <w:tcW w:w="469" w:type="pct"/>
            <w:noWrap/>
            <w:vAlign w:val="center"/>
          </w:tcPr>
          <w:p>
            <w:pPr>
              <w:pStyle w:val="61"/>
              <w:spacing w:line="380" w:lineRule="exact"/>
              <w:rPr>
                <w:sz w:val="28"/>
                <w:szCs w:val="28"/>
              </w:rPr>
            </w:pPr>
            <w:r>
              <w:rPr>
                <w:sz w:val="28"/>
                <w:szCs w:val="28"/>
              </w:rPr>
              <w:t>3571</w:t>
            </w:r>
          </w:p>
        </w:tc>
        <w:tc>
          <w:tcPr>
            <w:tcW w:w="572" w:type="pct"/>
            <w:noWrap/>
            <w:vAlign w:val="center"/>
          </w:tcPr>
          <w:p>
            <w:pPr>
              <w:pStyle w:val="61"/>
              <w:spacing w:line="380" w:lineRule="exact"/>
              <w:rPr>
                <w:sz w:val="28"/>
                <w:szCs w:val="28"/>
              </w:rPr>
            </w:pPr>
            <w:r>
              <w:rPr>
                <w:sz w:val="28"/>
                <w:szCs w:val="28"/>
              </w:rPr>
              <w:t>7142</w:t>
            </w:r>
          </w:p>
        </w:tc>
        <w:tc>
          <w:tcPr>
            <w:tcW w:w="471" w:type="pct"/>
            <w:noWrap/>
            <w:vAlign w:val="center"/>
          </w:tcPr>
          <w:p>
            <w:pPr>
              <w:pStyle w:val="61"/>
              <w:spacing w:line="380" w:lineRule="exact"/>
              <w:rPr>
                <w:sz w:val="28"/>
                <w:szCs w:val="28"/>
              </w:rPr>
            </w:pPr>
            <w:r>
              <w:rPr>
                <w:sz w:val="28"/>
                <w:szCs w:val="28"/>
              </w:rPr>
              <w:t>1</w:t>
            </w:r>
          </w:p>
        </w:tc>
        <w:tc>
          <w:tcPr>
            <w:tcW w:w="386" w:type="pct"/>
            <w:noWrap/>
            <w:vAlign w:val="center"/>
          </w:tcPr>
          <w:p>
            <w:pPr>
              <w:pStyle w:val="61"/>
              <w:spacing w:line="380" w:lineRule="exact"/>
              <w:rPr>
                <w:sz w:val="28"/>
                <w:szCs w:val="28"/>
              </w:rPr>
            </w:pPr>
            <w:r>
              <w:rPr>
                <w:sz w:val="28"/>
                <w:szCs w:val="28"/>
              </w:rPr>
              <w:t>1300</w:t>
            </w:r>
          </w:p>
        </w:tc>
        <w:tc>
          <w:tcPr>
            <w:tcW w:w="499" w:type="pct"/>
            <w:noWrap/>
            <w:vAlign w:val="center"/>
          </w:tcPr>
          <w:p>
            <w:pPr>
              <w:pStyle w:val="61"/>
              <w:spacing w:line="380" w:lineRule="exact"/>
              <w:rPr>
                <w:sz w:val="28"/>
                <w:szCs w:val="28"/>
              </w:rPr>
            </w:pPr>
            <w:r>
              <w:rPr>
                <w:sz w:val="28"/>
                <w:szCs w:val="28"/>
              </w:rPr>
              <w:t>1300</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大麻镇</w:t>
            </w:r>
          </w:p>
        </w:tc>
        <w:tc>
          <w:tcPr>
            <w:tcW w:w="593" w:type="pct"/>
            <w:noWrap/>
            <w:vAlign w:val="center"/>
          </w:tcPr>
          <w:p>
            <w:pPr>
              <w:pStyle w:val="61"/>
              <w:spacing w:line="380" w:lineRule="exact"/>
              <w:rPr>
                <w:sz w:val="28"/>
                <w:szCs w:val="28"/>
              </w:rPr>
            </w:pPr>
            <w:r>
              <w:rPr>
                <w:sz w:val="28"/>
                <w:szCs w:val="28"/>
              </w:rPr>
              <w:t>4</w:t>
            </w:r>
          </w:p>
        </w:tc>
        <w:tc>
          <w:tcPr>
            <w:tcW w:w="469" w:type="pct"/>
            <w:noWrap/>
            <w:vAlign w:val="center"/>
          </w:tcPr>
          <w:p>
            <w:pPr>
              <w:pStyle w:val="61"/>
              <w:spacing w:line="380" w:lineRule="exact"/>
              <w:rPr>
                <w:sz w:val="28"/>
                <w:szCs w:val="28"/>
              </w:rPr>
            </w:pPr>
            <w:r>
              <w:rPr>
                <w:sz w:val="28"/>
                <w:szCs w:val="28"/>
              </w:rPr>
              <w:t>3297</w:t>
            </w:r>
          </w:p>
        </w:tc>
        <w:tc>
          <w:tcPr>
            <w:tcW w:w="572" w:type="pct"/>
            <w:noWrap/>
            <w:vAlign w:val="center"/>
          </w:tcPr>
          <w:p>
            <w:pPr>
              <w:pStyle w:val="61"/>
              <w:spacing w:line="380" w:lineRule="exact"/>
              <w:rPr>
                <w:sz w:val="28"/>
                <w:szCs w:val="28"/>
              </w:rPr>
            </w:pPr>
            <w:r>
              <w:rPr>
                <w:sz w:val="28"/>
                <w:szCs w:val="28"/>
              </w:rPr>
              <w:t>6594</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三河镇</w:t>
            </w:r>
          </w:p>
        </w:tc>
        <w:tc>
          <w:tcPr>
            <w:tcW w:w="593" w:type="pct"/>
            <w:noWrap/>
            <w:vAlign w:val="center"/>
          </w:tcPr>
          <w:p>
            <w:pPr>
              <w:pStyle w:val="61"/>
              <w:spacing w:line="380" w:lineRule="exact"/>
              <w:rPr>
                <w:sz w:val="28"/>
                <w:szCs w:val="28"/>
              </w:rPr>
            </w:pPr>
            <w:r>
              <w:rPr>
                <w:sz w:val="28"/>
                <w:szCs w:val="28"/>
              </w:rPr>
              <w:t>1</w:t>
            </w:r>
          </w:p>
        </w:tc>
        <w:tc>
          <w:tcPr>
            <w:tcW w:w="469" w:type="pct"/>
            <w:noWrap/>
            <w:vAlign w:val="center"/>
          </w:tcPr>
          <w:p>
            <w:pPr>
              <w:pStyle w:val="61"/>
              <w:spacing w:line="380" w:lineRule="exact"/>
              <w:rPr>
                <w:sz w:val="28"/>
                <w:szCs w:val="28"/>
              </w:rPr>
            </w:pPr>
            <w:r>
              <w:rPr>
                <w:sz w:val="28"/>
                <w:szCs w:val="28"/>
              </w:rPr>
              <w:t>458</w:t>
            </w:r>
          </w:p>
        </w:tc>
        <w:tc>
          <w:tcPr>
            <w:tcW w:w="572" w:type="pct"/>
            <w:noWrap/>
            <w:vAlign w:val="center"/>
          </w:tcPr>
          <w:p>
            <w:pPr>
              <w:pStyle w:val="61"/>
              <w:spacing w:line="380" w:lineRule="exact"/>
              <w:rPr>
                <w:sz w:val="28"/>
                <w:szCs w:val="28"/>
              </w:rPr>
            </w:pPr>
            <w:r>
              <w:rPr>
                <w:sz w:val="28"/>
                <w:szCs w:val="28"/>
              </w:rPr>
              <w:t>916</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西河镇</w:t>
            </w:r>
          </w:p>
        </w:tc>
        <w:tc>
          <w:tcPr>
            <w:tcW w:w="593" w:type="pct"/>
            <w:noWrap/>
            <w:vAlign w:val="center"/>
          </w:tcPr>
          <w:p>
            <w:pPr>
              <w:pStyle w:val="61"/>
              <w:spacing w:line="380" w:lineRule="exact"/>
              <w:rPr>
                <w:sz w:val="28"/>
                <w:szCs w:val="28"/>
              </w:rPr>
            </w:pPr>
            <w:r>
              <w:rPr>
                <w:sz w:val="28"/>
                <w:szCs w:val="28"/>
              </w:rPr>
              <w:t>30</w:t>
            </w:r>
          </w:p>
        </w:tc>
        <w:tc>
          <w:tcPr>
            <w:tcW w:w="469" w:type="pct"/>
            <w:noWrap/>
            <w:vAlign w:val="center"/>
          </w:tcPr>
          <w:p>
            <w:pPr>
              <w:pStyle w:val="61"/>
              <w:spacing w:line="380" w:lineRule="exact"/>
              <w:rPr>
                <w:sz w:val="28"/>
                <w:szCs w:val="28"/>
              </w:rPr>
            </w:pPr>
            <w:r>
              <w:rPr>
                <w:sz w:val="28"/>
                <w:szCs w:val="28"/>
              </w:rPr>
              <w:t>42194</w:t>
            </w:r>
          </w:p>
        </w:tc>
        <w:tc>
          <w:tcPr>
            <w:tcW w:w="572" w:type="pct"/>
            <w:noWrap/>
            <w:vAlign w:val="center"/>
          </w:tcPr>
          <w:p>
            <w:pPr>
              <w:pStyle w:val="61"/>
              <w:spacing w:line="380" w:lineRule="exact"/>
              <w:rPr>
                <w:sz w:val="28"/>
                <w:szCs w:val="28"/>
              </w:rPr>
            </w:pPr>
            <w:r>
              <w:rPr>
                <w:sz w:val="28"/>
                <w:szCs w:val="28"/>
              </w:rPr>
              <w:t>84388</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银江镇</w:t>
            </w:r>
          </w:p>
        </w:tc>
        <w:tc>
          <w:tcPr>
            <w:tcW w:w="593" w:type="pct"/>
            <w:noWrap/>
            <w:vAlign w:val="center"/>
          </w:tcPr>
          <w:p>
            <w:pPr>
              <w:pStyle w:val="61"/>
              <w:spacing w:line="380" w:lineRule="exact"/>
              <w:rPr>
                <w:sz w:val="28"/>
                <w:szCs w:val="28"/>
              </w:rPr>
            </w:pPr>
            <w:r>
              <w:rPr>
                <w:sz w:val="28"/>
                <w:szCs w:val="28"/>
              </w:rPr>
              <w:t>4</w:t>
            </w:r>
          </w:p>
        </w:tc>
        <w:tc>
          <w:tcPr>
            <w:tcW w:w="469" w:type="pct"/>
            <w:noWrap/>
            <w:vAlign w:val="center"/>
          </w:tcPr>
          <w:p>
            <w:pPr>
              <w:pStyle w:val="61"/>
              <w:spacing w:line="380" w:lineRule="exact"/>
              <w:rPr>
                <w:sz w:val="28"/>
                <w:szCs w:val="28"/>
              </w:rPr>
            </w:pPr>
            <w:r>
              <w:rPr>
                <w:sz w:val="28"/>
                <w:szCs w:val="28"/>
              </w:rPr>
              <w:t>1766</w:t>
            </w:r>
          </w:p>
        </w:tc>
        <w:tc>
          <w:tcPr>
            <w:tcW w:w="572" w:type="pct"/>
            <w:noWrap/>
            <w:vAlign w:val="center"/>
          </w:tcPr>
          <w:p>
            <w:pPr>
              <w:pStyle w:val="61"/>
              <w:spacing w:line="380" w:lineRule="exact"/>
              <w:rPr>
                <w:sz w:val="28"/>
                <w:szCs w:val="28"/>
              </w:rPr>
            </w:pPr>
            <w:r>
              <w:rPr>
                <w:sz w:val="28"/>
                <w:szCs w:val="28"/>
              </w:rPr>
              <w:t>3532</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sz w:val="28"/>
                <w:szCs w:val="28"/>
              </w:rPr>
            </w:pPr>
            <w:r>
              <w:rPr>
                <w:sz w:val="28"/>
                <w:szCs w:val="28"/>
              </w:rPr>
              <w:t>茶阳镇</w:t>
            </w:r>
          </w:p>
        </w:tc>
        <w:tc>
          <w:tcPr>
            <w:tcW w:w="593" w:type="pct"/>
            <w:noWrap/>
            <w:vAlign w:val="center"/>
          </w:tcPr>
          <w:p>
            <w:pPr>
              <w:pStyle w:val="61"/>
              <w:spacing w:line="380" w:lineRule="exact"/>
              <w:rPr>
                <w:sz w:val="28"/>
                <w:szCs w:val="28"/>
              </w:rPr>
            </w:pPr>
            <w:r>
              <w:rPr>
                <w:sz w:val="28"/>
                <w:szCs w:val="28"/>
              </w:rPr>
              <w:t>41</w:t>
            </w:r>
          </w:p>
        </w:tc>
        <w:tc>
          <w:tcPr>
            <w:tcW w:w="469" w:type="pct"/>
            <w:noWrap/>
            <w:vAlign w:val="center"/>
          </w:tcPr>
          <w:p>
            <w:pPr>
              <w:pStyle w:val="61"/>
              <w:spacing w:line="380" w:lineRule="exact"/>
              <w:rPr>
                <w:sz w:val="28"/>
                <w:szCs w:val="28"/>
              </w:rPr>
            </w:pPr>
            <w:r>
              <w:rPr>
                <w:sz w:val="28"/>
                <w:szCs w:val="28"/>
              </w:rPr>
              <w:t>53688</w:t>
            </w:r>
          </w:p>
        </w:tc>
        <w:tc>
          <w:tcPr>
            <w:tcW w:w="572" w:type="pct"/>
            <w:noWrap/>
            <w:vAlign w:val="center"/>
          </w:tcPr>
          <w:p>
            <w:pPr>
              <w:pStyle w:val="61"/>
              <w:spacing w:line="380" w:lineRule="exact"/>
              <w:rPr>
                <w:sz w:val="28"/>
                <w:szCs w:val="28"/>
              </w:rPr>
            </w:pPr>
            <w:r>
              <w:rPr>
                <w:sz w:val="28"/>
                <w:szCs w:val="28"/>
              </w:rPr>
              <w:t>84764</w:t>
            </w:r>
          </w:p>
        </w:tc>
        <w:tc>
          <w:tcPr>
            <w:tcW w:w="471" w:type="pct"/>
            <w:noWrap/>
            <w:vAlign w:val="center"/>
          </w:tcPr>
          <w:p>
            <w:pPr>
              <w:pStyle w:val="61"/>
              <w:spacing w:line="380" w:lineRule="exact"/>
              <w:rPr>
                <w:sz w:val="28"/>
                <w:szCs w:val="28"/>
              </w:rPr>
            </w:pPr>
            <w:r>
              <w:rPr>
                <w:sz w:val="28"/>
                <w:szCs w:val="28"/>
              </w:rPr>
              <w:t>/</w:t>
            </w:r>
          </w:p>
        </w:tc>
        <w:tc>
          <w:tcPr>
            <w:tcW w:w="386" w:type="pct"/>
            <w:noWrap/>
            <w:vAlign w:val="center"/>
          </w:tcPr>
          <w:p>
            <w:pPr>
              <w:pStyle w:val="61"/>
              <w:spacing w:line="380" w:lineRule="exact"/>
              <w:rPr>
                <w:sz w:val="28"/>
                <w:szCs w:val="28"/>
              </w:rPr>
            </w:pPr>
            <w:r>
              <w:rPr>
                <w:sz w:val="28"/>
                <w:szCs w:val="28"/>
              </w:rPr>
              <w:t>/</w:t>
            </w:r>
          </w:p>
        </w:tc>
        <w:tc>
          <w:tcPr>
            <w:tcW w:w="499" w:type="pct"/>
            <w:noWrap/>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7" w:type="pct"/>
            <w:vAlign w:val="center"/>
          </w:tcPr>
          <w:p>
            <w:pPr>
              <w:pStyle w:val="61"/>
              <w:spacing w:line="380" w:lineRule="exact"/>
              <w:rPr>
                <w:sz w:val="28"/>
                <w:szCs w:val="28"/>
              </w:rPr>
            </w:pPr>
            <w:r>
              <w:rPr>
                <w:sz w:val="28"/>
                <w:szCs w:val="28"/>
              </w:rPr>
              <w:t>/</w:t>
            </w:r>
          </w:p>
        </w:tc>
        <w:tc>
          <w:tcPr>
            <w:tcW w:w="496" w:type="pct"/>
            <w:vAlign w:val="center"/>
          </w:tcPr>
          <w:p>
            <w:pPr>
              <w:pStyle w:val="61"/>
              <w:spacing w:line="380" w:lineRule="exact"/>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20" w:type="pct"/>
            <w:noWrap/>
            <w:vAlign w:val="center"/>
          </w:tcPr>
          <w:p>
            <w:pPr>
              <w:pStyle w:val="61"/>
              <w:spacing w:line="380" w:lineRule="exact"/>
              <w:rPr>
                <w:bCs/>
                <w:sz w:val="28"/>
                <w:szCs w:val="28"/>
              </w:rPr>
            </w:pPr>
            <w:r>
              <w:rPr>
                <w:bCs/>
                <w:sz w:val="28"/>
                <w:szCs w:val="28"/>
              </w:rPr>
              <w:t>合计</w:t>
            </w:r>
          </w:p>
        </w:tc>
        <w:tc>
          <w:tcPr>
            <w:tcW w:w="593" w:type="pct"/>
            <w:noWrap/>
            <w:vAlign w:val="center"/>
          </w:tcPr>
          <w:p>
            <w:pPr>
              <w:pStyle w:val="61"/>
              <w:spacing w:line="380" w:lineRule="exact"/>
              <w:rPr>
                <w:bCs/>
                <w:sz w:val="28"/>
                <w:szCs w:val="28"/>
              </w:rPr>
            </w:pPr>
            <w:r>
              <w:rPr>
                <w:bCs/>
                <w:sz w:val="28"/>
                <w:szCs w:val="28"/>
              </w:rPr>
              <w:t>131</w:t>
            </w:r>
          </w:p>
        </w:tc>
        <w:tc>
          <w:tcPr>
            <w:tcW w:w="469" w:type="pct"/>
            <w:noWrap/>
            <w:vAlign w:val="center"/>
          </w:tcPr>
          <w:p>
            <w:pPr>
              <w:pStyle w:val="61"/>
              <w:spacing w:line="380" w:lineRule="exact"/>
              <w:rPr>
                <w:bCs/>
                <w:sz w:val="28"/>
                <w:szCs w:val="28"/>
              </w:rPr>
            </w:pPr>
            <w:r>
              <w:rPr>
                <w:bCs/>
                <w:sz w:val="28"/>
                <w:szCs w:val="28"/>
              </w:rPr>
              <w:t>146392</w:t>
            </w:r>
          </w:p>
        </w:tc>
        <w:tc>
          <w:tcPr>
            <w:tcW w:w="572" w:type="pct"/>
            <w:noWrap/>
            <w:vAlign w:val="center"/>
          </w:tcPr>
          <w:p>
            <w:pPr>
              <w:pStyle w:val="61"/>
              <w:spacing w:line="380" w:lineRule="exact"/>
              <w:rPr>
                <w:bCs/>
                <w:sz w:val="28"/>
                <w:szCs w:val="28"/>
              </w:rPr>
            </w:pPr>
            <w:r>
              <w:rPr>
                <w:bCs/>
                <w:sz w:val="28"/>
                <w:szCs w:val="28"/>
              </w:rPr>
              <w:t>264353</w:t>
            </w:r>
          </w:p>
        </w:tc>
        <w:tc>
          <w:tcPr>
            <w:tcW w:w="471" w:type="pct"/>
            <w:noWrap/>
            <w:vAlign w:val="center"/>
          </w:tcPr>
          <w:p>
            <w:pPr>
              <w:pStyle w:val="61"/>
              <w:spacing w:line="380" w:lineRule="exact"/>
              <w:rPr>
                <w:bCs/>
                <w:sz w:val="28"/>
                <w:szCs w:val="28"/>
              </w:rPr>
            </w:pPr>
            <w:r>
              <w:rPr>
                <w:bCs/>
                <w:sz w:val="28"/>
                <w:szCs w:val="28"/>
              </w:rPr>
              <w:t>3</w:t>
            </w:r>
          </w:p>
        </w:tc>
        <w:tc>
          <w:tcPr>
            <w:tcW w:w="386" w:type="pct"/>
            <w:noWrap/>
            <w:vAlign w:val="center"/>
          </w:tcPr>
          <w:p>
            <w:pPr>
              <w:pStyle w:val="61"/>
              <w:spacing w:line="380" w:lineRule="exact"/>
              <w:rPr>
                <w:bCs/>
                <w:sz w:val="28"/>
                <w:szCs w:val="28"/>
              </w:rPr>
            </w:pPr>
            <w:r>
              <w:rPr>
                <w:bCs/>
                <w:sz w:val="28"/>
                <w:szCs w:val="28"/>
              </w:rPr>
              <w:t>2070</w:t>
            </w:r>
          </w:p>
        </w:tc>
        <w:tc>
          <w:tcPr>
            <w:tcW w:w="499" w:type="pct"/>
            <w:noWrap/>
            <w:vAlign w:val="center"/>
          </w:tcPr>
          <w:p>
            <w:pPr>
              <w:pStyle w:val="61"/>
              <w:spacing w:line="380" w:lineRule="exact"/>
              <w:rPr>
                <w:bCs/>
                <w:sz w:val="28"/>
                <w:szCs w:val="28"/>
              </w:rPr>
            </w:pPr>
            <w:r>
              <w:rPr>
                <w:bCs/>
                <w:sz w:val="28"/>
                <w:szCs w:val="28"/>
              </w:rPr>
              <w:t>2000</w:t>
            </w:r>
          </w:p>
        </w:tc>
        <w:tc>
          <w:tcPr>
            <w:tcW w:w="497" w:type="pct"/>
            <w:vAlign w:val="center"/>
          </w:tcPr>
          <w:p>
            <w:pPr>
              <w:pStyle w:val="61"/>
              <w:spacing w:line="380" w:lineRule="exact"/>
              <w:rPr>
                <w:bCs/>
                <w:sz w:val="28"/>
                <w:szCs w:val="28"/>
              </w:rPr>
            </w:pPr>
            <w:r>
              <w:rPr>
                <w:bCs/>
                <w:sz w:val="28"/>
                <w:szCs w:val="28"/>
              </w:rPr>
              <w:t>1</w:t>
            </w:r>
          </w:p>
        </w:tc>
        <w:tc>
          <w:tcPr>
            <w:tcW w:w="497" w:type="pct"/>
            <w:vAlign w:val="center"/>
          </w:tcPr>
          <w:p>
            <w:pPr>
              <w:pStyle w:val="61"/>
              <w:spacing w:line="380" w:lineRule="exact"/>
              <w:rPr>
                <w:bCs/>
                <w:sz w:val="28"/>
                <w:szCs w:val="28"/>
              </w:rPr>
            </w:pPr>
            <w:r>
              <w:rPr>
                <w:bCs/>
                <w:sz w:val="28"/>
                <w:szCs w:val="28"/>
              </w:rPr>
              <w:t>2000</w:t>
            </w:r>
          </w:p>
        </w:tc>
        <w:tc>
          <w:tcPr>
            <w:tcW w:w="496" w:type="pct"/>
            <w:vAlign w:val="center"/>
          </w:tcPr>
          <w:p>
            <w:pPr>
              <w:pStyle w:val="61"/>
              <w:spacing w:line="380" w:lineRule="exact"/>
              <w:rPr>
                <w:bCs/>
                <w:sz w:val="28"/>
                <w:szCs w:val="28"/>
              </w:rPr>
            </w:pPr>
            <w:r>
              <w:rPr>
                <w:bCs/>
                <w:sz w:val="28"/>
                <w:szCs w:val="28"/>
              </w:rPr>
              <w:t>13273</w:t>
            </w:r>
          </w:p>
        </w:tc>
      </w:tr>
    </w:tbl>
    <w:p>
      <w:pPr>
        <w:spacing w:line="560" w:lineRule="exact"/>
        <w:ind w:firstLine="640"/>
        <w:rPr>
          <w:rFonts w:cs="Times New Roman"/>
        </w:rPr>
      </w:pPr>
    </w:p>
    <w:p>
      <w:pPr>
        <w:ind w:firstLine="640"/>
        <w:rPr>
          <w:rFonts w:cs="Times New Roman"/>
        </w:rPr>
        <w:sectPr>
          <w:footerReference r:id="rId21" w:type="default"/>
          <w:footerReference r:id="rId22" w:type="even"/>
          <w:pgSz w:w="16838" w:h="11906" w:orient="landscape"/>
          <w:pgMar w:top="1134" w:right="2098" w:bottom="1474" w:left="1701" w:header="992" w:footer="992" w:gutter="0"/>
          <w:cols w:space="425" w:num="1"/>
          <w:docGrid w:type="lines" w:linePitch="435" w:charSpace="0"/>
        </w:sectPr>
      </w:pPr>
    </w:p>
    <w:p>
      <w:pPr>
        <w:pStyle w:val="5"/>
        <w:ind w:left="0" w:firstLine="640" w:firstLineChars="200"/>
        <w:rPr>
          <w:rFonts w:ascii="方正楷体_GBK" w:eastAsia="方正楷体_GBK" w:cs="Times New Roman"/>
        </w:rPr>
      </w:pPr>
      <w:r>
        <w:rPr>
          <w:rFonts w:hint="eastAsia" w:ascii="方正楷体_GBK" w:eastAsia="方正楷体_GBK" w:cs="Times New Roman"/>
        </w:rPr>
        <w:t>规模以下养殖户</w:t>
      </w:r>
    </w:p>
    <w:p>
      <w:pPr>
        <w:ind w:firstLine="640"/>
        <w:rPr>
          <w:rFonts w:cs="Times New Roman"/>
          <w:szCs w:val="24"/>
        </w:rPr>
      </w:pPr>
      <w:r>
        <w:rPr>
          <w:rFonts w:cs="Times New Roman"/>
          <w:szCs w:val="24"/>
        </w:rPr>
        <w:t>规模以下畜禽养殖总存栏量约43780头（以猪当量计），从养殖区域分布上看，主要集中在西河镇、茶阳镇、湖寮镇和银江镇，四镇合计占比达到51.48%，其中西河镇占比10.76%、茶阳镇占比17.65%、湖寮镇占比12.89%、银江镇占比10.18%。</w:t>
      </w:r>
    </w:p>
    <w:p>
      <w:pPr>
        <w:ind w:firstLine="640"/>
        <w:rPr>
          <w:rFonts w:cs="Times New Roman"/>
          <w:szCs w:val="24"/>
        </w:rPr>
      </w:pPr>
      <w:r>
        <w:rPr>
          <w:rFonts w:cs="Times New Roman"/>
          <w:szCs w:val="24"/>
        </w:rPr>
        <w:t>规模以下畜禽养殖种类主要为生猪，占比达到97.69%，其次为肉牛、肉羊和禽类，三者合计占比为2.31%。</w:t>
      </w:r>
    </w:p>
    <w:p>
      <w:pPr>
        <w:pStyle w:val="56"/>
        <w:ind w:left="0"/>
        <w:rPr>
          <w:rFonts w:cs="Times New Roman"/>
        </w:rPr>
      </w:pPr>
      <w:r>
        <w:rPr>
          <w:rFonts w:hint="eastAsia" w:cs="Times New Roman"/>
        </w:rPr>
        <w:t xml:space="preserve"> </w:t>
      </w:r>
      <w:r>
        <w:rPr>
          <w:rFonts w:cs="Times New Roman"/>
        </w:rPr>
        <w:t>大埔县2023年规模以下养殖情况统计表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23"/>
        <w:gridCol w:w="1801"/>
        <w:gridCol w:w="2048"/>
        <w:gridCol w:w="1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畜禽种类</w:t>
            </w:r>
          </w:p>
        </w:tc>
        <w:tc>
          <w:tcPr>
            <w:tcW w:w="2000" w:type="pct"/>
            <w:gridSpan w:val="2"/>
            <w:noWrap/>
            <w:vAlign w:val="center"/>
          </w:tcPr>
          <w:p>
            <w:pPr>
              <w:pStyle w:val="61"/>
              <w:rPr>
                <w:rFonts w:ascii="Times New Roman" w:hAnsi="Times New Roman"/>
                <w:b w:val="0"/>
                <w:i w:val="0"/>
                <w:sz w:val="28"/>
                <w:szCs w:val="28"/>
              </w:rPr>
            </w:pPr>
            <w:r>
              <w:rPr>
                <w:rFonts w:ascii="Times New Roman" w:hAnsi="Times New Roman"/>
                <w:b w:val="0"/>
                <w:i w:val="0"/>
                <w:sz w:val="28"/>
                <w:szCs w:val="28"/>
              </w:rPr>
              <w:t>养殖户</w:t>
            </w:r>
          </w:p>
        </w:tc>
        <w:tc>
          <w:tcPr>
            <w:tcW w:w="2000" w:type="pct"/>
            <w:gridSpan w:val="2"/>
            <w:noWrap/>
            <w:vAlign w:val="center"/>
          </w:tcPr>
          <w:p>
            <w:pPr>
              <w:pStyle w:val="61"/>
              <w:rPr>
                <w:rFonts w:ascii="Times New Roman" w:hAnsi="Times New Roman"/>
                <w:b w:val="0"/>
                <w:i w:val="0"/>
                <w:sz w:val="28"/>
                <w:szCs w:val="28"/>
              </w:rPr>
            </w:pPr>
            <w:r>
              <w:rPr>
                <w:rFonts w:ascii="Times New Roman" w:hAnsi="Times New Roman"/>
                <w:b w:val="0"/>
                <w:i w:val="0"/>
                <w:sz w:val="28"/>
                <w:szCs w:val="28"/>
              </w:rPr>
              <w:t>猪当量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pStyle w:val="61"/>
              <w:rPr>
                <w:sz w:val="28"/>
                <w:szCs w:val="28"/>
              </w:rPr>
            </w:pPr>
          </w:p>
        </w:tc>
        <w:tc>
          <w:tcPr>
            <w:tcW w:w="1006" w:type="pct"/>
            <w:noWrap/>
            <w:vAlign w:val="center"/>
          </w:tcPr>
          <w:p>
            <w:pPr>
              <w:pStyle w:val="61"/>
              <w:rPr>
                <w:sz w:val="28"/>
                <w:szCs w:val="28"/>
              </w:rPr>
            </w:pPr>
            <w:r>
              <w:rPr>
                <w:sz w:val="28"/>
                <w:szCs w:val="28"/>
              </w:rPr>
              <w:t>数量/家</w:t>
            </w:r>
          </w:p>
        </w:tc>
        <w:tc>
          <w:tcPr>
            <w:tcW w:w="994" w:type="pct"/>
            <w:noWrap/>
            <w:vAlign w:val="center"/>
          </w:tcPr>
          <w:p>
            <w:pPr>
              <w:pStyle w:val="61"/>
              <w:rPr>
                <w:sz w:val="28"/>
                <w:szCs w:val="28"/>
              </w:rPr>
            </w:pPr>
            <w:r>
              <w:rPr>
                <w:sz w:val="28"/>
                <w:szCs w:val="28"/>
              </w:rPr>
              <w:t>占比</w:t>
            </w:r>
          </w:p>
        </w:tc>
        <w:tc>
          <w:tcPr>
            <w:tcW w:w="1130" w:type="pct"/>
            <w:noWrap/>
            <w:vAlign w:val="center"/>
          </w:tcPr>
          <w:p>
            <w:pPr>
              <w:pStyle w:val="61"/>
              <w:rPr>
                <w:sz w:val="28"/>
                <w:szCs w:val="28"/>
              </w:rPr>
            </w:pPr>
            <w:r>
              <w:rPr>
                <w:sz w:val="28"/>
                <w:szCs w:val="28"/>
              </w:rPr>
              <w:t>存栏量/头</w:t>
            </w:r>
          </w:p>
        </w:tc>
        <w:tc>
          <w:tcPr>
            <w:tcW w:w="870" w:type="pct"/>
            <w:noWrap/>
            <w:vAlign w:val="center"/>
          </w:tcPr>
          <w:p>
            <w:pPr>
              <w:pStyle w:val="61"/>
              <w:rPr>
                <w:sz w:val="28"/>
                <w:szCs w:val="28"/>
              </w:rPr>
            </w:pPr>
            <w:r>
              <w:rPr>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生猪</w:t>
            </w:r>
          </w:p>
        </w:tc>
        <w:tc>
          <w:tcPr>
            <w:tcW w:w="1006" w:type="pct"/>
            <w:noWrap/>
            <w:vAlign w:val="center"/>
          </w:tcPr>
          <w:p>
            <w:pPr>
              <w:pStyle w:val="61"/>
              <w:rPr>
                <w:sz w:val="28"/>
                <w:szCs w:val="28"/>
              </w:rPr>
            </w:pPr>
            <w:r>
              <w:rPr>
                <w:sz w:val="28"/>
                <w:szCs w:val="28"/>
              </w:rPr>
              <w:t>651</w:t>
            </w:r>
          </w:p>
        </w:tc>
        <w:tc>
          <w:tcPr>
            <w:tcW w:w="994" w:type="pct"/>
            <w:noWrap/>
            <w:vAlign w:val="center"/>
          </w:tcPr>
          <w:p>
            <w:pPr>
              <w:pStyle w:val="61"/>
              <w:rPr>
                <w:sz w:val="28"/>
                <w:szCs w:val="28"/>
              </w:rPr>
            </w:pPr>
            <w:r>
              <w:rPr>
                <w:sz w:val="28"/>
                <w:szCs w:val="28"/>
              </w:rPr>
              <w:t>94.08%</w:t>
            </w:r>
          </w:p>
        </w:tc>
        <w:tc>
          <w:tcPr>
            <w:tcW w:w="1130" w:type="pct"/>
            <w:noWrap/>
            <w:vAlign w:val="center"/>
          </w:tcPr>
          <w:p>
            <w:pPr>
              <w:pStyle w:val="61"/>
              <w:rPr>
                <w:sz w:val="28"/>
                <w:szCs w:val="28"/>
              </w:rPr>
            </w:pPr>
            <w:r>
              <w:rPr>
                <w:sz w:val="28"/>
                <w:szCs w:val="28"/>
              </w:rPr>
              <w:t>42767</w:t>
            </w:r>
          </w:p>
        </w:tc>
        <w:tc>
          <w:tcPr>
            <w:tcW w:w="870" w:type="pct"/>
            <w:noWrap/>
            <w:vAlign w:val="center"/>
          </w:tcPr>
          <w:p>
            <w:pPr>
              <w:pStyle w:val="61"/>
              <w:rPr>
                <w:sz w:val="28"/>
                <w:szCs w:val="28"/>
              </w:rPr>
            </w:pPr>
            <w:r>
              <w:rPr>
                <w:sz w:val="28"/>
                <w:szCs w:val="28"/>
              </w:rPr>
              <w:t>97.69%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肉鸡</w:t>
            </w:r>
          </w:p>
        </w:tc>
        <w:tc>
          <w:tcPr>
            <w:tcW w:w="1006" w:type="pct"/>
            <w:noWrap/>
            <w:vAlign w:val="center"/>
          </w:tcPr>
          <w:p>
            <w:pPr>
              <w:pStyle w:val="61"/>
              <w:rPr>
                <w:sz w:val="28"/>
                <w:szCs w:val="28"/>
              </w:rPr>
            </w:pPr>
            <w:r>
              <w:rPr>
                <w:sz w:val="28"/>
                <w:szCs w:val="28"/>
              </w:rPr>
              <w:t>7</w:t>
            </w:r>
          </w:p>
        </w:tc>
        <w:tc>
          <w:tcPr>
            <w:tcW w:w="994" w:type="pct"/>
            <w:noWrap/>
            <w:vAlign w:val="center"/>
          </w:tcPr>
          <w:p>
            <w:pPr>
              <w:pStyle w:val="61"/>
              <w:rPr>
                <w:sz w:val="28"/>
                <w:szCs w:val="28"/>
              </w:rPr>
            </w:pPr>
            <w:r>
              <w:rPr>
                <w:sz w:val="28"/>
                <w:szCs w:val="28"/>
              </w:rPr>
              <w:t>1.01%</w:t>
            </w:r>
          </w:p>
        </w:tc>
        <w:tc>
          <w:tcPr>
            <w:tcW w:w="1130" w:type="pct"/>
            <w:noWrap/>
            <w:vAlign w:val="center"/>
          </w:tcPr>
          <w:p>
            <w:pPr>
              <w:pStyle w:val="61"/>
              <w:rPr>
                <w:sz w:val="28"/>
                <w:szCs w:val="28"/>
              </w:rPr>
            </w:pPr>
            <w:r>
              <w:rPr>
                <w:sz w:val="28"/>
                <w:szCs w:val="28"/>
              </w:rPr>
              <w:t>67</w:t>
            </w:r>
          </w:p>
        </w:tc>
        <w:tc>
          <w:tcPr>
            <w:tcW w:w="870" w:type="pct"/>
            <w:noWrap/>
            <w:vAlign w:val="center"/>
          </w:tcPr>
          <w:p>
            <w:pPr>
              <w:pStyle w:val="61"/>
              <w:rPr>
                <w:sz w:val="28"/>
                <w:szCs w:val="28"/>
              </w:rPr>
            </w:pPr>
            <w:r>
              <w:rPr>
                <w:sz w:val="28"/>
                <w:szCs w:val="28"/>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肉鸭</w:t>
            </w:r>
          </w:p>
        </w:tc>
        <w:tc>
          <w:tcPr>
            <w:tcW w:w="1006" w:type="pct"/>
            <w:noWrap/>
            <w:vAlign w:val="center"/>
          </w:tcPr>
          <w:p>
            <w:pPr>
              <w:pStyle w:val="61"/>
              <w:rPr>
                <w:sz w:val="28"/>
                <w:szCs w:val="28"/>
              </w:rPr>
            </w:pPr>
            <w:r>
              <w:rPr>
                <w:sz w:val="28"/>
                <w:szCs w:val="28"/>
              </w:rPr>
              <w:t>4</w:t>
            </w:r>
          </w:p>
        </w:tc>
        <w:tc>
          <w:tcPr>
            <w:tcW w:w="994" w:type="pct"/>
            <w:noWrap/>
            <w:vAlign w:val="center"/>
          </w:tcPr>
          <w:p>
            <w:pPr>
              <w:pStyle w:val="61"/>
              <w:rPr>
                <w:sz w:val="28"/>
                <w:szCs w:val="28"/>
              </w:rPr>
            </w:pPr>
            <w:r>
              <w:rPr>
                <w:sz w:val="28"/>
                <w:szCs w:val="28"/>
              </w:rPr>
              <w:t>0.58%</w:t>
            </w:r>
          </w:p>
        </w:tc>
        <w:tc>
          <w:tcPr>
            <w:tcW w:w="1130" w:type="pct"/>
            <w:noWrap/>
            <w:vAlign w:val="center"/>
          </w:tcPr>
          <w:p>
            <w:pPr>
              <w:pStyle w:val="61"/>
              <w:rPr>
                <w:sz w:val="28"/>
                <w:szCs w:val="28"/>
              </w:rPr>
            </w:pPr>
            <w:r>
              <w:rPr>
                <w:sz w:val="28"/>
                <w:szCs w:val="28"/>
              </w:rPr>
              <w:t>111</w:t>
            </w:r>
          </w:p>
        </w:tc>
        <w:tc>
          <w:tcPr>
            <w:tcW w:w="870" w:type="pct"/>
            <w:noWrap/>
            <w:vAlign w:val="center"/>
          </w:tcPr>
          <w:p>
            <w:pPr>
              <w:pStyle w:val="61"/>
              <w:rPr>
                <w:sz w:val="28"/>
                <w:szCs w:val="28"/>
              </w:rPr>
            </w:pPr>
            <w:r>
              <w:rPr>
                <w:sz w:val="28"/>
                <w:szCs w:val="28"/>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肉鸽</w:t>
            </w:r>
          </w:p>
        </w:tc>
        <w:tc>
          <w:tcPr>
            <w:tcW w:w="1006" w:type="pct"/>
            <w:noWrap/>
            <w:vAlign w:val="center"/>
          </w:tcPr>
          <w:p>
            <w:pPr>
              <w:pStyle w:val="61"/>
              <w:rPr>
                <w:sz w:val="28"/>
                <w:szCs w:val="28"/>
              </w:rPr>
            </w:pPr>
            <w:r>
              <w:rPr>
                <w:sz w:val="28"/>
                <w:szCs w:val="28"/>
              </w:rPr>
              <w:t>1</w:t>
            </w:r>
          </w:p>
        </w:tc>
        <w:tc>
          <w:tcPr>
            <w:tcW w:w="994" w:type="pct"/>
            <w:noWrap/>
            <w:vAlign w:val="center"/>
          </w:tcPr>
          <w:p>
            <w:pPr>
              <w:pStyle w:val="61"/>
              <w:rPr>
                <w:sz w:val="28"/>
                <w:szCs w:val="28"/>
              </w:rPr>
            </w:pPr>
            <w:r>
              <w:rPr>
                <w:sz w:val="28"/>
                <w:szCs w:val="28"/>
              </w:rPr>
              <w:t>0.14%</w:t>
            </w:r>
          </w:p>
        </w:tc>
        <w:tc>
          <w:tcPr>
            <w:tcW w:w="1130" w:type="pct"/>
            <w:noWrap/>
            <w:vAlign w:val="center"/>
          </w:tcPr>
          <w:p>
            <w:pPr>
              <w:pStyle w:val="61"/>
              <w:rPr>
                <w:sz w:val="28"/>
                <w:szCs w:val="28"/>
              </w:rPr>
            </w:pPr>
            <w:r>
              <w:rPr>
                <w:sz w:val="28"/>
                <w:szCs w:val="28"/>
              </w:rPr>
              <w:t>27</w:t>
            </w:r>
          </w:p>
        </w:tc>
        <w:tc>
          <w:tcPr>
            <w:tcW w:w="870" w:type="pct"/>
            <w:noWrap/>
            <w:vAlign w:val="center"/>
          </w:tcPr>
          <w:p>
            <w:pPr>
              <w:pStyle w:val="61"/>
              <w:rPr>
                <w:sz w:val="28"/>
                <w:szCs w:val="28"/>
              </w:rPr>
            </w:pPr>
            <w:r>
              <w:rPr>
                <w:sz w:val="28"/>
                <w:szCs w:val="28"/>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肉羊</w:t>
            </w:r>
          </w:p>
        </w:tc>
        <w:tc>
          <w:tcPr>
            <w:tcW w:w="1006" w:type="pct"/>
            <w:noWrap/>
            <w:vAlign w:val="center"/>
          </w:tcPr>
          <w:p>
            <w:pPr>
              <w:pStyle w:val="61"/>
              <w:rPr>
                <w:sz w:val="28"/>
                <w:szCs w:val="28"/>
              </w:rPr>
            </w:pPr>
            <w:r>
              <w:rPr>
                <w:sz w:val="28"/>
                <w:szCs w:val="28"/>
              </w:rPr>
              <w:t>17</w:t>
            </w:r>
          </w:p>
        </w:tc>
        <w:tc>
          <w:tcPr>
            <w:tcW w:w="994" w:type="pct"/>
            <w:noWrap/>
            <w:vAlign w:val="center"/>
          </w:tcPr>
          <w:p>
            <w:pPr>
              <w:pStyle w:val="61"/>
              <w:rPr>
                <w:sz w:val="28"/>
                <w:szCs w:val="28"/>
              </w:rPr>
            </w:pPr>
            <w:r>
              <w:rPr>
                <w:sz w:val="28"/>
                <w:szCs w:val="28"/>
              </w:rPr>
              <w:t>2.46%</w:t>
            </w:r>
          </w:p>
        </w:tc>
        <w:tc>
          <w:tcPr>
            <w:tcW w:w="1130" w:type="pct"/>
            <w:noWrap/>
            <w:vAlign w:val="center"/>
          </w:tcPr>
          <w:p>
            <w:pPr>
              <w:pStyle w:val="61"/>
              <w:rPr>
                <w:sz w:val="28"/>
                <w:szCs w:val="28"/>
              </w:rPr>
            </w:pPr>
            <w:r>
              <w:rPr>
                <w:sz w:val="28"/>
                <w:szCs w:val="28"/>
              </w:rPr>
              <w:t>138</w:t>
            </w:r>
          </w:p>
        </w:tc>
        <w:tc>
          <w:tcPr>
            <w:tcW w:w="870" w:type="pct"/>
            <w:noWrap/>
            <w:vAlign w:val="center"/>
          </w:tcPr>
          <w:p>
            <w:pPr>
              <w:pStyle w:val="61"/>
              <w:rPr>
                <w:sz w:val="28"/>
                <w:szCs w:val="28"/>
              </w:rPr>
            </w:pPr>
            <w:r>
              <w:rPr>
                <w:sz w:val="28"/>
                <w:szCs w:val="28"/>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肉牛</w:t>
            </w:r>
          </w:p>
        </w:tc>
        <w:tc>
          <w:tcPr>
            <w:tcW w:w="1006" w:type="pct"/>
            <w:noWrap/>
            <w:vAlign w:val="center"/>
          </w:tcPr>
          <w:p>
            <w:pPr>
              <w:pStyle w:val="61"/>
              <w:rPr>
                <w:sz w:val="28"/>
                <w:szCs w:val="28"/>
              </w:rPr>
            </w:pPr>
            <w:r>
              <w:rPr>
                <w:sz w:val="28"/>
                <w:szCs w:val="28"/>
              </w:rPr>
              <w:t>12</w:t>
            </w:r>
          </w:p>
        </w:tc>
        <w:tc>
          <w:tcPr>
            <w:tcW w:w="994" w:type="pct"/>
            <w:noWrap/>
            <w:vAlign w:val="center"/>
          </w:tcPr>
          <w:p>
            <w:pPr>
              <w:pStyle w:val="61"/>
              <w:rPr>
                <w:sz w:val="28"/>
                <w:szCs w:val="28"/>
              </w:rPr>
            </w:pPr>
            <w:r>
              <w:rPr>
                <w:sz w:val="28"/>
                <w:szCs w:val="28"/>
              </w:rPr>
              <w:t>1.73%</w:t>
            </w:r>
          </w:p>
        </w:tc>
        <w:tc>
          <w:tcPr>
            <w:tcW w:w="1130" w:type="pct"/>
            <w:noWrap/>
            <w:vAlign w:val="center"/>
          </w:tcPr>
          <w:p>
            <w:pPr>
              <w:pStyle w:val="61"/>
              <w:rPr>
                <w:sz w:val="28"/>
                <w:szCs w:val="28"/>
              </w:rPr>
            </w:pPr>
            <w:r>
              <w:rPr>
                <w:sz w:val="28"/>
                <w:szCs w:val="28"/>
              </w:rPr>
              <w:t>670</w:t>
            </w:r>
          </w:p>
        </w:tc>
        <w:tc>
          <w:tcPr>
            <w:tcW w:w="870" w:type="pct"/>
            <w:noWrap/>
            <w:vAlign w:val="center"/>
          </w:tcPr>
          <w:p>
            <w:pPr>
              <w:pStyle w:val="61"/>
              <w:rPr>
                <w:sz w:val="28"/>
                <w:szCs w:val="28"/>
              </w:rPr>
            </w:pPr>
            <w:r>
              <w:rPr>
                <w:sz w:val="28"/>
                <w:szCs w:val="28"/>
              </w:rPr>
              <w:t>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bCs/>
                <w:sz w:val="28"/>
                <w:szCs w:val="28"/>
              </w:rPr>
            </w:pPr>
            <w:r>
              <w:rPr>
                <w:bCs/>
                <w:sz w:val="28"/>
                <w:szCs w:val="28"/>
              </w:rPr>
              <w:t>合计</w:t>
            </w:r>
          </w:p>
        </w:tc>
        <w:tc>
          <w:tcPr>
            <w:tcW w:w="1006" w:type="pct"/>
            <w:noWrap/>
            <w:vAlign w:val="center"/>
          </w:tcPr>
          <w:p>
            <w:pPr>
              <w:pStyle w:val="61"/>
              <w:rPr>
                <w:bCs/>
                <w:sz w:val="28"/>
                <w:szCs w:val="28"/>
              </w:rPr>
            </w:pPr>
            <w:r>
              <w:rPr>
                <w:bCs/>
                <w:sz w:val="28"/>
                <w:szCs w:val="28"/>
              </w:rPr>
              <w:t>692</w:t>
            </w:r>
          </w:p>
        </w:tc>
        <w:tc>
          <w:tcPr>
            <w:tcW w:w="994" w:type="pct"/>
            <w:noWrap/>
            <w:vAlign w:val="center"/>
          </w:tcPr>
          <w:p>
            <w:pPr>
              <w:pStyle w:val="61"/>
              <w:rPr>
                <w:bCs/>
                <w:sz w:val="28"/>
                <w:szCs w:val="28"/>
              </w:rPr>
            </w:pPr>
            <w:r>
              <w:rPr>
                <w:bCs/>
                <w:sz w:val="28"/>
                <w:szCs w:val="28"/>
              </w:rPr>
              <w:t>100.00%</w:t>
            </w:r>
          </w:p>
        </w:tc>
        <w:tc>
          <w:tcPr>
            <w:tcW w:w="1130" w:type="pct"/>
            <w:noWrap/>
            <w:vAlign w:val="center"/>
          </w:tcPr>
          <w:p>
            <w:pPr>
              <w:pStyle w:val="61"/>
              <w:rPr>
                <w:bCs/>
                <w:sz w:val="28"/>
                <w:szCs w:val="28"/>
              </w:rPr>
            </w:pPr>
            <w:r>
              <w:rPr>
                <w:bCs/>
                <w:sz w:val="28"/>
                <w:szCs w:val="28"/>
              </w:rPr>
              <w:t>43780</w:t>
            </w:r>
          </w:p>
        </w:tc>
        <w:tc>
          <w:tcPr>
            <w:tcW w:w="870" w:type="pct"/>
            <w:noWrap/>
            <w:vAlign w:val="center"/>
          </w:tcPr>
          <w:p>
            <w:pPr>
              <w:pStyle w:val="61"/>
              <w:rPr>
                <w:bCs/>
                <w:sz w:val="28"/>
                <w:szCs w:val="28"/>
              </w:rPr>
            </w:pPr>
            <w:r>
              <w:rPr>
                <w:bCs/>
                <w:sz w:val="28"/>
                <w:szCs w:val="28"/>
              </w:rPr>
              <w:t>100.00%</w:t>
            </w:r>
          </w:p>
        </w:tc>
      </w:tr>
    </w:tbl>
    <w:p>
      <w:pPr>
        <w:pStyle w:val="56"/>
        <w:ind w:left="0"/>
        <w:rPr>
          <w:rFonts w:cs="Times New Roman"/>
        </w:rPr>
      </w:pPr>
      <w:r>
        <w:rPr>
          <w:rFonts w:cs="Times New Roman"/>
        </w:rPr>
        <w:t>大埔县2023年各镇</w:t>
      </w:r>
      <w:r>
        <w:rPr>
          <w:rFonts w:hint="eastAsia" w:cs="Times New Roman"/>
        </w:rPr>
        <w:t>（</w:t>
      </w:r>
      <w:r>
        <w:rPr>
          <w:rFonts w:cs="Times New Roman"/>
        </w:rPr>
        <w:t>场</w:t>
      </w:r>
      <w:r>
        <w:rPr>
          <w:rFonts w:hint="eastAsia" w:cs="Times New Roman"/>
        </w:rPr>
        <w:t>）</w:t>
      </w:r>
      <w:r>
        <w:rPr>
          <w:rFonts w:cs="Times New Roman"/>
        </w:rPr>
        <w:t>规模以下养殖情况统计表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584"/>
        <w:gridCol w:w="1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0"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镇（场）</w:t>
            </w:r>
          </w:p>
        </w:tc>
        <w:tc>
          <w:tcPr>
            <w:tcW w:w="1250"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养殖户数量/家</w:t>
            </w:r>
          </w:p>
        </w:tc>
        <w:tc>
          <w:tcPr>
            <w:tcW w:w="2500" w:type="pct"/>
            <w:gridSpan w:val="2"/>
            <w:noWrap/>
            <w:vAlign w:val="center"/>
          </w:tcPr>
          <w:p>
            <w:pPr>
              <w:pStyle w:val="61"/>
              <w:rPr>
                <w:rFonts w:ascii="Times New Roman" w:hAnsi="Times New Roman"/>
                <w:b w:val="0"/>
                <w:i w:val="0"/>
                <w:sz w:val="28"/>
                <w:szCs w:val="28"/>
              </w:rPr>
            </w:pPr>
            <w:r>
              <w:rPr>
                <w:rFonts w:ascii="Times New Roman" w:hAnsi="Times New Roman"/>
                <w:b w:val="0"/>
                <w:i w:val="0"/>
                <w:sz w:val="28"/>
                <w:szCs w:val="28"/>
              </w:rPr>
              <w:t>猪当量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0" w:type="pct"/>
            <w:vMerge w:val="continue"/>
            <w:vAlign w:val="center"/>
          </w:tcPr>
          <w:p>
            <w:pPr>
              <w:pStyle w:val="61"/>
              <w:rPr>
                <w:rFonts w:ascii="Times New Roman" w:hAnsi="Times New Roman"/>
                <w:b w:val="0"/>
                <w:i w:val="0"/>
                <w:sz w:val="28"/>
                <w:szCs w:val="28"/>
              </w:rPr>
            </w:pPr>
          </w:p>
        </w:tc>
        <w:tc>
          <w:tcPr>
            <w:tcW w:w="1250" w:type="pct"/>
            <w:vMerge w:val="continue"/>
            <w:vAlign w:val="center"/>
          </w:tcPr>
          <w:p>
            <w:pPr>
              <w:pStyle w:val="61"/>
              <w:rPr>
                <w:rFonts w:ascii="Times New Roman" w:hAnsi="Times New Roman"/>
                <w:b w:val="0"/>
                <w:i w:val="0"/>
                <w:sz w:val="28"/>
                <w:szCs w:val="28"/>
              </w:rPr>
            </w:pPr>
          </w:p>
        </w:tc>
        <w:tc>
          <w:tcPr>
            <w:tcW w:w="1426"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存栏量/头</w:t>
            </w:r>
          </w:p>
        </w:tc>
        <w:tc>
          <w:tcPr>
            <w:tcW w:w="1074"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百侯镇</w:t>
            </w:r>
          </w:p>
        </w:tc>
        <w:tc>
          <w:tcPr>
            <w:tcW w:w="1250" w:type="pct"/>
            <w:noWrap/>
            <w:vAlign w:val="center"/>
          </w:tcPr>
          <w:p>
            <w:pPr>
              <w:pStyle w:val="61"/>
              <w:rPr>
                <w:sz w:val="28"/>
                <w:szCs w:val="28"/>
              </w:rPr>
            </w:pPr>
            <w:r>
              <w:rPr>
                <w:sz w:val="28"/>
                <w:szCs w:val="28"/>
              </w:rPr>
              <w:t>30</w:t>
            </w:r>
          </w:p>
        </w:tc>
        <w:tc>
          <w:tcPr>
            <w:tcW w:w="1426" w:type="pct"/>
            <w:noWrap/>
            <w:vAlign w:val="center"/>
          </w:tcPr>
          <w:p>
            <w:pPr>
              <w:pStyle w:val="61"/>
              <w:rPr>
                <w:sz w:val="28"/>
                <w:szCs w:val="28"/>
              </w:rPr>
            </w:pPr>
            <w:r>
              <w:rPr>
                <w:sz w:val="28"/>
                <w:szCs w:val="28"/>
              </w:rPr>
              <w:t>1280</w:t>
            </w:r>
          </w:p>
        </w:tc>
        <w:tc>
          <w:tcPr>
            <w:tcW w:w="1074" w:type="pct"/>
            <w:noWrap/>
            <w:vAlign w:val="center"/>
          </w:tcPr>
          <w:p>
            <w:pPr>
              <w:pStyle w:val="61"/>
              <w:rPr>
                <w:sz w:val="28"/>
                <w:szCs w:val="28"/>
              </w:rPr>
            </w:pPr>
            <w:r>
              <w:rPr>
                <w:sz w:val="28"/>
                <w:szCs w:val="28"/>
              </w:rPr>
              <w:t>2.92%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大东镇</w:t>
            </w:r>
          </w:p>
        </w:tc>
        <w:tc>
          <w:tcPr>
            <w:tcW w:w="1250" w:type="pct"/>
            <w:noWrap/>
            <w:vAlign w:val="center"/>
          </w:tcPr>
          <w:p>
            <w:pPr>
              <w:pStyle w:val="61"/>
              <w:rPr>
                <w:sz w:val="28"/>
                <w:szCs w:val="28"/>
              </w:rPr>
            </w:pPr>
            <w:r>
              <w:rPr>
                <w:sz w:val="28"/>
                <w:szCs w:val="28"/>
              </w:rPr>
              <w:t>29</w:t>
            </w:r>
          </w:p>
        </w:tc>
        <w:tc>
          <w:tcPr>
            <w:tcW w:w="1426" w:type="pct"/>
            <w:noWrap/>
            <w:vAlign w:val="center"/>
          </w:tcPr>
          <w:p>
            <w:pPr>
              <w:pStyle w:val="61"/>
              <w:rPr>
                <w:sz w:val="28"/>
                <w:szCs w:val="28"/>
              </w:rPr>
            </w:pPr>
            <w:r>
              <w:rPr>
                <w:sz w:val="28"/>
                <w:szCs w:val="28"/>
              </w:rPr>
              <w:t>1497</w:t>
            </w:r>
          </w:p>
        </w:tc>
        <w:tc>
          <w:tcPr>
            <w:tcW w:w="1074" w:type="pct"/>
            <w:noWrap/>
            <w:vAlign w:val="center"/>
          </w:tcPr>
          <w:p>
            <w:pPr>
              <w:pStyle w:val="61"/>
              <w:rPr>
                <w:sz w:val="28"/>
                <w:szCs w:val="28"/>
              </w:rPr>
            </w:pPr>
            <w:r>
              <w:rPr>
                <w:sz w:val="28"/>
                <w:szCs w:val="28"/>
              </w:rPr>
              <w:t>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枫朗镇</w:t>
            </w:r>
          </w:p>
        </w:tc>
        <w:tc>
          <w:tcPr>
            <w:tcW w:w="1250" w:type="pct"/>
            <w:noWrap/>
            <w:vAlign w:val="center"/>
          </w:tcPr>
          <w:p>
            <w:pPr>
              <w:pStyle w:val="61"/>
              <w:rPr>
                <w:sz w:val="28"/>
                <w:szCs w:val="28"/>
              </w:rPr>
            </w:pPr>
            <w:r>
              <w:rPr>
                <w:sz w:val="28"/>
                <w:szCs w:val="28"/>
              </w:rPr>
              <w:t>30</w:t>
            </w:r>
          </w:p>
        </w:tc>
        <w:tc>
          <w:tcPr>
            <w:tcW w:w="1426" w:type="pct"/>
            <w:noWrap/>
            <w:vAlign w:val="center"/>
          </w:tcPr>
          <w:p>
            <w:pPr>
              <w:pStyle w:val="61"/>
              <w:rPr>
                <w:sz w:val="28"/>
                <w:szCs w:val="28"/>
              </w:rPr>
            </w:pPr>
            <w:r>
              <w:rPr>
                <w:sz w:val="28"/>
                <w:szCs w:val="28"/>
              </w:rPr>
              <w:t>3075</w:t>
            </w:r>
          </w:p>
        </w:tc>
        <w:tc>
          <w:tcPr>
            <w:tcW w:w="1074" w:type="pct"/>
            <w:noWrap/>
            <w:vAlign w:val="center"/>
          </w:tcPr>
          <w:p>
            <w:pPr>
              <w:pStyle w:val="61"/>
              <w:rPr>
                <w:sz w:val="28"/>
                <w:szCs w:val="28"/>
              </w:rPr>
            </w:pPr>
            <w:r>
              <w:rPr>
                <w:sz w:val="28"/>
                <w:szCs w:val="28"/>
              </w:rPr>
              <w:t>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洲瑞镇</w:t>
            </w:r>
          </w:p>
        </w:tc>
        <w:tc>
          <w:tcPr>
            <w:tcW w:w="1250" w:type="pct"/>
            <w:noWrap/>
            <w:vAlign w:val="center"/>
          </w:tcPr>
          <w:p>
            <w:pPr>
              <w:pStyle w:val="61"/>
              <w:rPr>
                <w:sz w:val="28"/>
                <w:szCs w:val="28"/>
              </w:rPr>
            </w:pPr>
            <w:r>
              <w:rPr>
                <w:sz w:val="28"/>
                <w:szCs w:val="28"/>
              </w:rPr>
              <w:t>49</w:t>
            </w:r>
          </w:p>
        </w:tc>
        <w:tc>
          <w:tcPr>
            <w:tcW w:w="1426" w:type="pct"/>
            <w:noWrap/>
            <w:vAlign w:val="center"/>
          </w:tcPr>
          <w:p>
            <w:pPr>
              <w:pStyle w:val="61"/>
              <w:rPr>
                <w:sz w:val="28"/>
                <w:szCs w:val="28"/>
              </w:rPr>
            </w:pPr>
            <w:r>
              <w:rPr>
                <w:sz w:val="28"/>
                <w:szCs w:val="28"/>
              </w:rPr>
              <w:t>1287</w:t>
            </w:r>
          </w:p>
        </w:tc>
        <w:tc>
          <w:tcPr>
            <w:tcW w:w="1074" w:type="pct"/>
            <w:noWrap/>
            <w:vAlign w:val="center"/>
          </w:tcPr>
          <w:p>
            <w:pPr>
              <w:pStyle w:val="61"/>
              <w:rPr>
                <w:sz w:val="28"/>
                <w:szCs w:val="28"/>
              </w:rPr>
            </w:pPr>
            <w:r>
              <w:rPr>
                <w:sz w:val="28"/>
                <w:szCs w:val="28"/>
              </w:rPr>
              <w:t>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桃源镇</w:t>
            </w:r>
          </w:p>
        </w:tc>
        <w:tc>
          <w:tcPr>
            <w:tcW w:w="1250" w:type="pct"/>
            <w:noWrap/>
            <w:vAlign w:val="center"/>
          </w:tcPr>
          <w:p>
            <w:pPr>
              <w:pStyle w:val="61"/>
              <w:rPr>
                <w:sz w:val="28"/>
                <w:szCs w:val="28"/>
              </w:rPr>
            </w:pPr>
            <w:r>
              <w:rPr>
                <w:sz w:val="28"/>
                <w:szCs w:val="28"/>
              </w:rPr>
              <w:t>22</w:t>
            </w:r>
          </w:p>
        </w:tc>
        <w:tc>
          <w:tcPr>
            <w:tcW w:w="1426" w:type="pct"/>
            <w:noWrap/>
            <w:vAlign w:val="center"/>
          </w:tcPr>
          <w:p>
            <w:pPr>
              <w:pStyle w:val="61"/>
              <w:rPr>
                <w:sz w:val="28"/>
                <w:szCs w:val="28"/>
              </w:rPr>
            </w:pPr>
            <w:r>
              <w:rPr>
                <w:sz w:val="28"/>
                <w:szCs w:val="28"/>
              </w:rPr>
              <w:t>1156</w:t>
            </w:r>
          </w:p>
        </w:tc>
        <w:tc>
          <w:tcPr>
            <w:tcW w:w="1074" w:type="pct"/>
            <w:noWrap/>
            <w:vAlign w:val="center"/>
          </w:tcPr>
          <w:p>
            <w:pPr>
              <w:pStyle w:val="61"/>
              <w:rPr>
                <w:sz w:val="28"/>
                <w:szCs w:val="28"/>
              </w:rPr>
            </w:pPr>
            <w:r>
              <w:rPr>
                <w:sz w:val="28"/>
                <w:szCs w:val="28"/>
              </w:rPr>
              <w:t>2.64%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光德镇</w:t>
            </w:r>
          </w:p>
        </w:tc>
        <w:tc>
          <w:tcPr>
            <w:tcW w:w="1250" w:type="pct"/>
            <w:noWrap/>
            <w:vAlign w:val="center"/>
          </w:tcPr>
          <w:p>
            <w:pPr>
              <w:pStyle w:val="61"/>
              <w:rPr>
                <w:sz w:val="28"/>
                <w:szCs w:val="28"/>
              </w:rPr>
            </w:pPr>
            <w:r>
              <w:rPr>
                <w:sz w:val="28"/>
                <w:szCs w:val="28"/>
              </w:rPr>
              <w:t>48</w:t>
            </w:r>
          </w:p>
        </w:tc>
        <w:tc>
          <w:tcPr>
            <w:tcW w:w="1426" w:type="pct"/>
            <w:noWrap/>
            <w:vAlign w:val="center"/>
          </w:tcPr>
          <w:p>
            <w:pPr>
              <w:pStyle w:val="61"/>
              <w:rPr>
                <w:sz w:val="28"/>
                <w:szCs w:val="28"/>
              </w:rPr>
            </w:pPr>
            <w:r>
              <w:rPr>
                <w:sz w:val="28"/>
                <w:szCs w:val="28"/>
              </w:rPr>
              <w:t>1836</w:t>
            </w:r>
          </w:p>
        </w:tc>
        <w:tc>
          <w:tcPr>
            <w:tcW w:w="1074" w:type="pct"/>
            <w:noWrap/>
            <w:vAlign w:val="center"/>
          </w:tcPr>
          <w:p>
            <w:pPr>
              <w:pStyle w:val="61"/>
              <w:rPr>
                <w:sz w:val="28"/>
                <w:szCs w:val="28"/>
              </w:rPr>
            </w:pPr>
            <w:r>
              <w:rPr>
                <w:sz w:val="28"/>
                <w:szCs w:val="28"/>
              </w:rPr>
              <w:t>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丰溪林场</w:t>
            </w:r>
          </w:p>
        </w:tc>
        <w:tc>
          <w:tcPr>
            <w:tcW w:w="1250" w:type="pct"/>
            <w:noWrap/>
            <w:vAlign w:val="center"/>
          </w:tcPr>
          <w:p>
            <w:pPr>
              <w:pStyle w:val="61"/>
              <w:rPr>
                <w:sz w:val="28"/>
                <w:szCs w:val="28"/>
              </w:rPr>
            </w:pPr>
            <w:r>
              <w:rPr>
                <w:sz w:val="28"/>
                <w:szCs w:val="28"/>
              </w:rPr>
              <w:t>2</w:t>
            </w:r>
          </w:p>
        </w:tc>
        <w:tc>
          <w:tcPr>
            <w:tcW w:w="1426" w:type="pct"/>
            <w:noWrap/>
            <w:vAlign w:val="center"/>
          </w:tcPr>
          <w:p>
            <w:pPr>
              <w:pStyle w:val="61"/>
              <w:rPr>
                <w:sz w:val="28"/>
                <w:szCs w:val="28"/>
              </w:rPr>
            </w:pPr>
            <w:r>
              <w:rPr>
                <w:sz w:val="28"/>
                <w:szCs w:val="28"/>
              </w:rPr>
              <w:t>43</w:t>
            </w:r>
          </w:p>
        </w:tc>
        <w:tc>
          <w:tcPr>
            <w:tcW w:w="1074" w:type="pct"/>
            <w:noWrap/>
            <w:vAlign w:val="center"/>
          </w:tcPr>
          <w:p>
            <w:pPr>
              <w:pStyle w:val="61"/>
              <w:rPr>
                <w:sz w:val="28"/>
                <w:szCs w:val="28"/>
              </w:rPr>
            </w:pPr>
            <w:r>
              <w:rPr>
                <w:sz w:val="28"/>
                <w:szCs w:val="28"/>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高陂镇</w:t>
            </w:r>
          </w:p>
        </w:tc>
        <w:tc>
          <w:tcPr>
            <w:tcW w:w="1250" w:type="pct"/>
            <w:noWrap/>
            <w:vAlign w:val="center"/>
          </w:tcPr>
          <w:p>
            <w:pPr>
              <w:pStyle w:val="61"/>
              <w:rPr>
                <w:sz w:val="28"/>
                <w:szCs w:val="28"/>
              </w:rPr>
            </w:pPr>
            <w:r>
              <w:rPr>
                <w:sz w:val="28"/>
                <w:szCs w:val="28"/>
              </w:rPr>
              <w:t>54</w:t>
            </w:r>
          </w:p>
        </w:tc>
        <w:tc>
          <w:tcPr>
            <w:tcW w:w="1426" w:type="pct"/>
            <w:noWrap/>
            <w:vAlign w:val="center"/>
          </w:tcPr>
          <w:p>
            <w:pPr>
              <w:pStyle w:val="61"/>
              <w:rPr>
                <w:sz w:val="28"/>
                <w:szCs w:val="28"/>
              </w:rPr>
            </w:pPr>
            <w:r>
              <w:rPr>
                <w:sz w:val="28"/>
                <w:szCs w:val="28"/>
              </w:rPr>
              <w:t>2081</w:t>
            </w:r>
          </w:p>
        </w:tc>
        <w:tc>
          <w:tcPr>
            <w:tcW w:w="1074" w:type="pct"/>
            <w:noWrap/>
            <w:vAlign w:val="center"/>
          </w:tcPr>
          <w:p>
            <w:pPr>
              <w:pStyle w:val="61"/>
              <w:rPr>
                <w:sz w:val="28"/>
                <w:szCs w:val="28"/>
              </w:rPr>
            </w:pPr>
            <w:r>
              <w:rPr>
                <w:sz w:val="28"/>
                <w:szCs w:val="28"/>
              </w:rPr>
              <w:t>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湖寮镇</w:t>
            </w:r>
          </w:p>
        </w:tc>
        <w:tc>
          <w:tcPr>
            <w:tcW w:w="1250" w:type="pct"/>
            <w:noWrap/>
            <w:vAlign w:val="center"/>
          </w:tcPr>
          <w:p>
            <w:pPr>
              <w:pStyle w:val="61"/>
              <w:rPr>
                <w:sz w:val="28"/>
                <w:szCs w:val="28"/>
              </w:rPr>
            </w:pPr>
            <w:r>
              <w:rPr>
                <w:sz w:val="28"/>
                <w:szCs w:val="28"/>
              </w:rPr>
              <w:t>86</w:t>
            </w:r>
          </w:p>
        </w:tc>
        <w:tc>
          <w:tcPr>
            <w:tcW w:w="1426" w:type="pct"/>
            <w:noWrap/>
            <w:vAlign w:val="center"/>
          </w:tcPr>
          <w:p>
            <w:pPr>
              <w:pStyle w:val="61"/>
              <w:rPr>
                <w:sz w:val="28"/>
                <w:szCs w:val="28"/>
              </w:rPr>
            </w:pPr>
            <w:r>
              <w:rPr>
                <w:sz w:val="28"/>
                <w:szCs w:val="28"/>
              </w:rPr>
              <w:t>5644</w:t>
            </w:r>
          </w:p>
        </w:tc>
        <w:tc>
          <w:tcPr>
            <w:tcW w:w="1074" w:type="pct"/>
            <w:noWrap/>
            <w:vAlign w:val="center"/>
          </w:tcPr>
          <w:p>
            <w:pPr>
              <w:pStyle w:val="61"/>
              <w:rPr>
                <w:sz w:val="28"/>
                <w:szCs w:val="28"/>
              </w:rPr>
            </w:pPr>
            <w:r>
              <w:rPr>
                <w:sz w:val="28"/>
                <w:szCs w:val="28"/>
              </w:rPr>
              <w:t>12.89%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青溪镇</w:t>
            </w:r>
          </w:p>
        </w:tc>
        <w:tc>
          <w:tcPr>
            <w:tcW w:w="1250" w:type="pct"/>
            <w:noWrap/>
            <w:vAlign w:val="center"/>
          </w:tcPr>
          <w:p>
            <w:pPr>
              <w:pStyle w:val="61"/>
              <w:rPr>
                <w:sz w:val="28"/>
                <w:szCs w:val="28"/>
              </w:rPr>
            </w:pPr>
            <w:r>
              <w:rPr>
                <w:sz w:val="28"/>
                <w:szCs w:val="28"/>
              </w:rPr>
              <w:t>49</w:t>
            </w:r>
          </w:p>
        </w:tc>
        <w:tc>
          <w:tcPr>
            <w:tcW w:w="1426" w:type="pct"/>
            <w:noWrap/>
            <w:vAlign w:val="center"/>
          </w:tcPr>
          <w:p>
            <w:pPr>
              <w:pStyle w:val="61"/>
              <w:rPr>
                <w:sz w:val="28"/>
                <w:szCs w:val="28"/>
              </w:rPr>
            </w:pPr>
            <w:r>
              <w:rPr>
                <w:sz w:val="28"/>
                <w:szCs w:val="28"/>
              </w:rPr>
              <w:t>3082</w:t>
            </w:r>
          </w:p>
        </w:tc>
        <w:tc>
          <w:tcPr>
            <w:tcW w:w="1074" w:type="pct"/>
            <w:noWrap/>
            <w:vAlign w:val="center"/>
          </w:tcPr>
          <w:p>
            <w:pPr>
              <w:pStyle w:val="61"/>
              <w:rPr>
                <w:sz w:val="28"/>
                <w:szCs w:val="28"/>
              </w:rPr>
            </w:pPr>
            <w:r>
              <w:rPr>
                <w:sz w:val="28"/>
                <w:szCs w:val="28"/>
              </w:rPr>
              <w:t>7.04%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大麻镇</w:t>
            </w:r>
          </w:p>
        </w:tc>
        <w:tc>
          <w:tcPr>
            <w:tcW w:w="1250" w:type="pct"/>
            <w:noWrap/>
            <w:vAlign w:val="center"/>
          </w:tcPr>
          <w:p>
            <w:pPr>
              <w:pStyle w:val="61"/>
              <w:rPr>
                <w:sz w:val="28"/>
                <w:szCs w:val="28"/>
              </w:rPr>
            </w:pPr>
            <w:r>
              <w:rPr>
                <w:sz w:val="28"/>
                <w:szCs w:val="28"/>
              </w:rPr>
              <w:t>43</w:t>
            </w:r>
          </w:p>
        </w:tc>
        <w:tc>
          <w:tcPr>
            <w:tcW w:w="1426" w:type="pct"/>
            <w:noWrap/>
            <w:vAlign w:val="center"/>
          </w:tcPr>
          <w:p>
            <w:pPr>
              <w:pStyle w:val="61"/>
              <w:rPr>
                <w:sz w:val="28"/>
                <w:szCs w:val="28"/>
              </w:rPr>
            </w:pPr>
            <w:r>
              <w:rPr>
                <w:sz w:val="28"/>
                <w:szCs w:val="28"/>
              </w:rPr>
              <w:t>3813</w:t>
            </w:r>
          </w:p>
        </w:tc>
        <w:tc>
          <w:tcPr>
            <w:tcW w:w="1074" w:type="pct"/>
            <w:noWrap/>
            <w:vAlign w:val="center"/>
          </w:tcPr>
          <w:p>
            <w:pPr>
              <w:pStyle w:val="61"/>
              <w:rPr>
                <w:sz w:val="28"/>
                <w:szCs w:val="28"/>
              </w:rPr>
            </w:pPr>
            <w:r>
              <w:rPr>
                <w:sz w:val="28"/>
                <w:szCs w:val="28"/>
              </w:rPr>
              <w:t>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三河镇</w:t>
            </w:r>
          </w:p>
        </w:tc>
        <w:tc>
          <w:tcPr>
            <w:tcW w:w="1250" w:type="pct"/>
            <w:noWrap/>
            <w:vAlign w:val="center"/>
          </w:tcPr>
          <w:p>
            <w:pPr>
              <w:pStyle w:val="61"/>
              <w:rPr>
                <w:sz w:val="28"/>
                <w:szCs w:val="28"/>
              </w:rPr>
            </w:pPr>
            <w:r>
              <w:rPr>
                <w:sz w:val="28"/>
                <w:szCs w:val="28"/>
              </w:rPr>
              <w:t>24</w:t>
            </w:r>
          </w:p>
        </w:tc>
        <w:tc>
          <w:tcPr>
            <w:tcW w:w="1426" w:type="pct"/>
            <w:noWrap/>
            <w:vAlign w:val="center"/>
          </w:tcPr>
          <w:p>
            <w:pPr>
              <w:pStyle w:val="61"/>
              <w:rPr>
                <w:sz w:val="28"/>
                <w:szCs w:val="28"/>
              </w:rPr>
            </w:pPr>
            <w:r>
              <w:rPr>
                <w:sz w:val="28"/>
                <w:szCs w:val="28"/>
              </w:rPr>
              <w:t>2088</w:t>
            </w:r>
          </w:p>
        </w:tc>
        <w:tc>
          <w:tcPr>
            <w:tcW w:w="1074" w:type="pct"/>
            <w:noWrap/>
            <w:vAlign w:val="center"/>
          </w:tcPr>
          <w:p>
            <w:pPr>
              <w:pStyle w:val="61"/>
              <w:rPr>
                <w:sz w:val="28"/>
                <w:szCs w:val="28"/>
              </w:rPr>
            </w:pPr>
            <w:r>
              <w:rPr>
                <w:sz w:val="28"/>
                <w:szCs w:val="28"/>
              </w:rPr>
              <w:t>4.77%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西河镇</w:t>
            </w:r>
          </w:p>
        </w:tc>
        <w:tc>
          <w:tcPr>
            <w:tcW w:w="1250" w:type="pct"/>
            <w:noWrap/>
            <w:vAlign w:val="center"/>
          </w:tcPr>
          <w:p>
            <w:pPr>
              <w:pStyle w:val="61"/>
              <w:rPr>
                <w:sz w:val="28"/>
                <w:szCs w:val="28"/>
              </w:rPr>
            </w:pPr>
            <w:r>
              <w:rPr>
                <w:sz w:val="28"/>
                <w:szCs w:val="28"/>
              </w:rPr>
              <w:t>61</w:t>
            </w:r>
          </w:p>
        </w:tc>
        <w:tc>
          <w:tcPr>
            <w:tcW w:w="1426" w:type="pct"/>
            <w:noWrap/>
            <w:vAlign w:val="center"/>
          </w:tcPr>
          <w:p>
            <w:pPr>
              <w:pStyle w:val="61"/>
              <w:rPr>
                <w:sz w:val="28"/>
                <w:szCs w:val="28"/>
              </w:rPr>
            </w:pPr>
            <w:r>
              <w:rPr>
                <w:sz w:val="28"/>
                <w:szCs w:val="28"/>
              </w:rPr>
              <w:t>4711</w:t>
            </w:r>
          </w:p>
        </w:tc>
        <w:tc>
          <w:tcPr>
            <w:tcW w:w="1074" w:type="pct"/>
            <w:noWrap/>
            <w:vAlign w:val="center"/>
          </w:tcPr>
          <w:p>
            <w:pPr>
              <w:pStyle w:val="61"/>
              <w:rPr>
                <w:sz w:val="28"/>
                <w:szCs w:val="28"/>
              </w:rPr>
            </w:pPr>
            <w:r>
              <w:rPr>
                <w:sz w:val="28"/>
                <w:szCs w:val="28"/>
              </w:rPr>
              <w:t>10.76%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银江镇</w:t>
            </w:r>
          </w:p>
        </w:tc>
        <w:tc>
          <w:tcPr>
            <w:tcW w:w="1250" w:type="pct"/>
            <w:noWrap/>
            <w:vAlign w:val="center"/>
          </w:tcPr>
          <w:p>
            <w:pPr>
              <w:pStyle w:val="61"/>
              <w:rPr>
                <w:sz w:val="28"/>
                <w:szCs w:val="28"/>
              </w:rPr>
            </w:pPr>
            <w:r>
              <w:rPr>
                <w:sz w:val="28"/>
                <w:szCs w:val="28"/>
              </w:rPr>
              <w:t>91</w:t>
            </w:r>
          </w:p>
        </w:tc>
        <w:tc>
          <w:tcPr>
            <w:tcW w:w="1426" w:type="pct"/>
            <w:noWrap/>
            <w:vAlign w:val="center"/>
          </w:tcPr>
          <w:p>
            <w:pPr>
              <w:pStyle w:val="61"/>
              <w:rPr>
                <w:sz w:val="28"/>
                <w:szCs w:val="28"/>
              </w:rPr>
            </w:pPr>
            <w:r>
              <w:rPr>
                <w:sz w:val="28"/>
                <w:szCs w:val="28"/>
              </w:rPr>
              <w:t>4458</w:t>
            </w:r>
          </w:p>
        </w:tc>
        <w:tc>
          <w:tcPr>
            <w:tcW w:w="1074" w:type="pct"/>
            <w:noWrap/>
            <w:vAlign w:val="center"/>
          </w:tcPr>
          <w:p>
            <w:pPr>
              <w:pStyle w:val="61"/>
              <w:rPr>
                <w:sz w:val="28"/>
                <w:szCs w:val="28"/>
              </w:rPr>
            </w:pPr>
            <w:r>
              <w:rPr>
                <w:sz w:val="28"/>
                <w:szCs w:val="28"/>
              </w:rPr>
              <w:t>10.18%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sz w:val="28"/>
                <w:szCs w:val="28"/>
              </w:rPr>
            </w:pPr>
            <w:r>
              <w:rPr>
                <w:sz w:val="28"/>
                <w:szCs w:val="28"/>
              </w:rPr>
              <w:t>茶阳镇</w:t>
            </w:r>
          </w:p>
        </w:tc>
        <w:tc>
          <w:tcPr>
            <w:tcW w:w="1250" w:type="pct"/>
            <w:noWrap/>
            <w:vAlign w:val="center"/>
          </w:tcPr>
          <w:p>
            <w:pPr>
              <w:pStyle w:val="61"/>
              <w:rPr>
                <w:sz w:val="28"/>
                <w:szCs w:val="28"/>
              </w:rPr>
            </w:pPr>
            <w:r>
              <w:rPr>
                <w:sz w:val="28"/>
                <w:szCs w:val="28"/>
              </w:rPr>
              <w:t>74</w:t>
            </w:r>
          </w:p>
        </w:tc>
        <w:tc>
          <w:tcPr>
            <w:tcW w:w="1426" w:type="pct"/>
            <w:noWrap/>
            <w:vAlign w:val="center"/>
          </w:tcPr>
          <w:p>
            <w:pPr>
              <w:pStyle w:val="61"/>
              <w:rPr>
                <w:sz w:val="28"/>
                <w:szCs w:val="28"/>
              </w:rPr>
            </w:pPr>
            <w:r>
              <w:rPr>
                <w:sz w:val="28"/>
                <w:szCs w:val="28"/>
              </w:rPr>
              <w:t>7729</w:t>
            </w:r>
          </w:p>
        </w:tc>
        <w:tc>
          <w:tcPr>
            <w:tcW w:w="1074" w:type="pct"/>
            <w:noWrap/>
            <w:vAlign w:val="center"/>
          </w:tcPr>
          <w:p>
            <w:pPr>
              <w:pStyle w:val="61"/>
              <w:rPr>
                <w:sz w:val="28"/>
                <w:szCs w:val="28"/>
              </w:rPr>
            </w:pPr>
            <w:r>
              <w:rPr>
                <w:sz w:val="28"/>
                <w:szCs w:val="28"/>
              </w:rPr>
              <w:t>17.65%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ign w:val="center"/>
          </w:tcPr>
          <w:p>
            <w:pPr>
              <w:pStyle w:val="61"/>
              <w:rPr>
                <w:bCs/>
                <w:sz w:val="28"/>
                <w:szCs w:val="28"/>
              </w:rPr>
            </w:pPr>
            <w:r>
              <w:rPr>
                <w:bCs/>
                <w:sz w:val="28"/>
                <w:szCs w:val="28"/>
              </w:rPr>
              <w:t>合计</w:t>
            </w:r>
          </w:p>
        </w:tc>
        <w:tc>
          <w:tcPr>
            <w:tcW w:w="1250" w:type="pct"/>
            <w:noWrap/>
            <w:vAlign w:val="center"/>
          </w:tcPr>
          <w:p>
            <w:pPr>
              <w:pStyle w:val="61"/>
              <w:rPr>
                <w:bCs/>
                <w:sz w:val="28"/>
                <w:szCs w:val="28"/>
              </w:rPr>
            </w:pPr>
            <w:r>
              <w:rPr>
                <w:bCs/>
                <w:sz w:val="28"/>
                <w:szCs w:val="28"/>
              </w:rPr>
              <w:t>692</w:t>
            </w:r>
          </w:p>
        </w:tc>
        <w:tc>
          <w:tcPr>
            <w:tcW w:w="1426" w:type="pct"/>
            <w:noWrap/>
            <w:vAlign w:val="center"/>
          </w:tcPr>
          <w:p>
            <w:pPr>
              <w:pStyle w:val="61"/>
              <w:rPr>
                <w:bCs/>
                <w:sz w:val="28"/>
                <w:szCs w:val="28"/>
              </w:rPr>
            </w:pPr>
            <w:r>
              <w:rPr>
                <w:bCs/>
                <w:sz w:val="28"/>
                <w:szCs w:val="28"/>
              </w:rPr>
              <w:t>43780</w:t>
            </w:r>
          </w:p>
        </w:tc>
        <w:tc>
          <w:tcPr>
            <w:tcW w:w="1074" w:type="pct"/>
            <w:noWrap/>
            <w:vAlign w:val="center"/>
          </w:tcPr>
          <w:p>
            <w:pPr>
              <w:pStyle w:val="61"/>
              <w:rPr>
                <w:bCs/>
                <w:sz w:val="28"/>
                <w:szCs w:val="28"/>
              </w:rPr>
            </w:pPr>
            <w:r>
              <w:rPr>
                <w:bCs/>
                <w:sz w:val="28"/>
                <w:szCs w:val="28"/>
              </w:rPr>
              <w:t>100.00%</w:t>
            </w:r>
          </w:p>
        </w:tc>
      </w:tr>
    </w:tbl>
    <w:p>
      <w:pPr>
        <w:spacing w:line="360" w:lineRule="auto"/>
        <w:ind w:firstLine="0" w:firstLineChars="0"/>
        <w:jc w:val="center"/>
        <w:rPr>
          <w:rFonts w:cs="Times New Roman"/>
        </w:rPr>
      </w:pPr>
    </w:p>
    <w:p>
      <w:pPr>
        <w:spacing w:line="360" w:lineRule="auto"/>
        <w:ind w:firstLine="0" w:firstLineChars="0"/>
        <w:jc w:val="center"/>
        <w:rPr>
          <w:rFonts w:cs="Times New Roman"/>
        </w:rPr>
      </w:pPr>
      <w:r>
        <w:drawing>
          <wp:inline distT="0" distB="0" distL="0" distR="0">
            <wp:extent cx="5494020" cy="3429000"/>
            <wp:effectExtent l="19050" t="19050" r="11029" b="19050"/>
            <wp:docPr id="2" name="图片 1" descr="图表, 瀑布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 瀑布图&#10;&#10;AI 生成的内容可能不正确。"/>
                    <pic:cNvPicPr>
                      <a:picLocks noChangeAspect="1"/>
                    </pic:cNvPicPr>
                  </pic:nvPicPr>
                  <pic:blipFill>
                    <a:blip r:embed="rId58" cstate="print"/>
                    <a:stretch>
                      <a:fillRect/>
                    </a:stretch>
                  </pic:blipFill>
                  <pic:spPr>
                    <a:xfrm>
                      <a:off x="0" y="0"/>
                      <a:ext cx="5494421" cy="3429000"/>
                    </a:xfrm>
                    <a:prstGeom prst="rect">
                      <a:avLst/>
                    </a:prstGeom>
                    <a:ln>
                      <a:solidFill>
                        <a:schemeClr val="tx1"/>
                      </a:solidFill>
                    </a:ln>
                  </pic:spPr>
                </pic:pic>
              </a:graphicData>
            </a:graphic>
          </wp:inline>
        </w:drawing>
      </w:r>
    </w:p>
    <w:p>
      <w:pPr>
        <w:pStyle w:val="57"/>
        <w:rPr>
          <w:rFonts w:cs="Times New Roman"/>
        </w:rPr>
      </w:pPr>
      <w:r>
        <w:rPr>
          <w:rFonts w:cs="Times New Roman"/>
        </w:rPr>
        <w:t>2023年各镇</w:t>
      </w:r>
      <w:r>
        <w:rPr>
          <w:rFonts w:hint="eastAsia" w:cs="Times New Roman"/>
        </w:rPr>
        <w:t>（</w:t>
      </w:r>
      <w:r>
        <w:rPr>
          <w:rFonts w:cs="Times New Roman"/>
        </w:rPr>
        <w:t>场</w:t>
      </w:r>
      <w:r>
        <w:rPr>
          <w:rFonts w:hint="eastAsia" w:cs="Times New Roman"/>
        </w:rPr>
        <w:t>）</w:t>
      </w:r>
      <w:r>
        <w:rPr>
          <w:rFonts w:cs="Times New Roman"/>
        </w:rPr>
        <w:t>规模以下养殖</w:t>
      </w:r>
      <w:r>
        <w:rPr>
          <w:rFonts w:cs="Times New Roman"/>
          <w:szCs w:val="24"/>
        </w:rPr>
        <w:t>（以猪当量计）</w:t>
      </w:r>
      <w:r>
        <w:rPr>
          <w:rFonts w:cs="Times New Roman"/>
        </w:rPr>
        <w:t>分布图</w:t>
      </w:r>
    </w:p>
    <w:p>
      <w:pPr>
        <w:ind w:firstLine="640"/>
        <w:rPr>
          <w:rFonts w:cs="Times New Roman"/>
        </w:rPr>
      </w:pPr>
    </w:p>
    <w:p>
      <w:pPr>
        <w:ind w:firstLine="640"/>
        <w:rPr>
          <w:rFonts w:cs="Times New Roman"/>
        </w:rPr>
        <w:sectPr>
          <w:footerReference r:id="rId23" w:type="default"/>
          <w:footerReference r:id="rId24" w:type="even"/>
          <w:pgSz w:w="11906" w:h="16838"/>
          <w:pgMar w:top="2098" w:right="1474" w:bottom="1701" w:left="1588" w:header="992" w:footer="992" w:gutter="0"/>
          <w:cols w:space="425" w:num="1"/>
          <w:docGrid w:type="lines" w:linePitch="435" w:charSpace="0"/>
        </w:sectPr>
      </w:pPr>
    </w:p>
    <w:p>
      <w:pPr>
        <w:pStyle w:val="56"/>
        <w:ind w:left="0"/>
        <w:rPr>
          <w:rFonts w:cs="Times New Roman"/>
        </w:rPr>
      </w:pPr>
      <w:r>
        <w:rPr>
          <w:rFonts w:cs="Times New Roman"/>
        </w:rPr>
        <w:t>大埔县各镇</w:t>
      </w:r>
      <w:r>
        <w:rPr>
          <w:rFonts w:hint="eastAsia" w:cs="Times New Roman"/>
        </w:rPr>
        <w:t>（</w:t>
      </w:r>
      <w:r>
        <w:rPr>
          <w:rFonts w:cs="Times New Roman"/>
        </w:rPr>
        <w:t>场</w:t>
      </w:r>
      <w:r>
        <w:rPr>
          <w:rFonts w:hint="eastAsia" w:cs="Times New Roman"/>
        </w:rPr>
        <w:t>）</w:t>
      </w:r>
      <w:r>
        <w:rPr>
          <w:rFonts w:cs="Times New Roman"/>
        </w:rPr>
        <w:t>2023年规模以下养殖户主要</w:t>
      </w:r>
      <w:r>
        <w:rPr>
          <w:rFonts w:hint="eastAsia" w:cs="Times New Roman"/>
        </w:rPr>
        <w:t>畜禽</w:t>
      </w:r>
      <w:r>
        <w:rPr>
          <w:rFonts w:cs="Times New Roman"/>
        </w:rPr>
        <w:t xml:space="preserve">存栏情况 </w:t>
      </w:r>
    </w:p>
    <w:tbl>
      <w:tblPr>
        <w:tblStyle w:val="27"/>
        <w:tblW w:w="49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262"/>
        <w:gridCol w:w="1239"/>
        <w:gridCol w:w="1239"/>
        <w:gridCol w:w="1393"/>
        <w:gridCol w:w="1390"/>
        <w:gridCol w:w="1205"/>
        <w:gridCol w:w="1270"/>
        <w:gridCol w:w="1432"/>
        <w:gridCol w:w="12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Merge w:val="restart"/>
            <w:vAlign w:val="center"/>
          </w:tcPr>
          <w:p>
            <w:pPr>
              <w:pStyle w:val="61"/>
              <w:rPr>
                <w:bCs/>
                <w:sz w:val="28"/>
                <w:szCs w:val="28"/>
              </w:rPr>
            </w:pPr>
            <w:r>
              <w:rPr>
                <w:bCs/>
                <w:sz w:val="28"/>
                <w:szCs w:val="28"/>
              </w:rPr>
              <w:t>镇</w:t>
            </w:r>
            <w:r>
              <w:rPr>
                <w:rFonts w:hint="eastAsia"/>
                <w:bCs/>
                <w:sz w:val="28"/>
                <w:szCs w:val="28"/>
              </w:rPr>
              <w:t>（</w:t>
            </w:r>
            <w:r>
              <w:rPr>
                <w:bCs/>
                <w:sz w:val="28"/>
                <w:szCs w:val="28"/>
              </w:rPr>
              <w:t>场</w:t>
            </w:r>
            <w:r>
              <w:rPr>
                <w:rFonts w:hint="eastAsia"/>
                <w:bCs/>
                <w:sz w:val="28"/>
                <w:szCs w:val="28"/>
              </w:rPr>
              <w:t>）</w:t>
            </w:r>
          </w:p>
        </w:tc>
        <w:tc>
          <w:tcPr>
            <w:tcW w:w="484" w:type="pct"/>
            <w:vAlign w:val="center"/>
          </w:tcPr>
          <w:p>
            <w:pPr>
              <w:pStyle w:val="61"/>
              <w:rPr>
                <w:bCs/>
                <w:sz w:val="28"/>
                <w:szCs w:val="28"/>
              </w:rPr>
            </w:pPr>
            <w:r>
              <w:rPr>
                <w:bCs/>
                <w:sz w:val="28"/>
                <w:szCs w:val="28"/>
              </w:rPr>
              <w:t>生猪</w:t>
            </w:r>
          </w:p>
        </w:tc>
        <w:tc>
          <w:tcPr>
            <w:tcW w:w="475" w:type="pct"/>
            <w:vAlign w:val="center"/>
          </w:tcPr>
          <w:p>
            <w:pPr>
              <w:pStyle w:val="61"/>
              <w:rPr>
                <w:bCs/>
                <w:sz w:val="28"/>
                <w:szCs w:val="28"/>
              </w:rPr>
            </w:pPr>
            <w:r>
              <w:rPr>
                <w:bCs/>
                <w:sz w:val="28"/>
                <w:szCs w:val="28"/>
              </w:rPr>
              <w:t>肉牛</w:t>
            </w:r>
          </w:p>
        </w:tc>
        <w:tc>
          <w:tcPr>
            <w:tcW w:w="475" w:type="pct"/>
            <w:vAlign w:val="center"/>
          </w:tcPr>
          <w:p>
            <w:pPr>
              <w:pStyle w:val="61"/>
              <w:rPr>
                <w:bCs/>
                <w:sz w:val="28"/>
                <w:szCs w:val="28"/>
              </w:rPr>
            </w:pPr>
            <w:r>
              <w:rPr>
                <w:bCs/>
                <w:sz w:val="28"/>
                <w:szCs w:val="28"/>
              </w:rPr>
              <w:t>肉羊</w:t>
            </w:r>
          </w:p>
        </w:tc>
        <w:tc>
          <w:tcPr>
            <w:tcW w:w="534" w:type="pct"/>
            <w:vAlign w:val="center"/>
          </w:tcPr>
          <w:p>
            <w:pPr>
              <w:pStyle w:val="61"/>
              <w:rPr>
                <w:bCs/>
                <w:sz w:val="28"/>
                <w:szCs w:val="28"/>
              </w:rPr>
            </w:pPr>
            <w:r>
              <w:rPr>
                <w:bCs/>
                <w:sz w:val="28"/>
                <w:szCs w:val="28"/>
              </w:rPr>
              <w:t>禽类</w:t>
            </w:r>
          </w:p>
        </w:tc>
        <w:tc>
          <w:tcPr>
            <w:tcW w:w="533" w:type="pct"/>
            <w:vAlign w:val="center"/>
          </w:tcPr>
          <w:p>
            <w:pPr>
              <w:pStyle w:val="61"/>
              <w:rPr>
                <w:bCs/>
                <w:sz w:val="28"/>
                <w:szCs w:val="28"/>
              </w:rPr>
            </w:pPr>
            <w:r>
              <w:rPr>
                <w:bCs/>
                <w:sz w:val="28"/>
                <w:szCs w:val="28"/>
              </w:rPr>
              <w:t>其中肉鸡</w:t>
            </w:r>
          </w:p>
        </w:tc>
        <w:tc>
          <w:tcPr>
            <w:tcW w:w="462" w:type="pct"/>
            <w:vAlign w:val="center"/>
          </w:tcPr>
          <w:p>
            <w:pPr>
              <w:pStyle w:val="61"/>
              <w:rPr>
                <w:bCs/>
                <w:sz w:val="28"/>
                <w:szCs w:val="28"/>
              </w:rPr>
            </w:pPr>
            <w:r>
              <w:rPr>
                <w:bCs/>
                <w:sz w:val="28"/>
                <w:szCs w:val="28"/>
              </w:rPr>
              <w:t>其中</w:t>
            </w:r>
          </w:p>
          <w:p>
            <w:pPr>
              <w:pStyle w:val="61"/>
              <w:rPr>
                <w:bCs/>
                <w:sz w:val="28"/>
                <w:szCs w:val="28"/>
              </w:rPr>
            </w:pPr>
            <w:r>
              <w:rPr>
                <w:bCs/>
                <w:sz w:val="28"/>
                <w:szCs w:val="28"/>
              </w:rPr>
              <w:t>肉鸭</w:t>
            </w:r>
          </w:p>
        </w:tc>
        <w:tc>
          <w:tcPr>
            <w:tcW w:w="487" w:type="pct"/>
            <w:vAlign w:val="center"/>
          </w:tcPr>
          <w:p>
            <w:pPr>
              <w:pStyle w:val="61"/>
              <w:rPr>
                <w:bCs/>
                <w:sz w:val="28"/>
                <w:szCs w:val="28"/>
              </w:rPr>
            </w:pPr>
            <w:r>
              <w:rPr>
                <w:bCs/>
                <w:sz w:val="28"/>
                <w:szCs w:val="28"/>
              </w:rPr>
              <w:t>其中</w:t>
            </w:r>
          </w:p>
          <w:p>
            <w:pPr>
              <w:pStyle w:val="61"/>
              <w:rPr>
                <w:bCs/>
                <w:sz w:val="28"/>
                <w:szCs w:val="28"/>
              </w:rPr>
            </w:pPr>
            <w:r>
              <w:rPr>
                <w:bCs/>
                <w:sz w:val="28"/>
                <w:szCs w:val="28"/>
              </w:rPr>
              <w:t>肉鸽</w:t>
            </w:r>
          </w:p>
        </w:tc>
        <w:tc>
          <w:tcPr>
            <w:tcW w:w="549" w:type="pct"/>
            <w:vAlign w:val="center"/>
          </w:tcPr>
          <w:p>
            <w:pPr>
              <w:pStyle w:val="61"/>
              <w:rPr>
                <w:bCs/>
                <w:sz w:val="28"/>
                <w:szCs w:val="28"/>
              </w:rPr>
            </w:pPr>
            <w:r>
              <w:rPr>
                <w:bCs/>
                <w:sz w:val="28"/>
                <w:szCs w:val="28"/>
              </w:rPr>
              <w:t>猪当量</w:t>
            </w:r>
          </w:p>
        </w:tc>
        <w:tc>
          <w:tcPr>
            <w:tcW w:w="483" w:type="pct"/>
            <w:vAlign w:val="center"/>
          </w:tcPr>
          <w:p>
            <w:pPr>
              <w:pStyle w:val="61"/>
              <w:rPr>
                <w:bCs/>
                <w:sz w:val="28"/>
                <w:szCs w:val="28"/>
              </w:rPr>
            </w:pPr>
            <w:r>
              <w:rPr>
                <w:bCs/>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Merge w:val="continue"/>
            <w:vAlign w:val="center"/>
          </w:tcPr>
          <w:p>
            <w:pPr>
              <w:pStyle w:val="61"/>
              <w:rPr>
                <w:bCs/>
                <w:sz w:val="28"/>
                <w:szCs w:val="28"/>
              </w:rPr>
            </w:pPr>
          </w:p>
        </w:tc>
        <w:tc>
          <w:tcPr>
            <w:tcW w:w="484" w:type="pct"/>
            <w:vAlign w:val="center"/>
          </w:tcPr>
          <w:p>
            <w:pPr>
              <w:pStyle w:val="61"/>
              <w:rPr>
                <w:bCs/>
                <w:sz w:val="28"/>
                <w:szCs w:val="28"/>
              </w:rPr>
            </w:pPr>
            <w:r>
              <w:rPr>
                <w:bCs/>
                <w:sz w:val="28"/>
                <w:szCs w:val="28"/>
              </w:rPr>
              <w:t>存量/头</w:t>
            </w:r>
          </w:p>
        </w:tc>
        <w:tc>
          <w:tcPr>
            <w:tcW w:w="475" w:type="pct"/>
            <w:vAlign w:val="center"/>
          </w:tcPr>
          <w:p>
            <w:pPr>
              <w:pStyle w:val="61"/>
              <w:rPr>
                <w:bCs/>
                <w:sz w:val="28"/>
                <w:szCs w:val="28"/>
              </w:rPr>
            </w:pPr>
            <w:r>
              <w:rPr>
                <w:bCs/>
                <w:sz w:val="28"/>
                <w:szCs w:val="28"/>
              </w:rPr>
              <w:t>存量/头</w:t>
            </w:r>
          </w:p>
        </w:tc>
        <w:tc>
          <w:tcPr>
            <w:tcW w:w="475" w:type="pct"/>
            <w:vAlign w:val="center"/>
          </w:tcPr>
          <w:p>
            <w:pPr>
              <w:pStyle w:val="61"/>
              <w:rPr>
                <w:bCs/>
                <w:sz w:val="28"/>
                <w:szCs w:val="28"/>
              </w:rPr>
            </w:pPr>
            <w:r>
              <w:rPr>
                <w:bCs/>
                <w:sz w:val="28"/>
                <w:szCs w:val="28"/>
              </w:rPr>
              <w:t>存量/头</w:t>
            </w:r>
          </w:p>
        </w:tc>
        <w:tc>
          <w:tcPr>
            <w:tcW w:w="534" w:type="pct"/>
            <w:vAlign w:val="center"/>
          </w:tcPr>
          <w:p>
            <w:pPr>
              <w:pStyle w:val="61"/>
              <w:rPr>
                <w:bCs/>
                <w:sz w:val="28"/>
                <w:szCs w:val="28"/>
              </w:rPr>
            </w:pPr>
            <w:r>
              <w:rPr>
                <w:bCs/>
                <w:sz w:val="28"/>
                <w:szCs w:val="28"/>
              </w:rPr>
              <w:t>存量/羽</w:t>
            </w:r>
          </w:p>
        </w:tc>
        <w:tc>
          <w:tcPr>
            <w:tcW w:w="533" w:type="pct"/>
            <w:vAlign w:val="center"/>
          </w:tcPr>
          <w:p>
            <w:pPr>
              <w:pStyle w:val="61"/>
              <w:rPr>
                <w:bCs/>
                <w:sz w:val="28"/>
                <w:szCs w:val="28"/>
              </w:rPr>
            </w:pPr>
            <w:r>
              <w:rPr>
                <w:bCs/>
                <w:sz w:val="28"/>
                <w:szCs w:val="28"/>
              </w:rPr>
              <w:t>存量/羽</w:t>
            </w:r>
          </w:p>
        </w:tc>
        <w:tc>
          <w:tcPr>
            <w:tcW w:w="462" w:type="pct"/>
            <w:vAlign w:val="center"/>
          </w:tcPr>
          <w:p>
            <w:pPr>
              <w:pStyle w:val="61"/>
              <w:rPr>
                <w:bCs/>
                <w:sz w:val="28"/>
                <w:szCs w:val="28"/>
              </w:rPr>
            </w:pPr>
            <w:r>
              <w:rPr>
                <w:bCs/>
                <w:sz w:val="28"/>
                <w:szCs w:val="28"/>
              </w:rPr>
              <w:t>存量/羽</w:t>
            </w:r>
          </w:p>
        </w:tc>
        <w:tc>
          <w:tcPr>
            <w:tcW w:w="487" w:type="pct"/>
            <w:vAlign w:val="center"/>
          </w:tcPr>
          <w:p>
            <w:pPr>
              <w:pStyle w:val="61"/>
              <w:rPr>
                <w:bCs/>
                <w:sz w:val="28"/>
                <w:szCs w:val="28"/>
              </w:rPr>
            </w:pPr>
            <w:r>
              <w:rPr>
                <w:bCs/>
                <w:sz w:val="28"/>
                <w:szCs w:val="28"/>
              </w:rPr>
              <w:t>存量/羽</w:t>
            </w:r>
          </w:p>
        </w:tc>
        <w:tc>
          <w:tcPr>
            <w:tcW w:w="549" w:type="pct"/>
            <w:vAlign w:val="center"/>
          </w:tcPr>
          <w:p>
            <w:pPr>
              <w:pStyle w:val="61"/>
              <w:rPr>
                <w:bCs/>
                <w:sz w:val="28"/>
                <w:szCs w:val="28"/>
              </w:rPr>
            </w:pPr>
            <w:r>
              <w:rPr>
                <w:bCs/>
                <w:sz w:val="28"/>
                <w:szCs w:val="28"/>
              </w:rPr>
              <w:t>（头）</w:t>
            </w:r>
          </w:p>
        </w:tc>
        <w:tc>
          <w:tcPr>
            <w:tcW w:w="483" w:type="pct"/>
            <w:vAlign w:val="center"/>
          </w:tcPr>
          <w:p>
            <w:pPr>
              <w:pStyle w:val="61"/>
              <w:rPr>
                <w:bCs/>
                <w:sz w:val="28"/>
                <w:szCs w:val="28"/>
              </w:rPr>
            </w:pPr>
            <w:r>
              <w:rPr>
                <w:bCs/>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百侯镇</w:t>
            </w:r>
          </w:p>
        </w:tc>
        <w:tc>
          <w:tcPr>
            <w:tcW w:w="484" w:type="pct"/>
            <w:vAlign w:val="center"/>
          </w:tcPr>
          <w:p>
            <w:pPr>
              <w:pStyle w:val="61"/>
              <w:rPr>
                <w:sz w:val="28"/>
                <w:szCs w:val="28"/>
              </w:rPr>
            </w:pPr>
            <w:r>
              <w:rPr>
                <w:sz w:val="28"/>
                <w:szCs w:val="28"/>
              </w:rPr>
              <w:t>1270</w:t>
            </w:r>
          </w:p>
        </w:tc>
        <w:tc>
          <w:tcPr>
            <w:tcW w:w="475" w:type="pct"/>
            <w:vAlign w:val="center"/>
          </w:tcPr>
          <w:p>
            <w:pPr>
              <w:pStyle w:val="61"/>
              <w:rPr>
                <w:sz w:val="28"/>
                <w:szCs w:val="28"/>
              </w:rPr>
            </w:pPr>
            <w:r>
              <w:rPr>
                <w:sz w:val="28"/>
                <w:szCs w:val="28"/>
              </w:rPr>
              <w:t>2</w:t>
            </w:r>
          </w:p>
        </w:tc>
        <w:tc>
          <w:tcPr>
            <w:tcW w:w="475" w:type="pct"/>
            <w:vAlign w:val="center"/>
          </w:tcPr>
          <w:p>
            <w:pPr>
              <w:pStyle w:val="61"/>
              <w:rPr>
                <w:sz w:val="28"/>
                <w:szCs w:val="28"/>
              </w:rPr>
            </w:pPr>
            <w:r>
              <w:rPr>
                <w:sz w:val="28"/>
                <w:szCs w:val="28"/>
              </w:rPr>
              <w:t>/</w:t>
            </w:r>
          </w:p>
        </w:tc>
        <w:tc>
          <w:tcPr>
            <w:tcW w:w="534" w:type="pct"/>
            <w:vAlign w:val="center"/>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1280</w:t>
            </w:r>
          </w:p>
        </w:tc>
        <w:tc>
          <w:tcPr>
            <w:tcW w:w="483" w:type="pct"/>
            <w:vAlign w:val="center"/>
          </w:tcPr>
          <w:p>
            <w:pPr>
              <w:pStyle w:val="61"/>
              <w:rPr>
                <w:sz w:val="28"/>
                <w:szCs w:val="28"/>
              </w:rPr>
            </w:pPr>
            <w:r>
              <w:rPr>
                <w:sz w:val="28"/>
                <w:szCs w:val="28"/>
              </w:rPr>
              <w:t>2.92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大东镇</w:t>
            </w:r>
          </w:p>
        </w:tc>
        <w:tc>
          <w:tcPr>
            <w:tcW w:w="484" w:type="pct"/>
            <w:vAlign w:val="center"/>
          </w:tcPr>
          <w:p>
            <w:pPr>
              <w:pStyle w:val="61"/>
              <w:rPr>
                <w:sz w:val="28"/>
                <w:szCs w:val="28"/>
              </w:rPr>
            </w:pPr>
            <w:r>
              <w:rPr>
                <w:sz w:val="28"/>
                <w:szCs w:val="28"/>
              </w:rPr>
              <w:t>1490</w:t>
            </w:r>
          </w:p>
        </w:tc>
        <w:tc>
          <w:tcPr>
            <w:tcW w:w="475" w:type="pct"/>
          </w:tcPr>
          <w:p>
            <w:pPr>
              <w:pStyle w:val="61"/>
              <w:rPr>
                <w:sz w:val="28"/>
                <w:szCs w:val="28"/>
              </w:rPr>
            </w:pPr>
            <w:r>
              <w:rPr>
                <w:sz w:val="28"/>
                <w:szCs w:val="28"/>
              </w:rPr>
              <w:t>/</w:t>
            </w:r>
          </w:p>
        </w:tc>
        <w:tc>
          <w:tcPr>
            <w:tcW w:w="475" w:type="pct"/>
            <w:vAlign w:val="center"/>
          </w:tcPr>
          <w:p>
            <w:pPr>
              <w:pStyle w:val="61"/>
              <w:rPr>
                <w:sz w:val="28"/>
                <w:szCs w:val="28"/>
              </w:rPr>
            </w:pPr>
            <w:r>
              <w:rPr>
                <w:sz w:val="28"/>
                <w:szCs w:val="28"/>
              </w:rPr>
              <w:t>20</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1497</w:t>
            </w:r>
          </w:p>
        </w:tc>
        <w:tc>
          <w:tcPr>
            <w:tcW w:w="483" w:type="pct"/>
            <w:vAlign w:val="center"/>
          </w:tcPr>
          <w:p>
            <w:pPr>
              <w:pStyle w:val="61"/>
              <w:rPr>
                <w:sz w:val="28"/>
                <w:szCs w:val="28"/>
              </w:rPr>
            </w:pPr>
            <w:r>
              <w:rPr>
                <w:sz w:val="28"/>
                <w:szCs w:val="28"/>
              </w:rPr>
              <w:t>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枫朗镇</w:t>
            </w:r>
          </w:p>
        </w:tc>
        <w:tc>
          <w:tcPr>
            <w:tcW w:w="484" w:type="pct"/>
            <w:vAlign w:val="center"/>
          </w:tcPr>
          <w:p>
            <w:pPr>
              <w:pStyle w:val="61"/>
              <w:rPr>
                <w:sz w:val="28"/>
                <w:szCs w:val="28"/>
              </w:rPr>
            </w:pPr>
            <w:r>
              <w:rPr>
                <w:sz w:val="28"/>
                <w:szCs w:val="28"/>
              </w:rPr>
              <w:t>3075</w:t>
            </w:r>
          </w:p>
        </w:tc>
        <w:tc>
          <w:tcPr>
            <w:tcW w:w="475" w:type="pct"/>
          </w:tcPr>
          <w:p>
            <w:pPr>
              <w:pStyle w:val="61"/>
              <w:rPr>
                <w:sz w:val="28"/>
                <w:szCs w:val="28"/>
              </w:rPr>
            </w:pPr>
            <w:r>
              <w:rPr>
                <w:sz w:val="28"/>
                <w:szCs w:val="28"/>
              </w:rPr>
              <w:t>/</w:t>
            </w:r>
          </w:p>
        </w:tc>
        <w:tc>
          <w:tcPr>
            <w:tcW w:w="475" w:type="pct"/>
            <w:vAlign w:val="center"/>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3075</w:t>
            </w:r>
          </w:p>
        </w:tc>
        <w:tc>
          <w:tcPr>
            <w:tcW w:w="483" w:type="pct"/>
            <w:vAlign w:val="center"/>
          </w:tcPr>
          <w:p>
            <w:pPr>
              <w:pStyle w:val="61"/>
              <w:rPr>
                <w:sz w:val="28"/>
                <w:szCs w:val="28"/>
              </w:rPr>
            </w:pPr>
            <w:r>
              <w:rPr>
                <w:sz w:val="28"/>
                <w:szCs w:val="28"/>
              </w:rPr>
              <w:t>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洲瑞镇</w:t>
            </w:r>
          </w:p>
        </w:tc>
        <w:tc>
          <w:tcPr>
            <w:tcW w:w="484" w:type="pct"/>
            <w:vAlign w:val="center"/>
          </w:tcPr>
          <w:p>
            <w:pPr>
              <w:pStyle w:val="61"/>
              <w:rPr>
                <w:sz w:val="28"/>
                <w:szCs w:val="28"/>
              </w:rPr>
            </w:pPr>
            <w:r>
              <w:rPr>
                <w:sz w:val="28"/>
                <w:szCs w:val="28"/>
              </w:rPr>
              <w:t>1143</w:t>
            </w:r>
          </w:p>
        </w:tc>
        <w:tc>
          <w:tcPr>
            <w:tcW w:w="475" w:type="pct"/>
            <w:vAlign w:val="center"/>
          </w:tcPr>
          <w:p>
            <w:pPr>
              <w:pStyle w:val="61"/>
              <w:rPr>
                <w:sz w:val="28"/>
                <w:szCs w:val="28"/>
              </w:rPr>
            </w:pPr>
            <w:r>
              <w:rPr>
                <w:sz w:val="28"/>
                <w:szCs w:val="28"/>
              </w:rPr>
              <w:t>8</w:t>
            </w:r>
          </w:p>
        </w:tc>
        <w:tc>
          <w:tcPr>
            <w:tcW w:w="475" w:type="pct"/>
            <w:vAlign w:val="center"/>
          </w:tcPr>
          <w:p>
            <w:pPr>
              <w:pStyle w:val="61"/>
              <w:rPr>
                <w:sz w:val="28"/>
                <w:szCs w:val="28"/>
              </w:rPr>
            </w:pPr>
            <w:r>
              <w:rPr>
                <w:sz w:val="28"/>
                <w:szCs w:val="28"/>
              </w:rPr>
              <w:t>40</w:t>
            </w:r>
          </w:p>
        </w:tc>
        <w:tc>
          <w:tcPr>
            <w:tcW w:w="534" w:type="pct"/>
            <w:vAlign w:val="center"/>
          </w:tcPr>
          <w:p>
            <w:pPr>
              <w:pStyle w:val="61"/>
              <w:rPr>
                <w:sz w:val="28"/>
                <w:szCs w:val="28"/>
              </w:rPr>
            </w:pPr>
            <w:r>
              <w:rPr>
                <w:sz w:val="28"/>
                <w:szCs w:val="28"/>
              </w:rPr>
              <w:t>3100</w:t>
            </w:r>
          </w:p>
        </w:tc>
        <w:tc>
          <w:tcPr>
            <w:tcW w:w="533" w:type="pct"/>
            <w:vAlign w:val="center"/>
          </w:tcPr>
          <w:p>
            <w:pPr>
              <w:pStyle w:val="61"/>
              <w:rPr>
                <w:sz w:val="28"/>
                <w:szCs w:val="28"/>
              </w:rPr>
            </w:pPr>
            <w:r>
              <w:rPr>
                <w:sz w:val="28"/>
                <w:szCs w:val="28"/>
              </w:rPr>
              <w:t>750</w:t>
            </w:r>
          </w:p>
        </w:tc>
        <w:tc>
          <w:tcPr>
            <w:tcW w:w="462" w:type="pct"/>
            <w:vAlign w:val="center"/>
          </w:tcPr>
          <w:p>
            <w:pPr>
              <w:pStyle w:val="61"/>
              <w:rPr>
                <w:sz w:val="28"/>
                <w:szCs w:val="28"/>
              </w:rPr>
            </w:pPr>
            <w:r>
              <w:rPr>
                <w:sz w:val="28"/>
                <w:szCs w:val="28"/>
              </w:rPr>
              <w:t>2350</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1287</w:t>
            </w:r>
          </w:p>
        </w:tc>
        <w:tc>
          <w:tcPr>
            <w:tcW w:w="483" w:type="pct"/>
            <w:vAlign w:val="center"/>
          </w:tcPr>
          <w:p>
            <w:pPr>
              <w:pStyle w:val="61"/>
              <w:rPr>
                <w:sz w:val="28"/>
                <w:szCs w:val="28"/>
              </w:rPr>
            </w:pPr>
            <w:r>
              <w:rPr>
                <w:sz w:val="28"/>
                <w:szCs w:val="28"/>
              </w:rPr>
              <w:t>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桃源镇</w:t>
            </w:r>
          </w:p>
        </w:tc>
        <w:tc>
          <w:tcPr>
            <w:tcW w:w="484" w:type="pct"/>
            <w:vAlign w:val="center"/>
          </w:tcPr>
          <w:p>
            <w:pPr>
              <w:pStyle w:val="61"/>
              <w:rPr>
                <w:sz w:val="28"/>
                <w:szCs w:val="28"/>
              </w:rPr>
            </w:pPr>
            <w:r>
              <w:rPr>
                <w:sz w:val="28"/>
                <w:szCs w:val="28"/>
              </w:rPr>
              <w:t>908</w:t>
            </w:r>
          </w:p>
        </w:tc>
        <w:tc>
          <w:tcPr>
            <w:tcW w:w="475" w:type="pct"/>
            <w:vAlign w:val="center"/>
          </w:tcPr>
          <w:p>
            <w:pPr>
              <w:pStyle w:val="61"/>
              <w:rPr>
                <w:sz w:val="28"/>
                <w:szCs w:val="28"/>
              </w:rPr>
            </w:pPr>
            <w:r>
              <w:rPr>
                <w:sz w:val="28"/>
                <w:szCs w:val="28"/>
              </w:rPr>
              <w:t>49</w:t>
            </w:r>
          </w:p>
        </w:tc>
        <w:tc>
          <w:tcPr>
            <w:tcW w:w="475" w:type="pct"/>
            <w:vAlign w:val="center"/>
          </w:tcPr>
          <w:p>
            <w:pPr>
              <w:pStyle w:val="61"/>
              <w:rPr>
                <w:sz w:val="28"/>
                <w:szCs w:val="28"/>
              </w:rPr>
            </w:pPr>
            <w:r>
              <w:rPr>
                <w:sz w:val="28"/>
                <w:szCs w:val="28"/>
              </w:rPr>
              <w:t>10</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1156</w:t>
            </w:r>
          </w:p>
        </w:tc>
        <w:tc>
          <w:tcPr>
            <w:tcW w:w="483" w:type="pct"/>
            <w:vAlign w:val="center"/>
          </w:tcPr>
          <w:p>
            <w:pPr>
              <w:pStyle w:val="61"/>
              <w:rPr>
                <w:sz w:val="28"/>
                <w:szCs w:val="28"/>
              </w:rPr>
            </w:pPr>
            <w:r>
              <w:rPr>
                <w:sz w:val="28"/>
                <w:szCs w:val="28"/>
              </w:rPr>
              <w:t>2.64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光德镇</w:t>
            </w:r>
          </w:p>
        </w:tc>
        <w:tc>
          <w:tcPr>
            <w:tcW w:w="484" w:type="pct"/>
            <w:vAlign w:val="center"/>
          </w:tcPr>
          <w:p>
            <w:pPr>
              <w:pStyle w:val="61"/>
              <w:rPr>
                <w:sz w:val="28"/>
                <w:szCs w:val="28"/>
              </w:rPr>
            </w:pPr>
            <w:r>
              <w:rPr>
                <w:sz w:val="28"/>
                <w:szCs w:val="28"/>
              </w:rPr>
              <w:t>1661</w:t>
            </w:r>
          </w:p>
        </w:tc>
        <w:tc>
          <w:tcPr>
            <w:tcW w:w="475" w:type="pct"/>
            <w:vAlign w:val="center"/>
          </w:tcPr>
          <w:p>
            <w:pPr>
              <w:pStyle w:val="61"/>
              <w:rPr>
                <w:sz w:val="28"/>
                <w:szCs w:val="28"/>
              </w:rPr>
            </w:pPr>
            <w:r>
              <w:rPr>
                <w:sz w:val="28"/>
                <w:szCs w:val="28"/>
              </w:rPr>
              <w:t>27</w:t>
            </w:r>
          </w:p>
        </w:tc>
        <w:tc>
          <w:tcPr>
            <w:tcW w:w="475" w:type="pct"/>
            <w:vAlign w:val="center"/>
          </w:tcPr>
          <w:p>
            <w:pPr>
              <w:pStyle w:val="61"/>
              <w:rPr>
                <w:sz w:val="28"/>
                <w:szCs w:val="28"/>
              </w:rPr>
            </w:pPr>
            <w:r>
              <w:rPr>
                <w:sz w:val="28"/>
                <w:szCs w:val="28"/>
              </w:rPr>
              <w:t>121</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1836</w:t>
            </w:r>
          </w:p>
        </w:tc>
        <w:tc>
          <w:tcPr>
            <w:tcW w:w="483" w:type="pct"/>
            <w:vAlign w:val="center"/>
          </w:tcPr>
          <w:p>
            <w:pPr>
              <w:pStyle w:val="61"/>
              <w:rPr>
                <w:sz w:val="28"/>
                <w:szCs w:val="28"/>
              </w:rPr>
            </w:pPr>
            <w:r>
              <w:rPr>
                <w:sz w:val="28"/>
                <w:szCs w:val="28"/>
              </w:rPr>
              <w:t>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丰溪林场</w:t>
            </w:r>
          </w:p>
        </w:tc>
        <w:tc>
          <w:tcPr>
            <w:tcW w:w="484" w:type="pct"/>
            <w:vAlign w:val="center"/>
          </w:tcPr>
          <w:p>
            <w:pPr>
              <w:pStyle w:val="61"/>
              <w:rPr>
                <w:sz w:val="28"/>
                <w:szCs w:val="28"/>
              </w:rPr>
            </w:pPr>
            <w:r>
              <w:rPr>
                <w:sz w:val="28"/>
                <w:szCs w:val="28"/>
              </w:rPr>
              <w:t>43</w:t>
            </w:r>
          </w:p>
        </w:tc>
        <w:tc>
          <w:tcPr>
            <w:tcW w:w="475" w:type="pct"/>
          </w:tcPr>
          <w:p>
            <w:pPr>
              <w:pStyle w:val="61"/>
              <w:rPr>
                <w:sz w:val="28"/>
                <w:szCs w:val="28"/>
              </w:rPr>
            </w:pPr>
            <w:r>
              <w:rPr>
                <w:sz w:val="28"/>
                <w:szCs w:val="28"/>
              </w:rPr>
              <w:t>/</w:t>
            </w:r>
          </w:p>
        </w:tc>
        <w:tc>
          <w:tcPr>
            <w:tcW w:w="475" w:type="pct"/>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43</w:t>
            </w:r>
          </w:p>
        </w:tc>
        <w:tc>
          <w:tcPr>
            <w:tcW w:w="483" w:type="pct"/>
            <w:vAlign w:val="center"/>
          </w:tcPr>
          <w:p>
            <w:pPr>
              <w:pStyle w:val="61"/>
              <w:rPr>
                <w:sz w:val="28"/>
                <w:szCs w:val="28"/>
              </w:rPr>
            </w:pPr>
            <w:r>
              <w:rPr>
                <w:sz w:val="28"/>
                <w:szCs w:val="28"/>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高陂镇</w:t>
            </w:r>
          </w:p>
        </w:tc>
        <w:tc>
          <w:tcPr>
            <w:tcW w:w="484" w:type="pct"/>
            <w:vAlign w:val="center"/>
          </w:tcPr>
          <w:p>
            <w:pPr>
              <w:pStyle w:val="61"/>
              <w:rPr>
                <w:sz w:val="28"/>
                <w:szCs w:val="28"/>
              </w:rPr>
            </w:pPr>
            <w:r>
              <w:rPr>
                <w:sz w:val="28"/>
                <w:szCs w:val="28"/>
              </w:rPr>
              <w:t>1892</w:t>
            </w:r>
          </w:p>
        </w:tc>
        <w:tc>
          <w:tcPr>
            <w:tcW w:w="475" w:type="pct"/>
            <w:vAlign w:val="center"/>
          </w:tcPr>
          <w:p>
            <w:pPr>
              <w:pStyle w:val="61"/>
              <w:rPr>
                <w:sz w:val="28"/>
                <w:szCs w:val="28"/>
              </w:rPr>
            </w:pPr>
            <w:r>
              <w:rPr>
                <w:sz w:val="28"/>
                <w:szCs w:val="28"/>
              </w:rPr>
              <w:t>28</w:t>
            </w:r>
          </w:p>
        </w:tc>
        <w:tc>
          <w:tcPr>
            <w:tcW w:w="475" w:type="pct"/>
            <w:vAlign w:val="center"/>
          </w:tcPr>
          <w:p>
            <w:pPr>
              <w:pStyle w:val="61"/>
              <w:rPr>
                <w:sz w:val="28"/>
                <w:szCs w:val="28"/>
              </w:rPr>
            </w:pPr>
            <w:r>
              <w:rPr>
                <w:sz w:val="28"/>
                <w:szCs w:val="28"/>
              </w:rPr>
              <w:t>137</w:t>
            </w:r>
          </w:p>
        </w:tc>
        <w:tc>
          <w:tcPr>
            <w:tcW w:w="534" w:type="pct"/>
            <w:vAlign w:val="center"/>
          </w:tcPr>
          <w:p>
            <w:pPr>
              <w:pStyle w:val="61"/>
              <w:rPr>
                <w:sz w:val="28"/>
                <w:szCs w:val="28"/>
              </w:rPr>
            </w:pPr>
            <w:r>
              <w:rPr>
                <w:sz w:val="28"/>
                <w:szCs w:val="28"/>
              </w:rPr>
              <w:t>221</w:t>
            </w:r>
          </w:p>
        </w:tc>
        <w:tc>
          <w:tcPr>
            <w:tcW w:w="533" w:type="pct"/>
            <w:vAlign w:val="center"/>
          </w:tcPr>
          <w:p>
            <w:pPr>
              <w:pStyle w:val="61"/>
              <w:rPr>
                <w:sz w:val="28"/>
                <w:szCs w:val="28"/>
              </w:rPr>
            </w:pPr>
            <w:r>
              <w:rPr>
                <w:sz w:val="28"/>
                <w:szCs w:val="28"/>
              </w:rPr>
              <w:t>221</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2081</w:t>
            </w:r>
          </w:p>
        </w:tc>
        <w:tc>
          <w:tcPr>
            <w:tcW w:w="483" w:type="pct"/>
            <w:vAlign w:val="center"/>
          </w:tcPr>
          <w:p>
            <w:pPr>
              <w:pStyle w:val="61"/>
              <w:rPr>
                <w:sz w:val="28"/>
                <w:szCs w:val="28"/>
              </w:rPr>
            </w:pPr>
            <w:r>
              <w:rPr>
                <w:sz w:val="28"/>
                <w:szCs w:val="28"/>
              </w:rPr>
              <w:t>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湖寮镇</w:t>
            </w:r>
          </w:p>
        </w:tc>
        <w:tc>
          <w:tcPr>
            <w:tcW w:w="484" w:type="pct"/>
            <w:vAlign w:val="center"/>
          </w:tcPr>
          <w:p>
            <w:pPr>
              <w:pStyle w:val="61"/>
              <w:rPr>
                <w:sz w:val="28"/>
                <w:szCs w:val="28"/>
              </w:rPr>
            </w:pPr>
            <w:r>
              <w:rPr>
                <w:sz w:val="28"/>
                <w:szCs w:val="28"/>
              </w:rPr>
              <w:t>5404</w:t>
            </w:r>
          </w:p>
        </w:tc>
        <w:tc>
          <w:tcPr>
            <w:tcW w:w="475" w:type="pct"/>
            <w:vAlign w:val="center"/>
          </w:tcPr>
          <w:p>
            <w:pPr>
              <w:pStyle w:val="61"/>
              <w:rPr>
                <w:sz w:val="28"/>
                <w:szCs w:val="28"/>
              </w:rPr>
            </w:pPr>
            <w:r>
              <w:rPr>
                <w:sz w:val="28"/>
                <w:szCs w:val="28"/>
              </w:rPr>
              <w:t>20</w:t>
            </w:r>
          </w:p>
        </w:tc>
        <w:tc>
          <w:tcPr>
            <w:tcW w:w="475" w:type="pct"/>
            <w:vAlign w:val="center"/>
          </w:tcPr>
          <w:p>
            <w:pPr>
              <w:pStyle w:val="61"/>
              <w:rPr>
                <w:sz w:val="28"/>
                <w:szCs w:val="28"/>
              </w:rPr>
            </w:pPr>
            <w:r>
              <w:rPr>
                <w:sz w:val="28"/>
                <w:szCs w:val="28"/>
              </w:rPr>
              <w:t>85</w:t>
            </w:r>
          </w:p>
        </w:tc>
        <w:tc>
          <w:tcPr>
            <w:tcW w:w="534" w:type="pct"/>
            <w:vAlign w:val="center"/>
          </w:tcPr>
          <w:p>
            <w:pPr>
              <w:pStyle w:val="61"/>
              <w:rPr>
                <w:sz w:val="28"/>
                <w:szCs w:val="28"/>
              </w:rPr>
            </w:pPr>
            <w:r>
              <w:rPr>
                <w:sz w:val="28"/>
                <w:szCs w:val="28"/>
              </w:rPr>
              <w:t>8500</w:t>
            </w:r>
          </w:p>
        </w:tc>
        <w:tc>
          <w:tcPr>
            <w:tcW w:w="533" w:type="pct"/>
            <w:vAlign w:val="center"/>
          </w:tcPr>
          <w:p>
            <w:pPr>
              <w:pStyle w:val="61"/>
              <w:rPr>
                <w:sz w:val="28"/>
                <w:szCs w:val="28"/>
              </w:rPr>
            </w:pPr>
            <w:r>
              <w:rPr>
                <w:sz w:val="28"/>
                <w:szCs w:val="28"/>
              </w:rPr>
              <w:t>3000</w:t>
            </w:r>
          </w:p>
        </w:tc>
        <w:tc>
          <w:tcPr>
            <w:tcW w:w="462" w:type="pct"/>
            <w:vAlign w:val="center"/>
          </w:tcPr>
          <w:p>
            <w:pPr>
              <w:pStyle w:val="61"/>
              <w:rPr>
                <w:sz w:val="28"/>
                <w:szCs w:val="28"/>
              </w:rPr>
            </w:pPr>
            <w:r>
              <w:rPr>
                <w:sz w:val="28"/>
                <w:szCs w:val="28"/>
              </w:rPr>
              <w:t>1000</w:t>
            </w:r>
          </w:p>
        </w:tc>
        <w:tc>
          <w:tcPr>
            <w:tcW w:w="487" w:type="pct"/>
            <w:vAlign w:val="center"/>
          </w:tcPr>
          <w:p>
            <w:pPr>
              <w:pStyle w:val="61"/>
              <w:rPr>
                <w:sz w:val="28"/>
                <w:szCs w:val="28"/>
              </w:rPr>
            </w:pPr>
            <w:r>
              <w:rPr>
                <w:sz w:val="28"/>
                <w:szCs w:val="28"/>
              </w:rPr>
              <w:t>4500</w:t>
            </w:r>
          </w:p>
        </w:tc>
        <w:tc>
          <w:tcPr>
            <w:tcW w:w="549" w:type="pct"/>
            <w:vAlign w:val="center"/>
          </w:tcPr>
          <w:p>
            <w:pPr>
              <w:pStyle w:val="61"/>
              <w:rPr>
                <w:sz w:val="28"/>
                <w:szCs w:val="28"/>
              </w:rPr>
            </w:pPr>
            <w:r>
              <w:rPr>
                <w:sz w:val="28"/>
                <w:szCs w:val="28"/>
              </w:rPr>
              <w:t>5644</w:t>
            </w:r>
          </w:p>
        </w:tc>
        <w:tc>
          <w:tcPr>
            <w:tcW w:w="483" w:type="pct"/>
            <w:vAlign w:val="center"/>
          </w:tcPr>
          <w:p>
            <w:pPr>
              <w:pStyle w:val="61"/>
              <w:rPr>
                <w:sz w:val="28"/>
                <w:szCs w:val="28"/>
              </w:rPr>
            </w:pPr>
            <w:r>
              <w:rPr>
                <w:sz w:val="28"/>
                <w:szCs w:val="28"/>
              </w:rPr>
              <w:t>12.89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青溪镇</w:t>
            </w:r>
          </w:p>
        </w:tc>
        <w:tc>
          <w:tcPr>
            <w:tcW w:w="484" w:type="pct"/>
            <w:vAlign w:val="center"/>
          </w:tcPr>
          <w:p>
            <w:pPr>
              <w:pStyle w:val="61"/>
              <w:rPr>
                <w:sz w:val="28"/>
                <w:szCs w:val="28"/>
              </w:rPr>
            </w:pPr>
            <w:r>
              <w:rPr>
                <w:sz w:val="28"/>
                <w:szCs w:val="28"/>
              </w:rPr>
              <w:t>3082</w:t>
            </w:r>
          </w:p>
        </w:tc>
        <w:tc>
          <w:tcPr>
            <w:tcW w:w="475" w:type="pct"/>
          </w:tcPr>
          <w:p>
            <w:pPr>
              <w:pStyle w:val="61"/>
              <w:rPr>
                <w:sz w:val="28"/>
                <w:szCs w:val="28"/>
              </w:rPr>
            </w:pPr>
            <w:r>
              <w:rPr>
                <w:sz w:val="28"/>
                <w:szCs w:val="28"/>
              </w:rPr>
              <w:t>/</w:t>
            </w:r>
          </w:p>
        </w:tc>
        <w:tc>
          <w:tcPr>
            <w:tcW w:w="475" w:type="pct"/>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3082</w:t>
            </w:r>
          </w:p>
        </w:tc>
        <w:tc>
          <w:tcPr>
            <w:tcW w:w="483" w:type="pct"/>
            <w:vAlign w:val="center"/>
          </w:tcPr>
          <w:p>
            <w:pPr>
              <w:pStyle w:val="61"/>
              <w:rPr>
                <w:sz w:val="28"/>
                <w:szCs w:val="28"/>
              </w:rPr>
            </w:pPr>
            <w:r>
              <w:rPr>
                <w:sz w:val="28"/>
                <w:szCs w:val="28"/>
              </w:rPr>
              <w:t>7.04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大麻镇</w:t>
            </w:r>
          </w:p>
        </w:tc>
        <w:tc>
          <w:tcPr>
            <w:tcW w:w="484" w:type="pct"/>
            <w:vAlign w:val="center"/>
          </w:tcPr>
          <w:p>
            <w:pPr>
              <w:pStyle w:val="61"/>
              <w:rPr>
                <w:sz w:val="28"/>
                <w:szCs w:val="28"/>
              </w:rPr>
            </w:pPr>
            <w:r>
              <w:rPr>
                <w:sz w:val="28"/>
                <w:szCs w:val="28"/>
              </w:rPr>
              <w:t>3813</w:t>
            </w:r>
          </w:p>
        </w:tc>
        <w:tc>
          <w:tcPr>
            <w:tcW w:w="475" w:type="pct"/>
          </w:tcPr>
          <w:p>
            <w:pPr>
              <w:pStyle w:val="61"/>
              <w:rPr>
                <w:sz w:val="28"/>
                <w:szCs w:val="28"/>
              </w:rPr>
            </w:pPr>
            <w:r>
              <w:rPr>
                <w:sz w:val="28"/>
                <w:szCs w:val="28"/>
              </w:rPr>
              <w:t>/</w:t>
            </w:r>
          </w:p>
        </w:tc>
        <w:tc>
          <w:tcPr>
            <w:tcW w:w="475" w:type="pct"/>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3813</w:t>
            </w:r>
          </w:p>
        </w:tc>
        <w:tc>
          <w:tcPr>
            <w:tcW w:w="483" w:type="pct"/>
            <w:vAlign w:val="center"/>
          </w:tcPr>
          <w:p>
            <w:pPr>
              <w:pStyle w:val="61"/>
              <w:rPr>
                <w:sz w:val="28"/>
                <w:szCs w:val="28"/>
              </w:rPr>
            </w:pPr>
            <w:r>
              <w:rPr>
                <w:sz w:val="28"/>
                <w:szCs w:val="28"/>
              </w:rPr>
              <w:t>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三河镇</w:t>
            </w:r>
          </w:p>
        </w:tc>
        <w:tc>
          <w:tcPr>
            <w:tcW w:w="484" w:type="pct"/>
            <w:vAlign w:val="center"/>
          </w:tcPr>
          <w:p>
            <w:pPr>
              <w:pStyle w:val="61"/>
              <w:rPr>
                <w:sz w:val="28"/>
                <w:szCs w:val="28"/>
              </w:rPr>
            </w:pPr>
            <w:r>
              <w:rPr>
                <w:sz w:val="28"/>
                <w:szCs w:val="28"/>
              </w:rPr>
              <w:t>2088</w:t>
            </w:r>
          </w:p>
        </w:tc>
        <w:tc>
          <w:tcPr>
            <w:tcW w:w="475" w:type="pct"/>
          </w:tcPr>
          <w:p>
            <w:pPr>
              <w:pStyle w:val="61"/>
              <w:rPr>
                <w:sz w:val="28"/>
                <w:szCs w:val="28"/>
              </w:rPr>
            </w:pPr>
            <w:r>
              <w:rPr>
                <w:sz w:val="28"/>
                <w:szCs w:val="28"/>
              </w:rPr>
              <w:t>/</w:t>
            </w:r>
          </w:p>
        </w:tc>
        <w:tc>
          <w:tcPr>
            <w:tcW w:w="475" w:type="pct"/>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2088</w:t>
            </w:r>
          </w:p>
        </w:tc>
        <w:tc>
          <w:tcPr>
            <w:tcW w:w="483" w:type="pct"/>
            <w:vAlign w:val="center"/>
          </w:tcPr>
          <w:p>
            <w:pPr>
              <w:pStyle w:val="61"/>
              <w:rPr>
                <w:sz w:val="28"/>
                <w:szCs w:val="28"/>
              </w:rPr>
            </w:pPr>
            <w:r>
              <w:rPr>
                <w:sz w:val="28"/>
                <w:szCs w:val="28"/>
              </w:rPr>
              <w:t>4.77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西河镇</w:t>
            </w:r>
          </w:p>
        </w:tc>
        <w:tc>
          <w:tcPr>
            <w:tcW w:w="484" w:type="pct"/>
            <w:vAlign w:val="center"/>
          </w:tcPr>
          <w:p>
            <w:pPr>
              <w:pStyle w:val="61"/>
              <w:rPr>
                <w:sz w:val="28"/>
                <w:szCs w:val="28"/>
              </w:rPr>
            </w:pPr>
            <w:r>
              <w:rPr>
                <w:sz w:val="28"/>
                <w:szCs w:val="28"/>
              </w:rPr>
              <w:t>4711</w:t>
            </w:r>
          </w:p>
        </w:tc>
        <w:tc>
          <w:tcPr>
            <w:tcW w:w="475" w:type="pct"/>
          </w:tcPr>
          <w:p>
            <w:pPr>
              <w:pStyle w:val="61"/>
              <w:rPr>
                <w:sz w:val="28"/>
                <w:szCs w:val="28"/>
              </w:rPr>
            </w:pPr>
            <w:r>
              <w:rPr>
                <w:sz w:val="28"/>
                <w:szCs w:val="28"/>
              </w:rPr>
              <w:t>/</w:t>
            </w:r>
          </w:p>
        </w:tc>
        <w:tc>
          <w:tcPr>
            <w:tcW w:w="475" w:type="pct"/>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4711</w:t>
            </w:r>
          </w:p>
        </w:tc>
        <w:tc>
          <w:tcPr>
            <w:tcW w:w="483" w:type="pct"/>
            <w:vAlign w:val="center"/>
          </w:tcPr>
          <w:p>
            <w:pPr>
              <w:pStyle w:val="61"/>
              <w:rPr>
                <w:sz w:val="28"/>
                <w:szCs w:val="28"/>
              </w:rPr>
            </w:pPr>
            <w:r>
              <w:rPr>
                <w:sz w:val="28"/>
                <w:szCs w:val="28"/>
              </w:rPr>
              <w:t>10.76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银江镇</w:t>
            </w:r>
          </w:p>
        </w:tc>
        <w:tc>
          <w:tcPr>
            <w:tcW w:w="484" w:type="pct"/>
            <w:vAlign w:val="center"/>
          </w:tcPr>
          <w:p>
            <w:pPr>
              <w:pStyle w:val="61"/>
              <w:rPr>
                <w:sz w:val="28"/>
                <w:szCs w:val="28"/>
              </w:rPr>
            </w:pPr>
            <w:r>
              <w:rPr>
                <w:sz w:val="28"/>
                <w:szCs w:val="28"/>
              </w:rPr>
              <w:t>4458</w:t>
            </w:r>
          </w:p>
        </w:tc>
        <w:tc>
          <w:tcPr>
            <w:tcW w:w="475" w:type="pct"/>
          </w:tcPr>
          <w:p>
            <w:pPr>
              <w:pStyle w:val="61"/>
              <w:rPr>
                <w:sz w:val="28"/>
                <w:szCs w:val="28"/>
              </w:rPr>
            </w:pPr>
            <w:r>
              <w:rPr>
                <w:sz w:val="28"/>
                <w:szCs w:val="28"/>
              </w:rPr>
              <w:t>/</w:t>
            </w:r>
          </w:p>
        </w:tc>
        <w:tc>
          <w:tcPr>
            <w:tcW w:w="475" w:type="pct"/>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4458</w:t>
            </w:r>
          </w:p>
        </w:tc>
        <w:tc>
          <w:tcPr>
            <w:tcW w:w="483" w:type="pct"/>
            <w:vAlign w:val="center"/>
          </w:tcPr>
          <w:p>
            <w:pPr>
              <w:pStyle w:val="61"/>
              <w:rPr>
                <w:sz w:val="28"/>
                <w:szCs w:val="28"/>
              </w:rPr>
            </w:pPr>
            <w:r>
              <w:rPr>
                <w:sz w:val="28"/>
                <w:szCs w:val="28"/>
              </w:rPr>
              <w:t>10.18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sz w:val="28"/>
                <w:szCs w:val="28"/>
              </w:rPr>
            </w:pPr>
            <w:r>
              <w:rPr>
                <w:sz w:val="28"/>
                <w:szCs w:val="28"/>
              </w:rPr>
              <w:t>茶阳镇</w:t>
            </w:r>
          </w:p>
        </w:tc>
        <w:tc>
          <w:tcPr>
            <w:tcW w:w="484" w:type="pct"/>
            <w:vAlign w:val="center"/>
          </w:tcPr>
          <w:p>
            <w:pPr>
              <w:pStyle w:val="61"/>
              <w:rPr>
                <w:sz w:val="28"/>
                <w:szCs w:val="28"/>
              </w:rPr>
            </w:pPr>
            <w:r>
              <w:rPr>
                <w:sz w:val="28"/>
                <w:szCs w:val="28"/>
              </w:rPr>
              <w:t>7729</w:t>
            </w:r>
          </w:p>
        </w:tc>
        <w:tc>
          <w:tcPr>
            <w:tcW w:w="475" w:type="pct"/>
          </w:tcPr>
          <w:p>
            <w:pPr>
              <w:pStyle w:val="61"/>
              <w:rPr>
                <w:sz w:val="28"/>
                <w:szCs w:val="28"/>
              </w:rPr>
            </w:pPr>
            <w:r>
              <w:rPr>
                <w:sz w:val="28"/>
                <w:szCs w:val="28"/>
              </w:rPr>
              <w:t>/</w:t>
            </w:r>
          </w:p>
        </w:tc>
        <w:tc>
          <w:tcPr>
            <w:tcW w:w="475" w:type="pct"/>
          </w:tcPr>
          <w:p>
            <w:pPr>
              <w:pStyle w:val="61"/>
              <w:rPr>
                <w:sz w:val="28"/>
                <w:szCs w:val="28"/>
              </w:rPr>
            </w:pPr>
            <w:r>
              <w:rPr>
                <w:sz w:val="28"/>
                <w:szCs w:val="28"/>
              </w:rPr>
              <w:t>/</w:t>
            </w:r>
          </w:p>
        </w:tc>
        <w:tc>
          <w:tcPr>
            <w:tcW w:w="534" w:type="pct"/>
          </w:tcPr>
          <w:p>
            <w:pPr>
              <w:pStyle w:val="61"/>
              <w:rPr>
                <w:sz w:val="28"/>
                <w:szCs w:val="28"/>
              </w:rPr>
            </w:pPr>
            <w:r>
              <w:rPr>
                <w:sz w:val="28"/>
                <w:szCs w:val="28"/>
              </w:rPr>
              <w:t>/</w:t>
            </w:r>
          </w:p>
        </w:tc>
        <w:tc>
          <w:tcPr>
            <w:tcW w:w="533" w:type="pct"/>
          </w:tcPr>
          <w:p>
            <w:pPr>
              <w:pStyle w:val="61"/>
              <w:rPr>
                <w:sz w:val="28"/>
                <w:szCs w:val="28"/>
              </w:rPr>
            </w:pPr>
            <w:r>
              <w:rPr>
                <w:sz w:val="28"/>
                <w:szCs w:val="28"/>
              </w:rPr>
              <w:t>/</w:t>
            </w:r>
          </w:p>
        </w:tc>
        <w:tc>
          <w:tcPr>
            <w:tcW w:w="462" w:type="pct"/>
          </w:tcPr>
          <w:p>
            <w:pPr>
              <w:pStyle w:val="61"/>
              <w:rPr>
                <w:sz w:val="28"/>
                <w:szCs w:val="28"/>
              </w:rPr>
            </w:pPr>
            <w:r>
              <w:rPr>
                <w:sz w:val="28"/>
                <w:szCs w:val="28"/>
              </w:rPr>
              <w:t>/</w:t>
            </w:r>
          </w:p>
        </w:tc>
        <w:tc>
          <w:tcPr>
            <w:tcW w:w="487" w:type="pct"/>
          </w:tcPr>
          <w:p>
            <w:pPr>
              <w:pStyle w:val="61"/>
              <w:rPr>
                <w:sz w:val="28"/>
                <w:szCs w:val="28"/>
              </w:rPr>
            </w:pPr>
            <w:r>
              <w:rPr>
                <w:sz w:val="28"/>
                <w:szCs w:val="28"/>
              </w:rPr>
              <w:t>/</w:t>
            </w:r>
          </w:p>
        </w:tc>
        <w:tc>
          <w:tcPr>
            <w:tcW w:w="549" w:type="pct"/>
            <w:vAlign w:val="center"/>
          </w:tcPr>
          <w:p>
            <w:pPr>
              <w:pStyle w:val="61"/>
              <w:rPr>
                <w:sz w:val="28"/>
                <w:szCs w:val="28"/>
              </w:rPr>
            </w:pPr>
            <w:r>
              <w:rPr>
                <w:sz w:val="28"/>
                <w:szCs w:val="28"/>
              </w:rPr>
              <w:t>7729</w:t>
            </w:r>
          </w:p>
        </w:tc>
        <w:tc>
          <w:tcPr>
            <w:tcW w:w="483" w:type="pct"/>
            <w:vAlign w:val="center"/>
          </w:tcPr>
          <w:p>
            <w:pPr>
              <w:pStyle w:val="61"/>
              <w:rPr>
                <w:sz w:val="28"/>
                <w:szCs w:val="28"/>
              </w:rPr>
            </w:pPr>
            <w:r>
              <w:rPr>
                <w:sz w:val="28"/>
                <w:szCs w:val="28"/>
              </w:rPr>
              <w:t>17.65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7" w:type="pct"/>
            <w:vAlign w:val="center"/>
          </w:tcPr>
          <w:p>
            <w:pPr>
              <w:pStyle w:val="61"/>
              <w:rPr>
                <w:bCs/>
                <w:sz w:val="28"/>
                <w:szCs w:val="28"/>
              </w:rPr>
            </w:pPr>
            <w:r>
              <w:rPr>
                <w:rFonts w:hint="eastAsia"/>
                <w:bCs/>
                <w:sz w:val="28"/>
                <w:szCs w:val="28"/>
              </w:rPr>
              <w:t>合计</w:t>
            </w:r>
          </w:p>
        </w:tc>
        <w:tc>
          <w:tcPr>
            <w:tcW w:w="484" w:type="pct"/>
            <w:vAlign w:val="center"/>
          </w:tcPr>
          <w:p>
            <w:pPr>
              <w:pStyle w:val="61"/>
              <w:rPr>
                <w:bCs/>
                <w:sz w:val="28"/>
                <w:szCs w:val="28"/>
              </w:rPr>
            </w:pPr>
            <w:r>
              <w:rPr>
                <w:bCs/>
                <w:sz w:val="28"/>
                <w:szCs w:val="28"/>
              </w:rPr>
              <w:t>42767</w:t>
            </w:r>
          </w:p>
        </w:tc>
        <w:tc>
          <w:tcPr>
            <w:tcW w:w="475" w:type="pct"/>
            <w:vAlign w:val="center"/>
          </w:tcPr>
          <w:p>
            <w:pPr>
              <w:pStyle w:val="61"/>
              <w:rPr>
                <w:bCs/>
                <w:sz w:val="28"/>
                <w:szCs w:val="28"/>
              </w:rPr>
            </w:pPr>
            <w:r>
              <w:rPr>
                <w:bCs/>
                <w:sz w:val="28"/>
                <w:szCs w:val="28"/>
              </w:rPr>
              <w:t>134</w:t>
            </w:r>
          </w:p>
        </w:tc>
        <w:tc>
          <w:tcPr>
            <w:tcW w:w="475" w:type="pct"/>
            <w:vAlign w:val="center"/>
          </w:tcPr>
          <w:p>
            <w:pPr>
              <w:pStyle w:val="61"/>
              <w:rPr>
                <w:bCs/>
                <w:sz w:val="28"/>
                <w:szCs w:val="28"/>
              </w:rPr>
            </w:pPr>
            <w:r>
              <w:rPr>
                <w:bCs/>
                <w:sz w:val="28"/>
                <w:szCs w:val="28"/>
              </w:rPr>
              <w:t>413</w:t>
            </w:r>
          </w:p>
        </w:tc>
        <w:tc>
          <w:tcPr>
            <w:tcW w:w="534" w:type="pct"/>
            <w:vAlign w:val="center"/>
          </w:tcPr>
          <w:p>
            <w:pPr>
              <w:pStyle w:val="61"/>
              <w:rPr>
                <w:bCs/>
                <w:sz w:val="28"/>
                <w:szCs w:val="28"/>
              </w:rPr>
            </w:pPr>
            <w:r>
              <w:rPr>
                <w:bCs/>
                <w:sz w:val="28"/>
                <w:szCs w:val="28"/>
              </w:rPr>
              <w:t>11821</w:t>
            </w:r>
          </w:p>
        </w:tc>
        <w:tc>
          <w:tcPr>
            <w:tcW w:w="533" w:type="pct"/>
            <w:vAlign w:val="center"/>
          </w:tcPr>
          <w:p>
            <w:pPr>
              <w:pStyle w:val="61"/>
              <w:rPr>
                <w:bCs/>
                <w:sz w:val="28"/>
                <w:szCs w:val="28"/>
              </w:rPr>
            </w:pPr>
            <w:r>
              <w:rPr>
                <w:bCs/>
                <w:sz w:val="28"/>
                <w:szCs w:val="28"/>
              </w:rPr>
              <w:t>3971</w:t>
            </w:r>
          </w:p>
        </w:tc>
        <w:tc>
          <w:tcPr>
            <w:tcW w:w="462" w:type="pct"/>
            <w:vAlign w:val="center"/>
          </w:tcPr>
          <w:p>
            <w:pPr>
              <w:pStyle w:val="61"/>
              <w:rPr>
                <w:bCs/>
                <w:sz w:val="28"/>
                <w:szCs w:val="28"/>
              </w:rPr>
            </w:pPr>
            <w:r>
              <w:rPr>
                <w:bCs/>
                <w:sz w:val="28"/>
                <w:szCs w:val="28"/>
              </w:rPr>
              <w:t>3350</w:t>
            </w:r>
          </w:p>
        </w:tc>
        <w:tc>
          <w:tcPr>
            <w:tcW w:w="487" w:type="pct"/>
            <w:vAlign w:val="center"/>
          </w:tcPr>
          <w:p>
            <w:pPr>
              <w:pStyle w:val="61"/>
              <w:rPr>
                <w:bCs/>
                <w:sz w:val="28"/>
                <w:szCs w:val="28"/>
              </w:rPr>
            </w:pPr>
            <w:r>
              <w:rPr>
                <w:bCs/>
                <w:sz w:val="28"/>
                <w:szCs w:val="28"/>
              </w:rPr>
              <w:t>4500</w:t>
            </w:r>
          </w:p>
        </w:tc>
        <w:tc>
          <w:tcPr>
            <w:tcW w:w="549" w:type="pct"/>
            <w:vAlign w:val="center"/>
          </w:tcPr>
          <w:p>
            <w:pPr>
              <w:pStyle w:val="61"/>
              <w:rPr>
                <w:bCs/>
                <w:sz w:val="28"/>
                <w:szCs w:val="28"/>
              </w:rPr>
            </w:pPr>
            <w:r>
              <w:rPr>
                <w:bCs/>
                <w:sz w:val="28"/>
                <w:szCs w:val="28"/>
              </w:rPr>
              <w:t xml:space="preserve">43780 </w:t>
            </w:r>
          </w:p>
        </w:tc>
        <w:tc>
          <w:tcPr>
            <w:tcW w:w="483" w:type="pct"/>
            <w:vAlign w:val="center"/>
          </w:tcPr>
          <w:p>
            <w:pPr>
              <w:pStyle w:val="61"/>
              <w:rPr>
                <w:bCs/>
                <w:sz w:val="28"/>
                <w:szCs w:val="28"/>
              </w:rPr>
            </w:pPr>
            <w:r>
              <w:rPr>
                <w:bCs/>
                <w:sz w:val="28"/>
                <w:szCs w:val="28"/>
              </w:rPr>
              <w:t>100</w:t>
            </w:r>
          </w:p>
        </w:tc>
      </w:tr>
    </w:tbl>
    <w:p>
      <w:pPr>
        <w:ind w:firstLine="640"/>
        <w:rPr>
          <w:rFonts w:cs="Times New Roman"/>
        </w:rPr>
        <w:sectPr>
          <w:pgSz w:w="16838" w:h="11906" w:orient="landscape"/>
          <w:pgMar w:top="1474" w:right="1701" w:bottom="1588" w:left="2098" w:header="992" w:footer="992" w:gutter="0"/>
          <w:cols w:space="425" w:num="1"/>
          <w:docGrid w:type="lines" w:linePitch="435" w:charSpace="0"/>
        </w:sectPr>
      </w:pPr>
    </w:p>
    <w:p>
      <w:pPr>
        <w:pStyle w:val="56"/>
        <w:ind w:left="0"/>
        <w:rPr>
          <w:rFonts w:cs="Times New Roman"/>
        </w:rPr>
      </w:pPr>
      <w:r>
        <w:rPr>
          <w:rFonts w:cs="Times New Roman"/>
        </w:rPr>
        <w:t>大埔县各镇</w:t>
      </w:r>
      <w:r>
        <w:rPr>
          <w:rFonts w:hint="eastAsia" w:cs="Times New Roman"/>
        </w:rPr>
        <w:t>（</w:t>
      </w:r>
      <w:r>
        <w:rPr>
          <w:rFonts w:cs="Times New Roman"/>
        </w:rPr>
        <w:t>场</w:t>
      </w:r>
      <w:r>
        <w:rPr>
          <w:rFonts w:hint="eastAsia" w:cs="Times New Roman"/>
        </w:rPr>
        <w:t>）</w:t>
      </w:r>
      <w:r>
        <w:rPr>
          <w:rFonts w:cs="Times New Roman"/>
        </w:rPr>
        <w:t>2023年规模以下养殖户主要</w:t>
      </w:r>
      <w:r>
        <w:rPr>
          <w:rFonts w:hint="eastAsia" w:cs="Times New Roman"/>
        </w:rPr>
        <w:t>畜禽出</w:t>
      </w:r>
      <w:r>
        <w:rPr>
          <w:rFonts w:cs="Times New Roman"/>
        </w:rPr>
        <w:t>栏情况</w:t>
      </w:r>
    </w:p>
    <w:tbl>
      <w:tblPr>
        <w:tblStyle w:val="27"/>
        <w:tblW w:w="495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529"/>
        <w:gridCol w:w="1322"/>
        <w:gridCol w:w="1489"/>
        <w:gridCol w:w="1954"/>
        <w:gridCol w:w="1954"/>
        <w:gridCol w:w="1799"/>
        <w:gridCol w:w="1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Merge w:val="restart"/>
            <w:vAlign w:val="center"/>
          </w:tcPr>
          <w:p>
            <w:pPr>
              <w:pStyle w:val="61"/>
              <w:rPr>
                <w:bCs/>
                <w:sz w:val="28"/>
                <w:szCs w:val="28"/>
              </w:rPr>
            </w:pPr>
            <w:r>
              <w:rPr>
                <w:bCs/>
                <w:sz w:val="28"/>
                <w:szCs w:val="28"/>
              </w:rPr>
              <w:t>镇</w:t>
            </w:r>
            <w:r>
              <w:rPr>
                <w:rFonts w:hint="eastAsia"/>
                <w:bCs/>
                <w:sz w:val="28"/>
                <w:szCs w:val="28"/>
              </w:rPr>
              <w:t>（</w:t>
            </w:r>
            <w:r>
              <w:rPr>
                <w:bCs/>
                <w:sz w:val="28"/>
                <w:szCs w:val="28"/>
              </w:rPr>
              <w:t>场</w:t>
            </w:r>
            <w:r>
              <w:rPr>
                <w:rFonts w:hint="eastAsia"/>
                <w:bCs/>
                <w:sz w:val="28"/>
                <w:szCs w:val="28"/>
              </w:rPr>
              <w:t>）</w:t>
            </w:r>
          </w:p>
        </w:tc>
        <w:tc>
          <w:tcPr>
            <w:tcW w:w="1504" w:type="dxa"/>
            <w:vAlign w:val="center"/>
          </w:tcPr>
          <w:p>
            <w:pPr>
              <w:pStyle w:val="61"/>
              <w:rPr>
                <w:bCs/>
                <w:sz w:val="28"/>
                <w:szCs w:val="28"/>
              </w:rPr>
            </w:pPr>
            <w:r>
              <w:rPr>
                <w:bCs/>
                <w:sz w:val="28"/>
                <w:szCs w:val="28"/>
              </w:rPr>
              <w:t>肉猪</w:t>
            </w:r>
          </w:p>
        </w:tc>
        <w:tc>
          <w:tcPr>
            <w:tcW w:w="1300" w:type="dxa"/>
            <w:vAlign w:val="center"/>
          </w:tcPr>
          <w:p>
            <w:pPr>
              <w:pStyle w:val="61"/>
              <w:rPr>
                <w:bCs/>
                <w:sz w:val="28"/>
                <w:szCs w:val="28"/>
              </w:rPr>
            </w:pPr>
            <w:r>
              <w:rPr>
                <w:bCs/>
                <w:sz w:val="28"/>
                <w:szCs w:val="28"/>
              </w:rPr>
              <w:t>肉牛</w:t>
            </w:r>
          </w:p>
        </w:tc>
        <w:tc>
          <w:tcPr>
            <w:tcW w:w="1465" w:type="dxa"/>
            <w:vAlign w:val="center"/>
          </w:tcPr>
          <w:p>
            <w:pPr>
              <w:pStyle w:val="61"/>
              <w:rPr>
                <w:bCs/>
                <w:sz w:val="28"/>
                <w:szCs w:val="28"/>
              </w:rPr>
            </w:pPr>
            <w:r>
              <w:rPr>
                <w:bCs/>
                <w:sz w:val="28"/>
                <w:szCs w:val="28"/>
              </w:rPr>
              <w:t>肉羊</w:t>
            </w:r>
          </w:p>
        </w:tc>
        <w:tc>
          <w:tcPr>
            <w:tcW w:w="1922" w:type="dxa"/>
            <w:vAlign w:val="center"/>
          </w:tcPr>
          <w:p>
            <w:pPr>
              <w:pStyle w:val="61"/>
              <w:rPr>
                <w:bCs/>
                <w:sz w:val="28"/>
                <w:szCs w:val="28"/>
              </w:rPr>
            </w:pPr>
            <w:r>
              <w:rPr>
                <w:bCs/>
                <w:sz w:val="28"/>
                <w:szCs w:val="28"/>
              </w:rPr>
              <w:t>禽类</w:t>
            </w:r>
          </w:p>
        </w:tc>
        <w:tc>
          <w:tcPr>
            <w:tcW w:w="1922" w:type="dxa"/>
            <w:vAlign w:val="center"/>
          </w:tcPr>
          <w:p>
            <w:pPr>
              <w:pStyle w:val="61"/>
              <w:rPr>
                <w:bCs/>
                <w:sz w:val="28"/>
                <w:szCs w:val="28"/>
              </w:rPr>
            </w:pPr>
            <w:r>
              <w:rPr>
                <w:bCs/>
                <w:sz w:val="28"/>
                <w:szCs w:val="28"/>
              </w:rPr>
              <w:t>其中肉鸡</w:t>
            </w:r>
          </w:p>
        </w:tc>
        <w:tc>
          <w:tcPr>
            <w:tcW w:w="1770" w:type="dxa"/>
            <w:vAlign w:val="center"/>
          </w:tcPr>
          <w:p>
            <w:pPr>
              <w:pStyle w:val="61"/>
              <w:rPr>
                <w:bCs/>
                <w:sz w:val="28"/>
                <w:szCs w:val="28"/>
              </w:rPr>
            </w:pPr>
            <w:r>
              <w:rPr>
                <w:bCs/>
                <w:sz w:val="28"/>
                <w:szCs w:val="28"/>
              </w:rPr>
              <w:t>其中肉鸭</w:t>
            </w:r>
          </w:p>
        </w:tc>
        <w:tc>
          <w:tcPr>
            <w:tcW w:w="1617" w:type="dxa"/>
            <w:vAlign w:val="center"/>
          </w:tcPr>
          <w:p>
            <w:pPr>
              <w:pStyle w:val="61"/>
              <w:rPr>
                <w:bCs/>
                <w:sz w:val="28"/>
                <w:szCs w:val="28"/>
              </w:rPr>
            </w:pPr>
            <w:r>
              <w:rPr>
                <w:bCs/>
                <w:sz w:val="28"/>
                <w:szCs w:val="28"/>
              </w:rPr>
              <w:t>其中肉鸽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Merge w:val="continue"/>
            <w:vAlign w:val="center"/>
          </w:tcPr>
          <w:p>
            <w:pPr>
              <w:pStyle w:val="61"/>
              <w:rPr>
                <w:bCs/>
                <w:sz w:val="28"/>
                <w:szCs w:val="28"/>
              </w:rPr>
            </w:pPr>
          </w:p>
        </w:tc>
        <w:tc>
          <w:tcPr>
            <w:tcW w:w="1504" w:type="dxa"/>
            <w:vAlign w:val="center"/>
          </w:tcPr>
          <w:p>
            <w:pPr>
              <w:pStyle w:val="61"/>
              <w:rPr>
                <w:bCs/>
                <w:sz w:val="28"/>
                <w:szCs w:val="28"/>
              </w:rPr>
            </w:pPr>
            <w:r>
              <w:rPr>
                <w:bCs/>
                <w:sz w:val="28"/>
                <w:szCs w:val="28"/>
              </w:rPr>
              <w:t>出栏/头</w:t>
            </w:r>
          </w:p>
        </w:tc>
        <w:tc>
          <w:tcPr>
            <w:tcW w:w="1300" w:type="dxa"/>
            <w:vAlign w:val="center"/>
          </w:tcPr>
          <w:p>
            <w:pPr>
              <w:pStyle w:val="61"/>
              <w:rPr>
                <w:bCs/>
                <w:sz w:val="28"/>
                <w:szCs w:val="28"/>
              </w:rPr>
            </w:pPr>
            <w:r>
              <w:rPr>
                <w:bCs/>
                <w:sz w:val="28"/>
                <w:szCs w:val="28"/>
              </w:rPr>
              <w:t>出栏/头</w:t>
            </w:r>
          </w:p>
        </w:tc>
        <w:tc>
          <w:tcPr>
            <w:tcW w:w="1465" w:type="dxa"/>
            <w:vAlign w:val="center"/>
          </w:tcPr>
          <w:p>
            <w:pPr>
              <w:pStyle w:val="61"/>
              <w:rPr>
                <w:bCs/>
                <w:sz w:val="28"/>
                <w:szCs w:val="28"/>
              </w:rPr>
            </w:pPr>
            <w:r>
              <w:rPr>
                <w:bCs/>
                <w:sz w:val="28"/>
                <w:szCs w:val="28"/>
              </w:rPr>
              <w:t>出栏/头</w:t>
            </w:r>
          </w:p>
        </w:tc>
        <w:tc>
          <w:tcPr>
            <w:tcW w:w="1922" w:type="dxa"/>
            <w:vAlign w:val="center"/>
          </w:tcPr>
          <w:p>
            <w:pPr>
              <w:pStyle w:val="61"/>
              <w:rPr>
                <w:bCs/>
                <w:sz w:val="28"/>
                <w:szCs w:val="28"/>
              </w:rPr>
            </w:pPr>
            <w:r>
              <w:rPr>
                <w:bCs/>
                <w:sz w:val="28"/>
                <w:szCs w:val="28"/>
              </w:rPr>
              <w:t>出栏/羽</w:t>
            </w:r>
          </w:p>
        </w:tc>
        <w:tc>
          <w:tcPr>
            <w:tcW w:w="1922" w:type="dxa"/>
            <w:vAlign w:val="center"/>
          </w:tcPr>
          <w:p>
            <w:pPr>
              <w:pStyle w:val="61"/>
              <w:rPr>
                <w:bCs/>
                <w:sz w:val="28"/>
                <w:szCs w:val="28"/>
              </w:rPr>
            </w:pPr>
            <w:r>
              <w:rPr>
                <w:bCs/>
                <w:sz w:val="28"/>
                <w:szCs w:val="28"/>
              </w:rPr>
              <w:t>出栏/羽</w:t>
            </w:r>
          </w:p>
        </w:tc>
        <w:tc>
          <w:tcPr>
            <w:tcW w:w="1770" w:type="dxa"/>
            <w:vAlign w:val="center"/>
          </w:tcPr>
          <w:p>
            <w:pPr>
              <w:pStyle w:val="61"/>
              <w:rPr>
                <w:bCs/>
                <w:sz w:val="28"/>
                <w:szCs w:val="28"/>
              </w:rPr>
            </w:pPr>
            <w:r>
              <w:rPr>
                <w:bCs/>
                <w:sz w:val="28"/>
                <w:szCs w:val="28"/>
              </w:rPr>
              <w:t>出栏/羽</w:t>
            </w:r>
          </w:p>
        </w:tc>
        <w:tc>
          <w:tcPr>
            <w:tcW w:w="1617" w:type="dxa"/>
            <w:vAlign w:val="center"/>
          </w:tcPr>
          <w:p>
            <w:pPr>
              <w:pStyle w:val="61"/>
              <w:rPr>
                <w:bCs/>
                <w:sz w:val="28"/>
                <w:szCs w:val="28"/>
              </w:rPr>
            </w:pPr>
            <w:r>
              <w:rPr>
                <w:bCs/>
                <w:sz w:val="28"/>
                <w:szCs w:val="28"/>
              </w:rPr>
              <w:t>出栏/羽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百侯镇</w:t>
            </w:r>
          </w:p>
        </w:tc>
        <w:tc>
          <w:tcPr>
            <w:tcW w:w="1504" w:type="dxa"/>
            <w:vAlign w:val="center"/>
          </w:tcPr>
          <w:p>
            <w:pPr>
              <w:pStyle w:val="61"/>
              <w:rPr>
                <w:sz w:val="28"/>
                <w:szCs w:val="28"/>
              </w:rPr>
            </w:pPr>
            <w:r>
              <w:rPr>
                <w:sz w:val="28"/>
                <w:szCs w:val="28"/>
              </w:rPr>
              <w:t>2090</w:t>
            </w:r>
          </w:p>
        </w:tc>
        <w:tc>
          <w:tcPr>
            <w:tcW w:w="1300" w:type="dxa"/>
            <w:vAlign w:val="center"/>
          </w:tcPr>
          <w:p>
            <w:pPr>
              <w:pStyle w:val="61"/>
              <w:rPr>
                <w:sz w:val="28"/>
                <w:szCs w:val="28"/>
              </w:rPr>
            </w:pPr>
            <w:r>
              <w:rPr>
                <w:sz w:val="28"/>
                <w:szCs w:val="28"/>
              </w:rPr>
              <w:t>2</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大东镇</w:t>
            </w:r>
          </w:p>
        </w:tc>
        <w:tc>
          <w:tcPr>
            <w:tcW w:w="1504" w:type="dxa"/>
            <w:vAlign w:val="center"/>
          </w:tcPr>
          <w:p>
            <w:pPr>
              <w:pStyle w:val="61"/>
              <w:rPr>
                <w:sz w:val="28"/>
                <w:szCs w:val="28"/>
              </w:rPr>
            </w:pPr>
            <w:r>
              <w:rPr>
                <w:sz w:val="28"/>
                <w:szCs w:val="28"/>
              </w:rPr>
              <w:t>1970</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10</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枫朗镇</w:t>
            </w:r>
          </w:p>
        </w:tc>
        <w:tc>
          <w:tcPr>
            <w:tcW w:w="1504" w:type="dxa"/>
            <w:vAlign w:val="center"/>
          </w:tcPr>
          <w:p>
            <w:pPr>
              <w:pStyle w:val="61"/>
              <w:rPr>
                <w:sz w:val="28"/>
                <w:szCs w:val="28"/>
              </w:rPr>
            </w:pPr>
            <w:r>
              <w:rPr>
                <w:sz w:val="28"/>
                <w:szCs w:val="28"/>
              </w:rPr>
              <w:t>5732</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洲瑞镇</w:t>
            </w:r>
          </w:p>
        </w:tc>
        <w:tc>
          <w:tcPr>
            <w:tcW w:w="1504" w:type="dxa"/>
            <w:vAlign w:val="center"/>
          </w:tcPr>
          <w:p>
            <w:pPr>
              <w:pStyle w:val="61"/>
              <w:rPr>
                <w:sz w:val="28"/>
                <w:szCs w:val="28"/>
              </w:rPr>
            </w:pPr>
            <w:r>
              <w:rPr>
                <w:sz w:val="28"/>
                <w:szCs w:val="28"/>
              </w:rPr>
              <w:t>1702</w:t>
            </w:r>
          </w:p>
        </w:tc>
        <w:tc>
          <w:tcPr>
            <w:tcW w:w="1300" w:type="dxa"/>
            <w:vAlign w:val="center"/>
          </w:tcPr>
          <w:p>
            <w:pPr>
              <w:pStyle w:val="61"/>
              <w:rPr>
                <w:sz w:val="28"/>
                <w:szCs w:val="28"/>
              </w:rPr>
            </w:pPr>
            <w:r>
              <w:rPr>
                <w:sz w:val="28"/>
                <w:szCs w:val="28"/>
              </w:rPr>
              <w:t>10</w:t>
            </w:r>
          </w:p>
        </w:tc>
        <w:tc>
          <w:tcPr>
            <w:tcW w:w="1465" w:type="dxa"/>
            <w:vAlign w:val="center"/>
          </w:tcPr>
          <w:p>
            <w:pPr>
              <w:pStyle w:val="61"/>
              <w:rPr>
                <w:sz w:val="28"/>
                <w:szCs w:val="28"/>
              </w:rPr>
            </w:pPr>
            <w:r>
              <w:rPr>
                <w:sz w:val="28"/>
                <w:szCs w:val="28"/>
              </w:rPr>
              <w:t>50</w:t>
            </w:r>
          </w:p>
        </w:tc>
        <w:tc>
          <w:tcPr>
            <w:tcW w:w="1922" w:type="dxa"/>
            <w:vAlign w:val="center"/>
          </w:tcPr>
          <w:p>
            <w:pPr>
              <w:pStyle w:val="61"/>
              <w:rPr>
                <w:sz w:val="28"/>
                <w:szCs w:val="28"/>
              </w:rPr>
            </w:pPr>
            <w:r>
              <w:rPr>
                <w:sz w:val="28"/>
                <w:szCs w:val="28"/>
              </w:rPr>
              <w:t>10050</w:t>
            </w:r>
          </w:p>
        </w:tc>
        <w:tc>
          <w:tcPr>
            <w:tcW w:w="1922" w:type="dxa"/>
            <w:vAlign w:val="center"/>
          </w:tcPr>
          <w:p>
            <w:pPr>
              <w:pStyle w:val="61"/>
              <w:rPr>
                <w:sz w:val="28"/>
                <w:szCs w:val="28"/>
              </w:rPr>
            </w:pPr>
            <w:r>
              <w:rPr>
                <w:sz w:val="28"/>
                <w:szCs w:val="28"/>
              </w:rPr>
              <w:t>1350</w:t>
            </w:r>
          </w:p>
        </w:tc>
        <w:tc>
          <w:tcPr>
            <w:tcW w:w="1770" w:type="dxa"/>
            <w:vAlign w:val="center"/>
          </w:tcPr>
          <w:p>
            <w:pPr>
              <w:pStyle w:val="61"/>
              <w:rPr>
                <w:sz w:val="28"/>
                <w:szCs w:val="28"/>
              </w:rPr>
            </w:pPr>
            <w:r>
              <w:rPr>
                <w:sz w:val="28"/>
                <w:szCs w:val="28"/>
              </w:rPr>
              <w:t>8700</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桃源镇</w:t>
            </w:r>
          </w:p>
        </w:tc>
        <w:tc>
          <w:tcPr>
            <w:tcW w:w="1504" w:type="dxa"/>
            <w:vAlign w:val="center"/>
          </w:tcPr>
          <w:p>
            <w:pPr>
              <w:pStyle w:val="61"/>
              <w:rPr>
                <w:sz w:val="28"/>
                <w:szCs w:val="28"/>
              </w:rPr>
            </w:pPr>
            <w:r>
              <w:rPr>
                <w:sz w:val="28"/>
                <w:szCs w:val="28"/>
              </w:rPr>
              <w:t>1816</w:t>
            </w:r>
          </w:p>
        </w:tc>
        <w:tc>
          <w:tcPr>
            <w:tcW w:w="1300" w:type="dxa"/>
            <w:vAlign w:val="center"/>
          </w:tcPr>
          <w:p>
            <w:pPr>
              <w:pStyle w:val="61"/>
              <w:rPr>
                <w:sz w:val="28"/>
                <w:szCs w:val="28"/>
              </w:rPr>
            </w:pPr>
            <w:r>
              <w:rPr>
                <w:sz w:val="28"/>
                <w:szCs w:val="28"/>
              </w:rPr>
              <w:t>49</w:t>
            </w:r>
          </w:p>
        </w:tc>
        <w:tc>
          <w:tcPr>
            <w:tcW w:w="1465" w:type="dxa"/>
            <w:vAlign w:val="center"/>
          </w:tcPr>
          <w:p>
            <w:pPr>
              <w:pStyle w:val="61"/>
              <w:rPr>
                <w:sz w:val="28"/>
                <w:szCs w:val="28"/>
              </w:rPr>
            </w:pPr>
            <w:r>
              <w:rPr>
                <w:sz w:val="28"/>
                <w:szCs w:val="28"/>
              </w:rPr>
              <w:t>10</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光德镇</w:t>
            </w:r>
          </w:p>
        </w:tc>
        <w:tc>
          <w:tcPr>
            <w:tcW w:w="1504" w:type="dxa"/>
            <w:vAlign w:val="center"/>
          </w:tcPr>
          <w:p>
            <w:pPr>
              <w:pStyle w:val="61"/>
              <w:rPr>
                <w:sz w:val="28"/>
                <w:szCs w:val="28"/>
              </w:rPr>
            </w:pPr>
            <w:r>
              <w:rPr>
                <w:sz w:val="28"/>
                <w:szCs w:val="28"/>
              </w:rPr>
              <w:t>3322</w:t>
            </w:r>
          </w:p>
        </w:tc>
        <w:tc>
          <w:tcPr>
            <w:tcW w:w="1300" w:type="dxa"/>
            <w:vAlign w:val="center"/>
          </w:tcPr>
          <w:p>
            <w:pPr>
              <w:pStyle w:val="61"/>
              <w:rPr>
                <w:sz w:val="28"/>
                <w:szCs w:val="28"/>
              </w:rPr>
            </w:pPr>
            <w:r>
              <w:rPr>
                <w:sz w:val="28"/>
                <w:szCs w:val="28"/>
              </w:rPr>
              <w:t>27</w:t>
            </w:r>
          </w:p>
        </w:tc>
        <w:tc>
          <w:tcPr>
            <w:tcW w:w="1465" w:type="dxa"/>
            <w:vAlign w:val="center"/>
          </w:tcPr>
          <w:p>
            <w:pPr>
              <w:pStyle w:val="61"/>
              <w:rPr>
                <w:sz w:val="28"/>
                <w:szCs w:val="28"/>
              </w:rPr>
            </w:pPr>
            <w:r>
              <w:rPr>
                <w:sz w:val="28"/>
                <w:szCs w:val="28"/>
              </w:rPr>
              <w:t>121</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丰溪林场</w:t>
            </w:r>
          </w:p>
        </w:tc>
        <w:tc>
          <w:tcPr>
            <w:tcW w:w="1504" w:type="dxa"/>
            <w:vAlign w:val="center"/>
          </w:tcPr>
          <w:p>
            <w:pPr>
              <w:pStyle w:val="61"/>
              <w:rPr>
                <w:sz w:val="28"/>
                <w:szCs w:val="28"/>
              </w:rPr>
            </w:pPr>
            <w:r>
              <w:rPr>
                <w:sz w:val="28"/>
                <w:szCs w:val="28"/>
              </w:rPr>
              <w:t>86</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高陂镇</w:t>
            </w:r>
          </w:p>
        </w:tc>
        <w:tc>
          <w:tcPr>
            <w:tcW w:w="1504" w:type="dxa"/>
            <w:vAlign w:val="center"/>
          </w:tcPr>
          <w:p>
            <w:pPr>
              <w:pStyle w:val="61"/>
              <w:rPr>
                <w:sz w:val="28"/>
                <w:szCs w:val="28"/>
              </w:rPr>
            </w:pPr>
            <w:r>
              <w:rPr>
                <w:sz w:val="28"/>
                <w:szCs w:val="28"/>
              </w:rPr>
              <w:t>2648</w:t>
            </w:r>
          </w:p>
        </w:tc>
        <w:tc>
          <w:tcPr>
            <w:tcW w:w="1300" w:type="dxa"/>
            <w:vAlign w:val="center"/>
          </w:tcPr>
          <w:p>
            <w:pPr>
              <w:pStyle w:val="61"/>
              <w:rPr>
                <w:sz w:val="28"/>
                <w:szCs w:val="28"/>
              </w:rPr>
            </w:pPr>
            <w:r>
              <w:rPr>
                <w:sz w:val="28"/>
                <w:szCs w:val="28"/>
              </w:rPr>
              <w:t>28</w:t>
            </w:r>
          </w:p>
        </w:tc>
        <w:tc>
          <w:tcPr>
            <w:tcW w:w="1465" w:type="dxa"/>
            <w:vAlign w:val="center"/>
          </w:tcPr>
          <w:p>
            <w:pPr>
              <w:pStyle w:val="61"/>
              <w:rPr>
                <w:sz w:val="28"/>
                <w:szCs w:val="28"/>
              </w:rPr>
            </w:pPr>
            <w:r>
              <w:rPr>
                <w:sz w:val="28"/>
                <w:szCs w:val="28"/>
              </w:rPr>
              <w:t>51</w:t>
            </w:r>
          </w:p>
        </w:tc>
        <w:tc>
          <w:tcPr>
            <w:tcW w:w="1922" w:type="dxa"/>
            <w:vAlign w:val="center"/>
          </w:tcPr>
          <w:p>
            <w:pPr>
              <w:pStyle w:val="61"/>
              <w:rPr>
                <w:sz w:val="28"/>
                <w:szCs w:val="28"/>
              </w:rPr>
            </w:pPr>
            <w:r>
              <w:rPr>
                <w:sz w:val="28"/>
                <w:szCs w:val="28"/>
              </w:rPr>
              <w:t>1466</w:t>
            </w:r>
          </w:p>
        </w:tc>
        <w:tc>
          <w:tcPr>
            <w:tcW w:w="1922" w:type="dxa"/>
            <w:vAlign w:val="center"/>
          </w:tcPr>
          <w:p>
            <w:pPr>
              <w:pStyle w:val="61"/>
              <w:rPr>
                <w:sz w:val="28"/>
                <w:szCs w:val="28"/>
              </w:rPr>
            </w:pPr>
            <w:r>
              <w:rPr>
                <w:sz w:val="28"/>
                <w:szCs w:val="28"/>
              </w:rPr>
              <w:t>1466</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湖寮镇</w:t>
            </w:r>
          </w:p>
        </w:tc>
        <w:tc>
          <w:tcPr>
            <w:tcW w:w="1504" w:type="dxa"/>
            <w:vAlign w:val="center"/>
          </w:tcPr>
          <w:p>
            <w:pPr>
              <w:pStyle w:val="61"/>
              <w:rPr>
                <w:sz w:val="28"/>
                <w:szCs w:val="28"/>
              </w:rPr>
            </w:pPr>
            <w:r>
              <w:rPr>
                <w:sz w:val="28"/>
                <w:szCs w:val="28"/>
              </w:rPr>
              <w:t>8983</w:t>
            </w:r>
          </w:p>
        </w:tc>
        <w:tc>
          <w:tcPr>
            <w:tcW w:w="1300" w:type="dxa"/>
            <w:vAlign w:val="center"/>
          </w:tcPr>
          <w:p>
            <w:pPr>
              <w:pStyle w:val="61"/>
              <w:rPr>
                <w:sz w:val="28"/>
                <w:szCs w:val="28"/>
              </w:rPr>
            </w:pPr>
            <w:r>
              <w:rPr>
                <w:sz w:val="28"/>
                <w:szCs w:val="28"/>
              </w:rPr>
              <w:t>35</w:t>
            </w:r>
          </w:p>
        </w:tc>
        <w:tc>
          <w:tcPr>
            <w:tcW w:w="1465" w:type="dxa"/>
            <w:vAlign w:val="center"/>
          </w:tcPr>
          <w:p>
            <w:pPr>
              <w:pStyle w:val="61"/>
              <w:rPr>
                <w:sz w:val="28"/>
                <w:szCs w:val="28"/>
              </w:rPr>
            </w:pPr>
            <w:r>
              <w:rPr>
                <w:sz w:val="28"/>
                <w:szCs w:val="28"/>
              </w:rPr>
              <w:t>65</w:t>
            </w:r>
          </w:p>
        </w:tc>
        <w:tc>
          <w:tcPr>
            <w:tcW w:w="1922" w:type="dxa"/>
            <w:vAlign w:val="center"/>
          </w:tcPr>
          <w:p>
            <w:pPr>
              <w:pStyle w:val="61"/>
              <w:rPr>
                <w:sz w:val="28"/>
                <w:szCs w:val="28"/>
              </w:rPr>
            </w:pPr>
            <w:r>
              <w:rPr>
                <w:sz w:val="28"/>
                <w:szCs w:val="28"/>
              </w:rPr>
              <w:t>32000</w:t>
            </w:r>
          </w:p>
        </w:tc>
        <w:tc>
          <w:tcPr>
            <w:tcW w:w="1922" w:type="dxa"/>
            <w:vAlign w:val="center"/>
          </w:tcPr>
          <w:p>
            <w:pPr>
              <w:pStyle w:val="61"/>
              <w:rPr>
                <w:sz w:val="28"/>
                <w:szCs w:val="28"/>
              </w:rPr>
            </w:pPr>
            <w:r>
              <w:rPr>
                <w:sz w:val="28"/>
                <w:szCs w:val="28"/>
              </w:rPr>
              <w:t>7500</w:t>
            </w:r>
          </w:p>
        </w:tc>
        <w:tc>
          <w:tcPr>
            <w:tcW w:w="1770" w:type="dxa"/>
            <w:vAlign w:val="center"/>
          </w:tcPr>
          <w:p>
            <w:pPr>
              <w:pStyle w:val="61"/>
              <w:rPr>
                <w:sz w:val="28"/>
                <w:szCs w:val="28"/>
              </w:rPr>
            </w:pPr>
            <w:r>
              <w:rPr>
                <w:sz w:val="28"/>
                <w:szCs w:val="28"/>
              </w:rPr>
              <w:t>4500</w:t>
            </w:r>
          </w:p>
        </w:tc>
        <w:tc>
          <w:tcPr>
            <w:tcW w:w="1617" w:type="dxa"/>
            <w:vAlign w:val="center"/>
          </w:tcPr>
          <w:p>
            <w:pPr>
              <w:pStyle w:val="61"/>
              <w:rPr>
                <w:sz w:val="28"/>
                <w:szCs w:val="28"/>
              </w:rPr>
            </w:pPr>
            <w:r>
              <w:rPr>
                <w:sz w:val="28"/>
                <w:szCs w:val="28"/>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青溪镇</w:t>
            </w:r>
          </w:p>
        </w:tc>
        <w:tc>
          <w:tcPr>
            <w:tcW w:w="1504" w:type="dxa"/>
            <w:vAlign w:val="center"/>
          </w:tcPr>
          <w:p>
            <w:pPr>
              <w:pStyle w:val="61"/>
              <w:rPr>
                <w:sz w:val="28"/>
                <w:szCs w:val="28"/>
              </w:rPr>
            </w:pPr>
            <w:r>
              <w:rPr>
                <w:sz w:val="28"/>
                <w:szCs w:val="28"/>
              </w:rPr>
              <w:t>6164</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大麻镇</w:t>
            </w:r>
          </w:p>
        </w:tc>
        <w:tc>
          <w:tcPr>
            <w:tcW w:w="1504" w:type="dxa"/>
            <w:vAlign w:val="center"/>
          </w:tcPr>
          <w:p>
            <w:pPr>
              <w:pStyle w:val="61"/>
              <w:rPr>
                <w:sz w:val="28"/>
                <w:szCs w:val="28"/>
              </w:rPr>
            </w:pPr>
            <w:r>
              <w:rPr>
                <w:sz w:val="28"/>
                <w:szCs w:val="28"/>
              </w:rPr>
              <w:t>7626</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三河镇</w:t>
            </w:r>
          </w:p>
        </w:tc>
        <w:tc>
          <w:tcPr>
            <w:tcW w:w="1504" w:type="dxa"/>
            <w:vAlign w:val="center"/>
          </w:tcPr>
          <w:p>
            <w:pPr>
              <w:pStyle w:val="61"/>
              <w:rPr>
                <w:sz w:val="28"/>
                <w:szCs w:val="28"/>
              </w:rPr>
            </w:pPr>
            <w:r>
              <w:rPr>
                <w:sz w:val="28"/>
                <w:szCs w:val="28"/>
              </w:rPr>
              <w:t>4176</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西河镇</w:t>
            </w:r>
          </w:p>
        </w:tc>
        <w:tc>
          <w:tcPr>
            <w:tcW w:w="1504" w:type="dxa"/>
            <w:vAlign w:val="center"/>
          </w:tcPr>
          <w:p>
            <w:pPr>
              <w:pStyle w:val="61"/>
              <w:rPr>
                <w:sz w:val="28"/>
                <w:szCs w:val="28"/>
              </w:rPr>
            </w:pPr>
            <w:r>
              <w:rPr>
                <w:sz w:val="28"/>
                <w:szCs w:val="28"/>
              </w:rPr>
              <w:t>9361</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银江镇</w:t>
            </w:r>
          </w:p>
        </w:tc>
        <w:tc>
          <w:tcPr>
            <w:tcW w:w="1504" w:type="dxa"/>
            <w:vAlign w:val="center"/>
          </w:tcPr>
          <w:p>
            <w:pPr>
              <w:pStyle w:val="61"/>
              <w:rPr>
                <w:sz w:val="28"/>
                <w:szCs w:val="28"/>
              </w:rPr>
            </w:pPr>
            <w:r>
              <w:rPr>
                <w:sz w:val="28"/>
                <w:szCs w:val="28"/>
              </w:rPr>
              <w:t>8569</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sz w:val="28"/>
                <w:szCs w:val="28"/>
              </w:rPr>
            </w:pPr>
            <w:r>
              <w:rPr>
                <w:sz w:val="28"/>
                <w:szCs w:val="28"/>
              </w:rPr>
              <w:t>茶阳镇</w:t>
            </w:r>
          </w:p>
        </w:tc>
        <w:tc>
          <w:tcPr>
            <w:tcW w:w="1504" w:type="dxa"/>
            <w:vAlign w:val="center"/>
          </w:tcPr>
          <w:p>
            <w:pPr>
              <w:pStyle w:val="61"/>
              <w:rPr>
                <w:sz w:val="28"/>
                <w:szCs w:val="28"/>
              </w:rPr>
            </w:pPr>
            <w:r>
              <w:rPr>
                <w:sz w:val="28"/>
                <w:szCs w:val="28"/>
              </w:rPr>
              <w:t>12659</w:t>
            </w:r>
          </w:p>
        </w:tc>
        <w:tc>
          <w:tcPr>
            <w:tcW w:w="1300" w:type="dxa"/>
            <w:vAlign w:val="center"/>
          </w:tcPr>
          <w:p>
            <w:pPr>
              <w:pStyle w:val="61"/>
              <w:rPr>
                <w:sz w:val="28"/>
                <w:szCs w:val="28"/>
              </w:rPr>
            </w:pPr>
            <w:r>
              <w:rPr>
                <w:sz w:val="28"/>
                <w:szCs w:val="28"/>
              </w:rPr>
              <w:t>/</w:t>
            </w:r>
          </w:p>
        </w:tc>
        <w:tc>
          <w:tcPr>
            <w:tcW w:w="1465" w:type="dxa"/>
            <w:vAlign w:val="center"/>
          </w:tcPr>
          <w:p>
            <w:pPr>
              <w:pStyle w:val="61"/>
              <w:rPr>
                <w:sz w:val="28"/>
                <w:szCs w:val="28"/>
              </w:rPr>
            </w:pPr>
            <w:r>
              <w:rPr>
                <w:sz w:val="28"/>
                <w:szCs w:val="28"/>
              </w:rPr>
              <w:t>/</w:t>
            </w:r>
          </w:p>
        </w:tc>
        <w:tc>
          <w:tcPr>
            <w:tcW w:w="1922" w:type="dxa"/>
            <w:vAlign w:val="center"/>
          </w:tcPr>
          <w:p>
            <w:pPr>
              <w:pStyle w:val="61"/>
              <w:rPr>
                <w:sz w:val="28"/>
                <w:szCs w:val="28"/>
              </w:rPr>
            </w:pPr>
            <w:r>
              <w:rPr>
                <w:sz w:val="28"/>
                <w:szCs w:val="28"/>
              </w:rPr>
              <w:t>0</w:t>
            </w:r>
          </w:p>
        </w:tc>
        <w:tc>
          <w:tcPr>
            <w:tcW w:w="1922" w:type="dxa"/>
            <w:vAlign w:val="center"/>
          </w:tcPr>
          <w:p>
            <w:pPr>
              <w:pStyle w:val="61"/>
              <w:rPr>
                <w:sz w:val="28"/>
                <w:szCs w:val="28"/>
              </w:rPr>
            </w:pPr>
            <w:r>
              <w:rPr>
                <w:sz w:val="28"/>
                <w:szCs w:val="28"/>
              </w:rPr>
              <w:t>/</w:t>
            </w:r>
          </w:p>
        </w:tc>
        <w:tc>
          <w:tcPr>
            <w:tcW w:w="1770" w:type="dxa"/>
            <w:vAlign w:val="center"/>
          </w:tcPr>
          <w:p>
            <w:pPr>
              <w:pStyle w:val="61"/>
              <w:rPr>
                <w:sz w:val="28"/>
                <w:szCs w:val="28"/>
              </w:rPr>
            </w:pPr>
            <w:r>
              <w:rPr>
                <w:sz w:val="28"/>
                <w:szCs w:val="28"/>
              </w:rPr>
              <w:t>/</w:t>
            </w:r>
          </w:p>
        </w:tc>
        <w:tc>
          <w:tcPr>
            <w:tcW w:w="1617" w:type="dxa"/>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24" w:type="dxa"/>
            <w:vAlign w:val="center"/>
          </w:tcPr>
          <w:p>
            <w:pPr>
              <w:pStyle w:val="61"/>
              <w:rPr>
                <w:bCs/>
                <w:sz w:val="28"/>
                <w:szCs w:val="28"/>
              </w:rPr>
            </w:pPr>
            <w:r>
              <w:rPr>
                <w:rFonts w:hint="eastAsia"/>
                <w:bCs/>
                <w:sz w:val="28"/>
                <w:szCs w:val="28"/>
              </w:rPr>
              <w:t>合计</w:t>
            </w:r>
          </w:p>
        </w:tc>
        <w:tc>
          <w:tcPr>
            <w:tcW w:w="1504" w:type="dxa"/>
            <w:vAlign w:val="center"/>
          </w:tcPr>
          <w:p>
            <w:pPr>
              <w:pStyle w:val="61"/>
              <w:rPr>
                <w:bCs/>
                <w:sz w:val="28"/>
                <w:szCs w:val="28"/>
              </w:rPr>
            </w:pPr>
            <w:r>
              <w:rPr>
                <w:bCs/>
                <w:sz w:val="28"/>
                <w:szCs w:val="28"/>
              </w:rPr>
              <w:t>76904</w:t>
            </w:r>
          </w:p>
        </w:tc>
        <w:tc>
          <w:tcPr>
            <w:tcW w:w="1300" w:type="dxa"/>
            <w:vAlign w:val="center"/>
          </w:tcPr>
          <w:p>
            <w:pPr>
              <w:pStyle w:val="61"/>
              <w:rPr>
                <w:bCs/>
                <w:sz w:val="28"/>
                <w:szCs w:val="28"/>
              </w:rPr>
            </w:pPr>
            <w:r>
              <w:rPr>
                <w:bCs/>
                <w:sz w:val="28"/>
                <w:szCs w:val="28"/>
              </w:rPr>
              <w:t>151</w:t>
            </w:r>
          </w:p>
        </w:tc>
        <w:tc>
          <w:tcPr>
            <w:tcW w:w="1465" w:type="dxa"/>
            <w:vAlign w:val="center"/>
          </w:tcPr>
          <w:p>
            <w:pPr>
              <w:pStyle w:val="61"/>
              <w:rPr>
                <w:bCs/>
                <w:sz w:val="28"/>
                <w:szCs w:val="28"/>
              </w:rPr>
            </w:pPr>
            <w:r>
              <w:rPr>
                <w:bCs/>
                <w:sz w:val="28"/>
                <w:szCs w:val="28"/>
              </w:rPr>
              <w:t>307</w:t>
            </w:r>
          </w:p>
        </w:tc>
        <w:tc>
          <w:tcPr>
            <w:tcW w:w="1922" w:type="dxa"/>
            <w:vAlign w:val="center"/>
          </w:tcPr>
          <w:p>
            <w:pPr>
              <w:pStyle w:val="61"/>
              <w:rPr>
                <w:bCs/>
                <w:sz w:val="28"/>
                <w:szCs w:val="28"/>
              </w:rPr>
            </w:pPr>
            <w:r>
              <w:rPr>
                <w:bCs/>
                <w:sz w:val="28"/>
                <w:szCs w:val="28"/>
              </w:rPr>
              <w:t>43516</w:t>
            </w:r>
          </w:p>
        </w:tc>
        <w:tc>
          <w:tcPr>
            <w:tcW w:w="1922" w:type="dxa"/>
            <w:vAlign w:val="center"/>
          </w:tcPr>
          <w:p>
            <w:pPr>
              <w:pStyle w:val="61"/>
              <w:rPr>
                <w:bCs/>
                <w:sz w:val="28"/>
                <w:szCs w:val="28"/>
              </w:rPr>
            </w:pPr>
            <w:r>
              <w:rPr>
                <w:bCs/>
                <w:sz w:val="28"/>
                <w:szCs w:val="28"/>
              </w:rPr>
              <w:t>10316</w:t>
            </w:r>
          </w:p>
        </w:tc>
        <w:tc>
          <w:tcPr>
            <w:tcW w:w="1770" w:type="dxa"/>
            <w:vAlign w:val="center"/>
          </w:tcPr>
          <w:p>
            <w:pPr>
              <w:pStyle w:val="61"/>
              <w:rPr>
                <w:bCs/>
                <w:sz w:val="28"/>
                <w:szCs w:val="28"/>
              </w:rPr>
            </w:pPr>
            <w:r>
              <w:rPr>
                <w:bCs/>
                <w:sz w:val="28"/>
                <w:szCs w:val="28"/>
              </w:rPr>
              <w:t>13200</w:t>
            </w:r>
          </w:p>
        </w:tc>
        <w:tc>
          <w:tcPr>
            <w:tcW w:w="1617" w:type="dxa"/>
            <w:vAlign w:val="center"/>
          </w:tcPr>
          <w:p>
            <w:pPr>
              <w:pStyle w:val="61"/>
              <w:rPr>
                <w:bCs/>
                <w:sz w:val="28"/>
                <w:szCs w:val="28"/>
              </w:rPr>
            </w:pPr>
            <w:r>
              <w:rPr>
                <w:bCs/>
                <w:sz w:val="28"/>
                <w:szCs w:val="28"/>
              </w:rPr>
              <w:t>20000</w:t>
            </w:r>
          </w:p>
        </w:tc>
      </w:tr>
    </w:tbl>
    <w:p>
      <w:pPr>
        <w:pStyle w:val="56"/>
        <w:numPr>
          <w:ilvl w:val="0"/>
          <w:numId w:val="0"/>
        </w:numPr>
        <w:ind w:left="3828"/>
        <w:rPr>
          <w:rFonts w:cs="Times New Roman"/>
        </w:rPr>
      </w:pPr>
    </w:p>
    <w:p>
      <w:pPr>
        <w:pStyle w:val="56"/>
        <w:rPr>
          <w:rFonts w:cs="Times New Roman"/>
        </w:rPr>
        <w:sectPr>
          <w:footerReference r:id="rId25" w:type="default"/>
          <w:footerReference r:id="rId26" w:type="even"/>
          <w:pgSz w:w="16838" w:h="11906" w:orient="landscape"/>
          <w:pgMar w:top="1588" w:right="2098" w:bottom="1474" w:left="1701" w:header="992" w:footer="992" w:gutter="0"/>
          <w:cols w:space="425" w:num="1"/>
          <w:docGrid w:type="lines" w:linePitch="435" w:charSpace="0"/>
        </w:sectPr>
      </w:pPr>
    </w:p>
    <w:p>
      <w:pPr>
        <w:pStyle w:val="4"/>
        <w:ind w:firstLine="640"/>
        <w:rPr>
          <w:rFonts w:ascii="方正楷体_GBK" w:eastAsia="方正楷体_GBK" w:cs="Times New Roman"/>
        </w:rPr>
      </w:pPr>
      <w:r>
        <w:rPr>
          <w:rFonts w:hint="eastAsia" w:ascii="方正楷体_GBK" w:eastAsia="方正楷体_GBK" w:cs="Times New Roman"/>
        </w:rPr>
        <w:t>大埔县畜禽养殖场污染物产排情况</w:t>
      </w:r>
    </w:p>
    <w:p>
      <w:pPr>
        <w:pStyle w:val="5"/>
        <w:ind w:left="0" w:firstLine="640" w:firstLineChars="200"/>
        <w:rPr>
          <w:rFonts w:ascii="方正楷体_GBK" w:eastAsia="方正楷体_GBK" w:cs="Times New Roman"/>
        </w:rPr>
      </w:pPr>
      <w:r>
        <w:rPr>
          <w:rFonts w:hint="eastAsia" w:ascii="方正楷体_GBK" w:eastAsia="方正楷体_GBK" w:cs="Times New Roman"/>
        </w:rPr>
        <w:t>畜禽粪污产生量计算</w:t>
      </w:r>
    </w:p>
    <w:p>
      <w:pPr>
        <w:ind w:firstLine="640"/>
        <w:rPr>
          <w:rFonts w:cs="Times New Roman"/>
        </w:rPr>
      </w:pPr>
      <w:r>
        <w:rPr>
          <w:rFonts w:ascii="Cambria Math" w:hAnsi="Cambria Math" w:cs="Times New Roman"/>
        </w:rPr>
        <w:t>①</w:t>
      </w:r>
      <w:r>
        <w:rPr>
          <w:rFonts w:cs="Times New Roman"/>
        </w:rPr>
        <w:t>计算方法及相关参数</w:t>
      </w:r>
    </w:p>
    <w:p>
      <w:pPr>
        <w:ind w:firstLine="640"/>
        <w:rPr>
          <w:rFonts w:cs="Times New Roman"/>
          <w:szCs w:val="24"/>
        </w:rPr>
      </w:pPr>
      <w:r>
        <w:rPr>
          <w:rFonts w:cs="Times New Roman"/>
          <w:szCs w:val="24"/>
        </w:rPr>
        <w:t>A.计算方法</w:t>
      </w:r>
    </w:p>
    <w:p>
      <w:pPr>
        <w:ind w:firstLine="640"/>
        <w:rPr>
          <w:rFonts w:cs="Times New Roman"/>
          <w:szCs w:val="24"/>
        </w:rPr>
      </w:pPr>
      <w:r>
        <w:rPr>
          <w:rFonts w:cs="Times New Roman"/>
          <w:szCs w:val="24"/>
        </w:rPr>
        <w:t>结合第二次全国污染源普查数据统计方法及相关研究经验，采用系数法对畜禽粪污产生量进行计算。</w:t>
      </w:r>
    </w:p>
    <w:p>
      <w:pPr>
        <w:ind w:firstLine="640"/>
        <w:rPr>
          <w:rFonts w:cs="Times New Roman"/>
          <w:szCs w:val="24"/>
        </w:rPr>
      </w:pPr>
      <w:r>
        <w:rPr>
          <w:rFonts w:cs="Times New Roman"/>
          <w:szCs w:val="24"/>
        </w:rPr>
        <w:t>畜禽粪便产生量=粪便产生系数×出（存）栏量×饲养周期</w:t>
      </w:r>
    </w:p>
    <w:p>
      <w:pPr>
        <w:ind w:firstLine="640"/>
        <w:rPr>
          <w:rFonts w:cs="Times New Roman"/>
          <w:szCs w:val="24"/>
        </w:rPr>
      </w:pPr>
      <w:r>
        <w:rPr>
          <w:rFonts w:cs="Times New Roman"/>
          <w:szCs w:val="24"/>
        </w:rPr>
        <w:t>畜禽尿液产生量=尿液产生系数×出（存）栏量×饲养周期</w:t>
      </w:r>
    </w:p>
    <w:p>
      <w:pPr>
        <w:ind w:firstLine="640"/>
        <w:rPr>
          <w:rFonts w:cs="Times New Roman"/>
          <w:szCs w:val="24"/>
        </w:rPr>
      </w:pPr>
      <w:r>
        <w:rPr>
          <w:rFonts w:cs="Times New Roman"/>
          <w:szCs w:val="24"/>
        </w:rPr>
        <w:t>B.畜禽养殖量</w:t>
      </w:r>
    </w:p>
    <w:p>
      <w:pPr>
        <w:ind w:firstLine="640"/>
        <w:rPr>
          <w:rFonts w:cs="Times New Roman"/>
          <w:szCs w:val="24"/>
        </w:rPr>
      </w:pPr>
      <w:r>
        <w:rPr>
          <w:rFonts w:cs="Times New Roman"/>
          <w:szCs w:val="24"/>
        </w:rPr>
        <w:t>根据</w:t>
      </w:r>
      <w:r>
        <w:rPr>
          <w:rFonts w:hint="eastAsia" w:cs="Times New Roman"/>
          <w:szCs w:val="24"/>
        </w:rPr>
        <w:t>2023年</w:t>
      </w:r>
      <w:r>
        <w:rPr>
          <w:rFonts w:cs="Times New Roman"/>
          <w:szCs w:val="24"/>
        </w:rPr>
        <w:t>生猪、肉牛、肉羊、家禽等的出栏量</w:t>
      </w:r>
      <w:r>
        <w:rPr>
          <w:rFonts w:hint="eastAsia" w:cs="Times New Roman"/>
          <w:szCs w:val="24"/>
        </w:rPr>
        <w:t>和</w:t>
      </w:r>
      <w:r>
        <w:rPr>
          <w:rFonts w:cs="Times New Roman"/>
          <w:szCs w:val="24"/>
        </w:rPr>
        <w:t>年末存栏量为基数</w:t>
      </w:r>
      <w:r>
        <w:rPr>
          <w:rFonts w:hint="eastAsia" w:cs="Times New Roman"/>
          <w:szCs w:val="24"/>
        </w:rPr>
        <w:t>计算</w:t>
      </w:r>
      <w:r>
        <w:rPr>
          <w:rFonts w:cs="Times New Roman"/>
          <w:szCs w:val="24"/>
        </w:rPr>
        <w:t>畜禽粪污产生量。</w:t>
      </w:r>
    </w:p>
    <w:p>
      <w:pPr>
        <w:ind w:firstLine="643"/>
        <w:rPr>
          <w:rFonts w:cs="Times New Roman"/>
          <w:b/>
          <w:bCs/>
          <w:szCs w:val="24"/>
        </w:rPr>
      </w:pPr>
      <w:r>
        <w:rPr>
          <w:rFonts w:cs="Times New Roman"/>
          <w:b/>
          <w:bCs/>
          <w:szCs w:val="24"/>
        </w:rPr>
        <w:t>生猪、肉鸡、肉鸭、肉鸽、肉羊的饲养周期小于1年，按年出栏规模计算；肉牛饲养期超过365天的，按存栏规模计算。</w:t>
      </w:r>
    </w:p>
    <w:p>
      <w:pPr>
        <w:ind w:firstLine="640"/>
        <w:rPr>
          <w:rFonts w:cs="Times New Roman"/>
          <w:szCs w:val="24"/>
        </w:rPr>
      </w:pPr>
      <w:r>
        <w:rPr>
          <w:rFonts w:cs="Times New Roman"/>
          <w:szCs w:val="24"/>
        </w:rPr>
        <w:t>C.粪污产生系数</w:t>
      </w:r>
    </w:p>
    <w:p>
      <w:pPr>
        <w:ind w:firstLine="640"/>
        <w:rPr>
          <w:rFonts w:cs="Times New Roman"/>
          <w:szCs w:val="24"/>
        </w:rPr>
      </w:pPr>
      <w:r>
        <w:rPr>
          <w:rFonts w:cs="Times New Roman"/>
          <w:szCs w:val="24"/>
        </w:rPr>
        <w:t>根据《广东省畜禽养殖粪污处理与资源化利用技术指南》，畜禽养殖粪污产生量可分为固体粪污、液体粪污，需分别进行计算。其中，固体粪污包括固体粪便，液体粪污包括畜禽尿液、养殖废水，液体粪污的计算需养殖场用水量数据。由于缺少畜禽养殖场用水量的统计数据，本规划中</w:t>
      </w:r>
      <w:r>
        <w:rPr>
          <w:rFonts w:hint="eastAsia" w:cs="Times New Roman"/>
          <w:szCs w:val="24"/>
        </w:rPr>
        <w:t>将</w:t>
      </w:r>
      <w:r>
        <w:rPr>
          <w:rFonts w:cs="Times New Roman"/>
          <w:szCs w:val="24"/>
        </w:rPr>
        <w:t>畜禽养殖粪污的计算划分为粪便、尿液两类。《广东省畜禽养殖粪污处理与资源化利用技术指南（试行）》中明确了各类畜禽粪便及尿液产生量系数，具体见下表所示。</w:t>
      </w:r>
    </w:p>
    <w:p>
      <w:pPr>
        <w:pStyle w:val="56"/>
        <w:ind w:left="0"/>
        <w:rPr>
          <w:rFonts w:cs="Times New Roman"/>
          <w:szCs w:val="24"/>
        </w:rPr>
      </w:pPr>
      <w:r>
        <w:t>单位畜禽粪便及尿液产生量系数表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pStyle w:val="61"/>
              <w:rPr>
                <w:rFonts w:ascii="Times New Roman" w:hAnsi="Times New Roman"/>
                <w:b w:val="0"/>
                <w:i w:val="0"/>
                <w:sz w:val="28"/>
                <w:szCs w:val="28"/>
              </w:rPr>
            </w:pPr>
            <w:r>
              <w:rPr>
                <w:rFonts w:ascii="Times New Roman" w:hAnsi="Times New Roman"/>
                <w:b w:val="0"/>
                <w:i w:val="0"/>
                <w:sz w:val="28"/>
                <w:szCs w:val="28"/>
              </w:rPr>
              <w:t>畜禽种类</w:t>
            </w:r>
          </w:p>
        </w:tc>
        <w:tc>
          <w:tcPr>
            <w:tcW w:w="1250" w:type="pct"/>
            <w:vAlign w:val="center"/>
          </w:tcPr>
          <w:p>
            <w:pPr>
              <w:pStyle w:val="61"/>
              <w:rPr>
                <w:rFonts w:ascii="Times New Roman" w:hAnsi="Times New Roman"/>
                <w:b w:val="0"/>
                <w:i w:val="0"/>
                <w:sz w:val="28"/>
                <w:szCs w:val="28"/>
              </w:rPr>
            </w:pPr>
            <w:r>
              <w:rPr>
                <w:rFonts w:ascii="Times New Roman" w:hAnsi="Times New Roman"/>
                <w:b w:val="0"/>
                <w:i w:val="0"/>
                <w:sz w:val="28"/>
                <w:szCs w:val="28"/>
              </w:rPr>
              <w:t>单位</w:t>
            </w:r>
          </w:p>
        </w:tc>
        <w:tc>
          <w:tcPr>
            <w:tcW w:w="1250" w:type="pct"/>
            <w:vAlign w:val="center"/>
          </w:tcPr>
          <w:p>
            <w:pPr>
              <w:pStyle w:val="61"/>
              <w:rPr>
                <w:rFonts w:ascii="Times New Roman" w:hAnsi="Times New Roman"/>
                <w:b w:val="0"/>
                <w:i w:val="0"/>
                <w:sz w:val="28"/>
                <w:szCs w:val="28"/>
              </w:rPr>
            </w:pPr>
            <w:r>
              <w:rPr>
                <w:rFonts w:ascii="Times New Roman" w:hAnsi="Times New Roman"/>
                <w:b w:val="0"/>
                <w:i w:val="0"/>
                <w:sz w:val="28"/>
                <w:szCs w:val="28"/>
              </w:rPr>
              <w:t>粪便</w:t>
            </w:r>
          </w:p>
        </w:tc>
        <w:tc>
          <w:tcPr>
            <w:tcW w:w="1250" w:type="pct"/>
            <w:vAlign w:val="center"/>
          </w:tcPr>
          <w:p>
            <w:pPr>
              <w:pStyle w:val="61"/>
              <w:rPr>
                <w:rFonts w:ascii="Times New Roman" w:hAnsi="Times New Roman"/>
                <w:b w:val="0"/>
                <w:i w:val="0"/>
                <w:sz w:val="28"/>
                <w:szCs w:val="28"/>
              </w:rPr>
            </w:pPr>
            <w:r>
              <w:rPr>
                <w:rFonts w:ascii="Times New Roman" w:hAnsi="Times New Roman"/>
                <w:b w:val="0"/>
                <w:i w:val="0"/>
                <w:sz w:val="28"/>
                <w:szCs w:val="28"/>
              </w:rPr>
              <w:t>尿液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pStyle w:val="61"/>
              <w:rPr>
                <w:sz w:val="28"/>
                <w:szCs w:val="28"/>
              </w:rPr>
            </w:pPr>
            <w:r>
              <w:rPr>
                <w:sz w:val="28"/>
                <w:szCs w:val="28"/>
              </w:rPr>
              <w:t>生猪</w:t>
            </w:r>
          </w:p>
        </w:tc>
        <w:tc>
          <w:tcPr>
            <w:tcW w:w="1250" w:type="pct"/>
            <w:vAlign w:val="center"/>
          </w:tcPr>
          <w:p>
            <w:pPr>
              <w:pStyle w:val="61"/>
              <w:rPr>
                <w:sz w:val="28"/>
                <w:szCs w:val="28"/>
              </w:rPr>
            </w:pPr>
            <w:r>
              <w:rPr>
                <w:sz w:val="28"/>
                <w:szCs w:val="28"/>
              </w:rPr>
              <w:t>千克/（天·头）</w:t>
            </w:r>
          </w:p>
        </w:tc>
        <w:tc>
          <w:tcPr>
            <w:tcW w:w="1250" w:type="pct"/>
            <w:vAlign w:val="center"/>
          </w:tcPr>
          <w:p>
            <w:pPr>
              <w:pStyle w:val="61"/>
              <w:rPr>
                <w:sz w:val="28"/>
                <w:szCs w:val="28"/>
              </w:rPr>
            </w:pPr>
            <w:r>
              <w:rPr>
                <w:sz w:val="28"/>
                <w:szCs w:val="28"/>
              </w:rPr>
              <w:t>1.00</w:t>
            </w:r>
          </w:p>
        </w:tc>
        <w:tc>
          <w:tcPr>
            <w:tcW w:w="1250" w:type="pct"/>
            <w:vAlign w:val="center"/>
          </w:tcPr>
          <w:p>
            <w:pPr>
              <w:pStyle w:val="61"/>
              <w:rPr>
                <w:sz w:val="28"/>
                <w:szCs w:val="28"/>
              </w:rPr>
            </w:pPr>
            <w:r>
              <w:rPr>
                <w:sz w:val="28"/>
                <w:szCs w:val="28"/>
              </w:rPr>
              <w:t>2.92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pStyle w:val="61"/>
              <w:rPr>
                <w:sz w:val="28"/>
                <w:szCs w:val="28"/>
              </w:rPr>
            </w:pPr>
            <w:r>
              <w:rPr>
                <w:sz w:val="28"/>
                <w:szCs w:val="28"/>
              </w:rPr>
              <w:t>肉牛</w:t>
            </w:r>
          </w:p>
        </w:tc>
        <w:tc>
          <w:tcPr>
            <w:tcW w:w="1250" w:type="pct"/>
            <w:vAlign w:val="center"/>
          </w:tcPr>
          <w:p>
            <w:pPr>
              <w:pStyle w:val="61"/>
              <w:rPr>
                <w:sz w:val="28"/>
                <w:szCs w:val="28"/>
              </w:rPr>
            </w:pPr>
            <w:r>
              <w:rPr>
                <w:sz w:val="28"/>
                <w:szCs w:val="28"/>
              </w:rPr>
              <w:t>千克/（天·头）</w:t>
            </w:r>
          </w:p>
        </w:tc>
        <w:tc>
          <w:tcPr>
            <w:tcW w:w="1250" w:type="pct"/>
            <w:vAlign w:val="center"/>
          </w:tcPr>
          <w:p>
            <w:pPr>
              <w:pStyle w:val="61"/>
              <w:rPr>
                <w:sz w:val="28"/>
                <w:szCs w:val="28"/>
              </w:rPr>
            </w:pPr>
            <w:r>
              <w:rPr>
                <w:sz w:val="28"/>
                <w:szCs w:val="28"/>
              </w:rPr>
              <w:t>13.87</w:t>
            </w:r>
          </w:p>
        </w:tc>
        <w:tc>
          <w:tcPr>
            <w:tcW w:w="1250" w:type="pct"/>
            <w:vAlign w:val="center"/>
          </w:tcPr>
          <w:p>
            <w:pPr>
              <w:pStyle w:val="61"/>
              <w:rPr>
                <w:sz w:val="28"/>
                <w:szCs w:val="28"/>
              </w:rPr>
            </w:pPr>
            <w:r>
              <w:rPr>
                <w:sz w:val="28"/>
                <w:szCs w:val="28"/>
              </w:rPr>
              <w:t>9.15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pStyle w:val="61"/>
              <w:rPr>
                <w:sz w:val="28"/>
                <w:szCs w:val="28"/>
              </w:rPr>
            </w:pPr>
            <w:r>
              <w:rPr>
                <w:sz w:val="28"/>
                <w:szCs w:val="28"/>
              </w:rPr>
              <w:t>蛋鸡</w:t>
            </w:r>
          </w:p>
        </w:tc>
        <w:tc>
          <w:tcPr>
            <w:tcW w:w="1250" w:type="pct"/>
            <w:vAlign w:val="center"/>
          </w:tcPr>
          <w:p>
            <w:pPr>
              <w:pStyle w:val="61"/>
              <w:rPr>
                <w:sz w:val="28"/>
                <w:szCs w:val="28"/>
              </w:rPr>
            </w:pPr>
            <w:r>
              <w:rPr>
                <w:sz w:val="28"/>
                <w:szCs w:val="28"/>
              </w:rPr>
              <w:t>千克/（天·羽）</w:t>
            </w:r>
          </w:p>
        </w:tc>
        <w:tc>
          <w:tcPr>
            <w:tcW w:w="1250" w:type="pct"/>
            <w:vAlign w:val="center"/>
          </w:tcPr>
          <w:p>
            <w:pPr>
              <w:pStyle w:val="61"/>
              <w:rPr>
                <w:sz w:val="28"/>
                <w:szCs w:val="28"/>
              </w:rPr>
            </w:pPr>
            <w:r>
              <w:rPr>
                <w:sz w:val="28"/>
                <w:szCs w:val="28"/>
              </w:rPr>
              <w:t>0.12</w:t>
            </w:r>
          </w:p>
        </w:tc>
        <w:tc>
          <w:tcPr>
            <w:tcW w:w="1250" w:type="pct"/>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pStyle w:val="61"/>
              <w:rPr>
                <w:sz w:val="28"/>
                <w:szCs w:val="28"/>
              </w:rPr>
            </w:pPr>
            <w:r>
              <w:rPr>
                <w:sz w:val="28"/>
                <w:szCs w:val="28"/>
              </w:rPr>
              <w:t>肉鸡</w:t>
            </w:r>
          </w:p>
        </w:tc>
        <w:tc>
          <w:tcPr>
            <w:tcW w:w="1250" w:type="pct"/>
            <w:vAlign w:val="center"/>
          </w:tcPr>
          <w:p>
            <w:pPr>
              <w:pStyle w:val="61"/>
              <w:rPr>
                <w:sz w:val="28"/>
                <w:szCs w:val="28"/>
              </w:rPr>
            </w:pPr>
            <w:r>
              <w:rPr>
                <w:sz w:val="28"/>
                <w:szCs w:val="28"/>
              </w:rPr>
              <w:t>千克/（天·羽）</w:t>
            </w:r>
          </w:p>
        </w:tc>
        <w:tc>
          <w:tcPr>
            <w:tcW w:w="1250" w:type="pct"/>
            <w:vAlign w:val="center"/>
          </w:tcPr>
          <w:p>
            <w:pPr>
              <w:pStyle w:val="61"/>
              <w:rPr>
                <w:sz w:val="28"/>
                <w:szCs w:val="28"/>
              </w:rPr>
            </w:pPr>
            <w:r>
              <w:rPr>
                <w:sz w:val="28"/>
                <w:szCs w:val="28"/>
              </w:rPr>
              <w:t>0.06</w:t>
            </w:r>
          </w:p>
        </w:tc>
        <w:tc>
          <w:tcPr>
            <w:tcW w:w="1250" w:type="pct"/>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pStyle w:val="61"/>
              <w:rPr>
                <w:sz w:val="28"/>
                <w:szCs w:val="28"/>
              </w:rPr>
            </w:pPr>
            <w:r>
              <w:rPr>
                <w:sz w:val="28"/>
                <w:szCs w:val="28"/>
              </w:rPr>
              <w:t>肉羊</w:t>
            </w:r>
          </w:p>
        </w:tc>
        <w:tc>
          <w:tcPr>
            <w:tcW w:w="1250" w:type="pct"/>
            <w:vAlign w:val="center"/>
          </w:tcPr>
          <w:p>
            <w:pPr>
              <w:pStyle w:val="61"/>
              <w:rPr>
                <w:sz w:val="28"/>
                <w:szCs w:val="28"/>
              </w:rPr>
            </w:pPr>
            <w:r>
              <w:rPr>
                <w:sz w:val="28"/>
                <w:szCs w:val="28"/>
              </w:rPr>
              <w:t>千克/（天·只）</w:t>
            </w:r>
          </w:p>
        </w:tc>
        <w:tc>
          <w:tcPr>
            <w:tcW w:w="1250" w:type="pct"/>
            <w:vAlign w:val="center"/>
          </w:tcPr>
          <w:p>
            <w:pPr>
              <w:pStyle w:val="61"/>
              <w:rPr>
                <w:sz w:val="28"/>
                <w:szCs w:val="28"/>
              </w:rPr>
            </w:pPr>
            <w:r>
              <w:rPr>
                <w:sz w:val="28"/>
                <w:szCs w:val="28"/>
              </w:rPr>
              <w:t>0.69</w:t>
            </w:r>
          </w:p>
        </w:tc>
        <w:tc>
          <w:tcPr>
            <w:tcW w:w="1250" w:type="pct"/>
            <w:vAlign w:val="center"/>
          </w:tcPr>
          <w:p>
            <w:pPr>
              <w:pStyle w:val="61"/>
              <w:rPr>
                <w:sz w:val="28"/>
                <w:szCs w:val="28"/>
              </w:rPr>
            </w:pPr>
            <w:r>
              <w:rPr>
                <w:sz w:val="28"/>
                <w:szCs w:val="28"/>
              </w:rPr>
              <w:t>0.41</w:t>
            </w:r>
          </w:p>
        </w:tc>
      </w:tr>
    </w:tbl>
    <w:p>
      <w:pPr>
        <w:ind w:firstLine="640"/>
        <w:rPr>
          <w:rFonts w:cs="Times New Roman"/>
          <w:szCs w:val="24"/>
        </w:rPr>
      </w:pPr>
      <w:r>
        <w:rPr>
          <w:rFonts w:cs="Times New Roman"/>
          <w:szCs w:val="24"/>
        </w:rPr>
        <w:t>注：肉鸭粪便产生量系数参照肉鸡，肉鸽粪便产生量系数参照肉鸡的1/3计算。</w:t>
      </w:r>
    </w:p>
    <w:p>
      <w:pPr>
        <w:ind w:firstLine="640"/>
        <w:rPr>
          <w:rFonts w:cs="Times New Roman"/>
          <w:szCs w:val="24"/>
        </w:rPr>
      </w:pPr>
      <w:r>
        <w:rPr>
          <w:rFonts w:cs="Times New Roman"/>
          <w:szCs w:val="24"/>
        </w:rPr>
        <w:t>D.饲养周期</w:t>
      </w:r>
    </w:p>
    <w:p>
      <w:pPr>
        <w:ind w:firstLine="640"/>
        <w:rPr>
          <w:rFonts w:cs="Times New Roman"/>
          <w:szCs w:val="24"/>
        </w:rPr>
      </w:pPr>
      <w:r>
        <w:rPr>
          <w:rFonts w:cs="Times New Roman"/>
          <w:szCs w:val="24"/>
        </w:rPr>
        <w:t>根据相关研究和现场调研情况，生猪的饲养周期一般为180天，肉羊饲养周期一般为200天，肉牛饲养周期一般为365天，肉鸡、肉鸭的饲养周期一般为55天，肉鸽的饲养周期一般为35天。</w:t>
      </w:r>
    </w:p>
    <w:p>
      <w:pPr>
        <w:ind w:firstLine="640"/>
        <w:rPr>
          <w:rFonts w:cs="Times New Roman"/>
        </w:rPr>
      </w:pPr>
      <w:r>
        <w:rPr>
          <w:rFonts w:ascii="Cambria Math" w:hAnsi="Cambria Math" w:cs="Cambria Math"/>
        </w:rPr>
        <w:t>②</w:t>
      </w:r>
      <w:r>
        <w:rPr>
          <w:rFonts w:cs="Times New Roman"/>
        </w:rPr>
        <w:t>计算结果</w:t>
      </w:r>
    </w:p>
    <w:p>
      <w:pPr>
        <w:ind w:firstLine="640"/>
        <w:rPr>
          <w:rFonts w:cs="Times New Roman"/>
          <w:szCs w:val="24"/>
        </w:rPr>
      </w:pPr>
      <w:r>
        <w:rPr>
          <w:rFonts w:cs="Times New Roman"/>
          <w:szCs w:val="24"/>
        </w:rPr>
        <w:t>根据上述方法及参数计算出</w:t>
      </w:r>
      <w:r>
        <w:rPr>
          <w:rFonts w:hint="eastAsia" w:cs="Times New Roman"/>
          <w:szCs w:val="24"/>
        </w:rPr>
        <w:t>我</w:t>
      </w:r>
      <w:r>
        <w:rPr>
          <w:rFonts w:cs="Times New Roman"/>
          <w:szCs w:val="24"/>
        </w:rPr>
        <w:t>县2023年各类畜禽粪便产生量为62558.41t/a，其中规模</w:t>
      </w:r>
      <w:r>
        <w:rPr>
          <w:rFonts w:hint="eastAsia" w:cs="Times New Roman"/>
          <w:szCs w:val="24"/>
        </w:rPr>
        <w:t>化</w:t>
      </w:r>
      <w:r>
        <w:rPr>
          <w:rFonts w:cs="Times New Roman"/>
          <w:szCs w:val="24"/>
        </w:rPr>
        <w:t>养殖场占比76.6%，规模以下养殖户占比23.4%；各类畜禽尿液产生量为180001.38t/a，其中规模</w:t>
      </w:r>
      <w:r>
        <w:rPr>
          <w:rFonts w:hint="eastAsia" w:cs="Times New Roman"/>
          <w:szCs w:val="24"/>
        </w:rPr>
        <w:t>化</w:t>
      </w:r>
      <w:r>
        <w:rPr>
          <w:rFonts w:cs="Times New Roman"/>
          <w:szCs w:val="24"/>
        </w:rPr>
        <w:t>养殖场占比77.3%，规模以下养殖户占比22.7%。</w:t>
      </w:r>
    </w:p>
    <w:p>
      <w:pPr>
        <w:ind w:firstLine="640"/>
        <w:rPr>
          <w:rFonts w:cs="Times New Roman"/>
          <w:szCs w:val="24"/>
        </w:rPr>
      </w:pPr>
      <w:r>
        <w:rPr>
          <w:rFonts w:cs="Times New Roman"/>
          <w:szCs w:val="24"/>
        </w:rPr>
        <w:t>畜禽粪便产生量主要来自生猪，占总粪便量的98.19%。</w:t>
      </w:r>
    </w:p>
    <w:p>
      <w:pPr>
        <w:ind w:firstLine="640"/>
        <w:rPr>
          <w:rFonts w:cs="Times New Roman"/>
          <w:szCs w:val="24"/>
        </w:rPr>
        <w:sectPr>
          <w:footerReference r:id="rId27" w:type="default"/>
          <w:footerReference r:id="rId28" w:type="even"/>
          <w:pgSz w:w="11906" w:h="16838"/>
          <w:pgMar w:top="2098" w:right="1474" w:bottom="1701" w:left="1588" w:header="992" w:footer="992" w:gutter="0"/>
          <w:cols w:space="425" w:num="1"/>
          <w:docGrid w:type="lines" w:linePitch="435" w:charSpace="0"/>
        </w:sectPr>
      </w:pPr>
      <w:r>
        <w:rPr>
          <w:rFonts w:cs="Times New Roman"/>
          <w:szCs w:val="24"/>
        </w:rPr>
        <w:t>畜禽尿液主要来自生猪，占总尿液量的99.6%。</w:t>
      </w:r>
    </w:p>
    <w:p>
      <w:pPr>
        <w:pStyle w:val="56"/>
        <w:ind w:left="0"/>
      </w:pPr>
      <w:r>
        <w:t>大埔县2023年畜禽养殖粪污产生量</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1035"/>
        <w:gridCol w:w="1734"/>
        <w:gridCol w:w="1734"/>
        <w:gridCol w:w="1734"/>
        <w:gridCol w:w="1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73"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畜禽</w:t>
            </w:r>
          </w:p>
        </w:tc>
        <w:tc>
          <w:tcPr>
            <w:tcW w:w="957" w:type="pct"/>
            <w:vAlign w:val="center"/>
          </w:tcPr>
          <w:p>
            <w:pPr>
              <w:pStyle w:val="61"/>
              <w:rPr>
                <w:rFonts w:ascii="Times New Roman" w:hAnsi="Times New Roman"/>
                <w:b w:val="0"/>
                <w:i w:val="0"/>
                <w:sz w:val="28"/>
                <w:szCs w:val="28"/>
              </w:rPr>
            </w:pPr>
            <w:r>
              <w:rPr>
                <w:rFonts w:ascii="Times New Roman" w:hAnsi="Times New Roman"/>
                <w:b w:val="0"/>
                <w:i w:val="0"/>
                <w:sz w:val="28"/>
                <w:szCs w:val="28"/>
              </w:rPr>
              <w:t>存栏量</w:t>
            </w:r>
          </w:p>
          <w:p>
            <w:pPr>
              <w:pStyle w:val="61"/>
              <w:rPr>
                <w:rFonts w:ascii="Times New Roman" w:hAnsi="Times New Roman"/>
                <w:b w:val="0"/>
                <w:i w:val="0"/>
                <w:sz w:val="28"/>
                <w:szCs w:val="28"/>
              </w:rPr>
            </w:pPr>
            <w:r>
              <w:rPr>
                <w:rFonts w:ascii="Times New Roman" w:hAnsi="Times New Roman"/>
                <w:b w:val="0"/>
                <w:i w:val="0"/>
                <w:sz w:val="28"/>
                <w:szCs w:val="28"/>
              </w:rPr>
              <w:t>（头、羽）</w:t>
            </w:r>
          </w:p>
        </w:tc>
        <w:tc>
          <w:tcPr>
            <w:tcW w:w="957" w:type="pct"/>
            <w:vAlign w:val="center"/>
          </w:tcPr>
          <w:p>
            <w:pPr>
              <w:pStyle w:val="61"/>
              <w:rPr>
                <w:rFonts w:ascii="Times New Roman" w:hAnsi="Times New Roman"/>
                <w:b w:val="0"/>
                <w:i w:val="0"/>
                <w:sz w:val="28"/>
                <w:szCs w:val="28"/>
              </w:rPr>
            </w:pPr>
            <w:r>
              <w:rPr>
                <w:rFonts w:ascii="Times New Roman" w:hAnsi="Times New Roman"/>
                <w:b w:val="0"/>
                <w:i w:val="0"/>
                <w:sz w:val="28"/>
                <w:szCs w:val="28"/>
              </w:rPr>
              <w:t>出栏量（头、羽/a）</w:t>
            </w:r>
          </w:p>
        </w:tc>
        <w:tc>
          <w:tcPr>
            <w:tcW w:w="957" w:type="pct"/>
            <w:vAlign w:val="center"/>
          </w:tcPr>
          <w:p>
            <w:pPr>
              <w:pStyle w:val="61"/>
              <w:rPr>
                <w:rFonts w:ascii="Times New Roman" w:hAnsi="Times New Roman"/>
                <w:b w:val="0"/>
                <w:i w:val="0"/>
                <w:sz w:val="28"/>
                <w:szCs w:val="28"/>
              </w:rPr>
            </w:pPr>
            <w:r>
              <w:rPr>
                <w:rFonts w:ascii="Times New Roman" w:hAnsi="Times New Roman"/>
                <w:b w:val="0"/>
                <w:i w:val="0"/>
                <w:sz w:val="28"/>
                <w:szCs w:val="28"/>
              </w:rPr>
              <w:t>粪便产生量（t/a）</w:t>
            </w:r>
          </w:p>
        </w:tc>
        <w:tc>
          <w:tcPr>
            <w:tcW w:w="956" w:type="pct"/>
            <w:vAlign w:val="center"/>
          </w:tcPr>
          <w:p>
            <w:pPr>
              <w:pStyle w:val="61"/>
              <w:rPr>
                <w:rFonts w:ascii="Times New Roman" w:hAnsi="Times New Roman"/>
                <w:b w:val="0"/>
                <w:i w:val="0"/>
                <w:sz w:val="28"/>
                <w:szCs w:val="28"/>
              </w:rPr>
            </w:pPr>
            <w:r>
              <w:rPr>
                <w:rFonts w:ascii="Times New Roman" w:hAnsi="Times New Roman"/>
                <w:b w:val="0"/>
                <w:i w:val="0"/>
                <w:sz w:val="28"/>
                <w:szCs w:val="28"/>
              </w:rPr>
              <w:t>尿液产生量（t/a）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vAlign w:val="center"/>
          </w:tcPr>
          <w:p>
            <w:pPr>
              <w:pStyle w:val="61"/>
              <w:rPr>
                <w:sz w:val="28"/>
                <w:szCs w:val="28"/>
              </w:rPr>
            </w:pPr>
            <w:r>
              <w:rPr>
                <w:sz w:val="28"/>
                <w:szCs w:val="28"/>
              </w:rPr>
              <w:t>规模养殖场</w:t>
            </w:r>
          </w:p>
        </w:tc>
        <w:tc>
          <w:tcPr>
            <w:tcW w:w="571" w:type="pct"/>
            <w:vAlign w:val="center"/>
          </w:tcPr>
          <w:p>
            <w:pPr>
              <w:pStyle w:val="61"/>
              <w:rPr>
                <w:sz w:val="28"/>
                <w:szCs w:val="28"/>
              </w:rPr>
            </w:pPr>
            <w:r>
              <w:rPr>
                <w:sz w:val="28"/>
                <w:szCs w:val="28"/>
              </w:rPr>
              <w:t>生猪</w:t>
            </w:r>
          </w:p>
        </w:tc>
        <w:tc>
          <w:tcPr>
            <w:tcW w:w="957" w:type="pct"/>
            <w:noWrap/>
            <w:vAlign w:val="center"/>
          </w:tcPr>
          <w:p>
            <w:pPr>
              <w:pStyle w:val="61"/>
              <w:rPr>
                <w:sz w:val="28"/>
                <w:szCs w:val="28"/>
              </w:rPr>
            </w:pPr>
            <w:r>
              <w:rPr>
                <w:bCs/>
                <w:sz w:val="28"/>
                <w:szCs w:val="28"/>
              </w:rPr>
              <w:t>/</w:t>
            </w:r>
          </w:p>
        </w:tc>
        <w:tc>
          <w:tcPr>
            <w:tcW w:w="957" w:type="pct"/>
            <w:noWrap/>
            <w:vAlign w:val="center"/>
          </w:tcPr>
          <w:p>
            <w:pPr>
              <w:pStyle w:val="61"/>
              <w:rPr>
                <w:sz w:val="28"/>
                <w:szCs w:val="28"/>
              </w:rPr>
            </w:pPr>
            <w:r>
              <w:rPr>
                <w:sz w:val="28"/>
                <w:szCs w:val="28"/>
              </w:rPr>
              <w:t>264353</w:t>
            </w:r>
          </w:p>
        </w:tc>
        <w:tc>
          <w:tcPr>
            <w:tcW w:w="957" w:type="pct"/>
            <w:noWrap/>
            <w:vAlign w:val="center"/>
          </w:tcPr>
          <w:p>
            <w:pPr>
              <w:pStyle w:val="61"/>
              <w:rPr>
                <w:sz w:val="28"/>
                <w:szCs w:val="28"/>
              </w:rPr>
            </w:pPr>
            <w:r>
              <w:rPr>
                <w:sz w:val="28"/>
                <w:szCs w:val="28"/>
              </w:rPr>
              <w:t>47583.54</w:t>
            </w:r>
          </w:p>
        </w:tc>
        <w:tc>
          <w:tcPr>
            <w:tcW w:w="956" w:type="pct"/>
            <w:noWrap/>
            <w:vAlign w:val="center"/>
          </w:tcPr>
          <w:p>
            <w:pPr>
              <w:pStyle w:val="61"/>
              <w:rPr>
                <w:sz w:val="28"/>
                <w:szCs w:val="28"/>
              </w:rPr>
            </w:pPr>
            <w:r>
              <w:rPr>
                <w:sz w:val="28"/>
                <w:szCs w:val="28"/>
              </w:rPr>
              <w:t>138943.94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sz w:val="28"/>
                <w:szCs w:val="28"/>
              </w:rPr>
            </w:pPr>
            <w:r>
              <w:rPr>
                <w:sz w:val="28"/>
                <w:szCs w:val="28"/>
              </w:rPr>
              <w:t>肉羊</w:t>
            </w:r>
          </w:p>
        </w:tc>
        <w:tc>
          <w:tcPr>
            <w:tcW w:w="957" w:type="pct"/>
            <w:noWrap/>
            <w:vAlign w:val="center"/>
          </w:tcPr>
          <w:p>
            <w:pPr>
              <w:pStyle w:val="61"/>
              <w:rPr>
                <w:sz w:val="28"/>
                <w:szCs w:val="28"/>
              </w:rPr>
            </w:pPr>
            <w:r>
              <w:rPr>
                <w:bCs/>
                <w:sz w:val="28"/>
                <w:szCs w:val="28"/>
              </w:rPr>
              <w:t>/</w:t>
            </w:r>
          </w:p>
        </w:tc>
        <w:tc>
          <w:tcPr>
            <w:tcW w:w="957" w:type="pct"/>
            <w:noWrap/>
            <w:vAlign w:val="center"/>
          </w:tcPr>
          <w:p>
            <w:pPr>
              <w:pStyle w:val="61"/>
              <w:rPr>
                <w:sz w:val="28"/>
                <w:szCs w:val="28"/>
              </w:rPr>
            </w:pPr>
            <w:r>
              <w:rPr>
                <w:sz w:val="28"/>
                <w:szCs w:val="28"/>
              </w:rPr>
              <w:t>2000</w:t>
            </w:r>
          </w:p>
        </w:tc>
        <w:tc>
          <w:tcPr>
            <w:tcW w:w="957" w:type="pct"/>
            <w:noWrap/>
            <w:vAlign w:val="center"/>
          </w:tcPr>
          <w:p>
            <w:pPr>
              <w:pStyle w:val="61"/>
              <w:rPr>
                <w:sz w:val="28"/>
                <w:szCs w:val="28"/>
              </w:rPr>
            </w:pPr>
            <w:r>
              <w:rPr>
                <w:sz w:val="28"/>
                <w:szCs w:val="28"/>
              </w:rPr>
              <w:t>276</w:t>
            </w:r>
          </w:p>
        </w:tc>
        <w:tc>
          <w:tcPr>
            <w:tcW w:w="956" w:type="pct"/>
            <w:noWrap/>
            <w:vAlign w:val="center"/>
          </w:tcPr>
          <w:p>
            <w:pPr>
              <w:pStyle w:val="61"/>
              <w:rPr>
                <w:sz w:val="28"/>
                <w:szCs w:val="28"/>
              </w:rPr>
            </w:pPr>
            <w:r>
              <w:rPr>
                <w:sz w:val="28"/>
                <w:szCs w:val="28"/>
              </w:rPr>
              <w:t>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sz w:val="28"/>
                <w:szCs w:val="28"/>
              </w:rPr>
            </w:pPr>
            <w:r>
              <w:rPr>
                <w:sz w:val="28"/>
                <w:szCs w:val="28"/>
              </w:rPr>
              <w:t>肉鸭</w:t>
            </w:r>
          </w:p>
        </w:tc>
        <w:tc>
          <w:tcPr>
            <w:tcW w:w="957" w:type="pct"/>
            <w:noWrap/>
            <w:vAlign w:val="center"/>
          </w:tcPr>
          <w:p>
            <w:pPr>
              <w:pStyle w:val="61"/>
              <w:rPr>
                <w:bCs/>
                <w:sz w:val="28"/>
                <w:szCs w:val="28"/>
              </w:rPr>
            </w:pPr>
            <w:r>
              <w:rPr>
                <w:bCs/>
                <w:sz w:val="28"/>
                <w:szCs w:val="28"/>
              </w:rPr>
              <w:t>/</w:t>
            </w:r>
          </w:p>
        </w:tc>
        <w:tc>
          <w:tcPr>
            <w:tcW w:w="957" w:type="pct"/>
            <w:noWrap/>
            <w:vAlign w:val="center"/>
          </w:tcPr>
          <w:p>
            <w:pPr>
              <w:pStyle w:val="61"/>
              <w:rPr>
                <w:sz w:val="28"/>
                <w:szCs w:val="28"/>
              </w:rPr>
            </w:pPr>
            <w:r>
              <w:rPr>
                <w:sz w:val="28"/>
                <w:szCs w:val="28"/>
              </w:rPr>
              <w:t>13273</w:t>
            </w:r>
          </w:p>
        </w:tc>
        <w:tc>
          <w:tcPr>
            <w:tcW w:w="957" w:type="pct"/>
            <w:noWrap/>
            <w:vAlign w:val="center"/>
          </w:tcPr>
          <w:p>
            <w:pPr>
              <w:pStyle w:val="61"/>
              <w:rPr>
                <w:sz w:val="28"/>
                <w:szCs w:val="28"/>
              </w:rPr>
            </w:pPr>
            <w:r>
              <w:rPr>
                <w:sz w:val="28"/>
                <w:szCs w:val="28"/>
              </w:rPr>
              <w:t>43.80</w:t>
            </w:r>
          </w:p>
        </w:tc>
        <w:tc>
          <w:tcPr>
            <w:tcW w:w="956" w:type="pct"/>
            <w:noWrap/>
            <w:vAlign w:val="center"/>
          </w:tcPr>
          <w:p>
            <w:pPr>
              <w:pStyle w:val="61"/>
              <w:rPr>
                <w:sz w:val="28"/>
                <w:szCs w:val="28"/>
              </w:rPr>
            </w:pPr>
            <w:r>
              <w:rPr>
                <w:bCs/>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noWrap/>
            <w:vAlign w:val="center"/>
          </w:tcPr>
          <w:p>
            <w:pPr>
              <w:pStyle w:val="61"/>
              <w:rPr>
                <w:bCs/>
                <w:sz w:val="28"/>
                <w:szCs w:val="28"/>
              </w:rPr>
            </w:pPr>
            <w:r>
              <w:rPr>
                <w:bCs/>
                <w:sz w:val="28"/>
                <w:szCs w:val="28"/>
              </w:rPr>
              <w:t>小计</w:t>
            </w:r>
          </w:p>
        </w:tc>
        <w:tc>
          <w:tcPr>
            <w:tcW w:w="957" w:type="pct"/>
            <w:noWrap/>
            <w:vAlign w:val="center"/>
          </w:tcPr>
          <w:p>
            <w:pPr>
              <w:pStyle w:val="61"/>
              <w:rPr>
                <w:bCs/>
                <w:sz w:val="28"/>
                <w:szCs w:val="28"/>
              </w:rPr>
            </w:pPr>
            <w:r>
              <w:rPr>
                <w:bCs/>
                <w:sz w:val="28"/>
                <w:szCs w:val="28"/>
              </w:rPr>
              <w:t>/</w:t>
            </w:r>
          </w:p>
        </w:tc>
        <w:tc>
          <w:tcPr>
            <w:tcW w:w="957" w:type="pct"/>
            <w:noWrap/>
            <w:vAlign w:val="center"/>
          </w:tcPr>
          <w:p>
            <w:pPr>
              <w:pStyle w:val="61"/>
              <w:rPr>
                <w:bCs/>
                <w:sz w:val="28"/>
                <w:szCs w:val="28"/>
              </w:rPr>
            </w:pPr>
            <w:r>
              <w:rPr>
                <w:bCs/>
                <w:sz w:val="28"/>
                <w:szCs w:val="28"/>
              </w:rPr>
              <w:t>/</w:t>
            </w:r>
          </w:p>
        </w:tc>
        <w:tc>
          <w:tcPr>
            <w:tcW w:w="957" w:type="pct"/>
            <w:noWrap/>
            <w:vAlign w:val="center"/>
          </w:tcPr>
          <w:p>
            <w:pPr>
              <w:pStyle w:val="61"/>
              <w:rPr>
                <w:bCs/>
                <w:sz w:val="28"/>
                <w:szCs w:val="28"/>
              </w:rPr>
            </w:pPr>
            <w:r>
              <w:rPr>
                <w:bCs/>
                <w:sz w:val="28"/>
                <w:szCs w:val="28"/>
              </w:rPr>
              <w:t>47903.34</w:t>
            </w:r>
          </w:p>
        </w:tc>
        <w:tc>
          <w:tcPr>
            <w:tcW w:w="956" w:type="pct"/>
            <w:noWrap/>
            <w:vAlign w:val="center"/>
          </w:tcPr>
          <w:p>
            <w:pPr>
              <w:pStyle w:val="61"/>
              <w:rPr>
                <w:bCs/>
                <w:sz w:val="28"/>
                <w:szCs w:val="28"/>
              </w:rPr>
            </w:pPr>
            <w:r>
              <w:rPr>
                <w:bCs/>
                <w:sz w:val="28"/>
                <w:szCs w:val="28"/>
              </w:rPr>
              <w:t>139107.94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vAlign w:val="center"/>
          </w:tcPr>
          <w:p>
            <w:pPr>
              <w:pStyle w:val="61"/>
              <w:rPr>
                <w:sz w:val="28"/>
                <w:szCs w:val="28"/>
              </w:rPr>
            </w:pPr>
            <w:r>
              <w:rPr>
                <w:sz w:val="28"/>
                <w:szCs w:val="28"/>
              </w:rPr>
              <w:t>规模以下养殖户</w:t>
            </w:r>
          </w:p>
        </w:tc>
        <w:tc>
          <w:tcPr>
            <w:tcW w:w="571" w:type="pct"/>
            <w:vAlign w:val="center"/>
          </w:tcPr>
          <w:p>
            <w:pPr>
              <w:pStyle w:val="61"/>
              <w:rPr>
                <w:sz w:val="28"/>
                <w:szCs w:val="28"/>
              </w:rPr>
            </w:pPr>
            <w:r>
              <w:rPr>
                <w:sz w:val="28"/>
                <w:szCs w:val="28"/>
              </w:rPr>
              <w:t>生猪</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76904</w:t>
            </w:r>
          </w:p>
        </w:tc>
        <w:tc>
          <w:tcPr>
            <w:tcW w:w="957" w:type="pct"/>
            <w:noWrap/>
            <w:vAlign w:val="center"/>
          </w:tcPr>
          <w:p>
            <w:pPr>
              <w:pStyle w:val="61"/>
              <w:rPr>
                <w:sz w:val="28"/>
                <w:szCs w:val="28"/>
              </w:rPr>
            </w:pPr>
            <w:r>
              <w:rPr>
                <w:sz w:val="28"/>
                <w:szCs w:val="28"/>
              </w:rPr>
              <w:t>13842.72</w:t>
            </w:r>
          </w:p>
        </w:tc>
        <w:tc>
          <w:tcPr>
            <w:tcW w:w="956" w:type="pct"/>
            <w:noWrap/>
            <w:vAlign w:val="center"/>
          </w:tcPr>
          <w:p>
            <w:pPr>
              <w:pStyle w:val="61"/>
              <w:rPr>
                <w:sz w:val="28"/>
                <w:szCs w:val="28"/>
              </w:rPr>
            </w:pPr>
            <w:r>
              <w:rPr>
                <w:sz w:val="28"/>
                <w:szCs w:val="28"/>
              </w:rPr>
              <w:t>40420.74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sz w:val="28"/>
                <w:szCs w:val="28"/>
              </w:rPr>
            </w:pPr>
            <w:r>
              <w:rPr>
                <w:sz w:val="28"/>
                <w:szCs w:val="28"/>
              </w:rPr>
              <w:t>肉牛</w:t>
            </w:r>
          </w:p>
        </w:tc>
        <w:tc>
          <w:tcPr>
            <w:tcW w:w="957" w:type="pct"/>
            <w:noWrap/>
            <w:vAlign w:val="center"/>
          </w:tcPr>
          <w:p>
            <w:pPr>
              <w:pStyle w:val="61"/>
              <w:rPr>
                <w:sz w:val="28"/>
                <w:szCs w:val="28"/>
              </w:rPr>
            </w:pPr>
            <w:r>
              <w:rPr>
                <w:sz w:val="28"/>
                <w:szCs w:val="28"/>
              </w:rPr>
              <w:t>134</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678.38</w:t>
            </w:r>
          </w:p>
        </w:tc>
        <w:tc>
          <w:tcPr>
            <w:tcW w:w="956" w:type="pct"/>
            <w:noWrap/>
            <w:vAlign w:val="center"/>
          </w:tcPr>
          <w:p>
            <w:pPr>
              <w:pStyle w:val="61"/>
              <w:rPr>
                <w:sz w:val="28"/>
                <w:szCs w:val="28"/>
              </w:rPr>
            </w:pPr>
            <w:r>
              <w:rPr>
                <w:sz w:val="28"/>
                <w:szCs w:val="28"/>
              </w:rPr>
              <w:t>447.53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sz w:val="28"/>
                <w:szCs w:val="28"/>
              </w:rPr>
            </w:pPr>
            <w:r>
              <w:rPr>
                <w:sz w:val="28"/>
                <w:szCs w:val="28"/>
              </w:rPr>
              <w:t>肉鸡</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10316</w:t>
            </w:r>
          </w:p>
        </w:tc>
        <w:tc>
          <w:tcPr>
            <w:tcW w:w="957" w:type="pct"/>
            <w:noWrap/>
            <w:vAlign w:val="center"/>
          </w:tcPr>
          <w:p>
            <w:pPr>
              <w:pStyle w:val="61"/>
              <w:rPr>
                <w:sz w:val="28"/>
                <w:szCs w:val="28"/>
              </w:rPr>
            </w:pPr>
            <w:r>
              <w:rPr>
                <w:sz w:val="28"/>
                <w:szCs w:val="28"/>
              </w:rPr>
              <w:t>34.04</w:t>
            </w:r>
          </w:p>
        </w:tc>
        <w:tc>
          <w:tcPr>
            <w:tcW w:w="956" w:type="pct"/>
            <w:noWrap/>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sz w:val="28"/>
                <w:szCs w:val="28"/>
              </w:rPr>
            </w:pPr>
            <w:r>
              <w:rPr>
                <w:sz w:val="28"/>
                <w:szCs w:val="28"/>
              </w:rPr>
              <w:t>肉鸭</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13200</w:t>
            </w:r>
          </w:p>
        </w:tc>
        <w:tc>
          <w:tcPr>
            <w:tcW w:w="957" w:type="pct"/>
            <w:noWrap/>
            <w:vAlign w:val="center"/>
          </w:tcPr>
          <w:p>
            <w:pPr>
              <w:pStyle w:val="61"/>
              <w:rPr>
                <w:sz w:val="28"/>
                <w:szCs w:val="28"/>
              </w:rPr>
            </w:pPr>
            <w:r>
              <w:rPr>
                <w:sz w:val="28"/>
                <w:szCs w:val="28"/>
              </w:rPr>
              <w:t>43.56</w:t>
            </w:r>
          </w:p>
        </w:tc>
        <w:tc>
          <w:tcPr>
            <w:tcW w:w="956" w:type="pct"/>
            <w:noWrap/>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sz w:val="28"/>
                <w:szCs w:val="28"/>
              </w:rPr>
            </w:pPr>
            <w:r>
              <w:rPr>
                <w:sz w:val="28"/>
                <w:szCs w:val="28"/>
              </w:rPr>
              <w:t>肉鸽</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20000</w:t>
            </w:r>
          </w:p>
        </w:tc>
        <w:tc>
          <w:tcPr>
            <w:tcW w:w="957" w:type="pct"/>
            <w:noWrap/>
            <w:vAlign w:val="center"/>
          </w:tcPr>
          <w:p>
            <w:pPr>
              <w:pStyle w:val="61"/>
              <w:rPr>
                <w:sz w:val="28"/>
                <w:szCs w:val="28"/>
              </w:rPr>
            </w:pPr>
            <w:r>
              <w:rPr>
                <w:sz w:val="28"/>
                <w:szCs w:val="28"/>
              </w:rPr>
              <w:t>14.00</w:t>
            </w:r>
          </w:p>
        </w:tc>
        <w:tc>
          <w:tcPr>
            <w:tcW w:w="956" w:type="pct"/>
            <w:noWrap/>
            <w:vAlign w:val="center"/>
          </w:tcPr>
          <w:p>
            <w:pPr>
              <w:pStyle w:val="61"/>
              <w:rPr>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sz w:val="28"/>
                <w:szCs w:val="28"/>
              </w:rPr>
            </w:pPr>
            <w:r>
              <w:rPr>
                <w:sz w:val="28"/>
                <w:szCs w:val="28"/>
              </w:rPr>
              <w:t>肉羊</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307</w:t>
            </w:r>
          </w:p>
        </w:tc>
        <w:tc>
          <w:tcPr>
            <w:tcW w:w="957" w:type="pct"/>
            <w:noWrap/>
            <w:vAlign w:val="center"/>
          </w:tcPr>
          <w:p>
            <w:pPr>
              <w:pStyle w:val="61"/>
              <w:rPr>
                <w:sz w:val="28"/>
                <w:szCs w:val="28"/>
              </w:rPr>
            </w:pPr>
            <w:r>
              <w:rPr>
                <w:sz w:val="28"/>
                <w:szCs w:val="28"/>
              </w:rPr>
              <w:t>42.37</w:t>
            </w:r>
          </w:p>
        </w:tc>
        <w:tc>
          <w:tcPr>
            <w:tcW w:w="956" w:type="pct"/>
            <w:noWrap/>
            <w:vAlign w:val="center"/>
          </w:tcPr>
          <w:p>
            <w:pPr>
              <w:pStyle w:val="61"/>
              <w:rPr>
                <w:sz w:val="28"/>
                <w:szCs w:val="28"/>
              </w:rPr>
            </w:pPr>
            <w:r>
              <w:rPr>
                <w:sz w:val="28"/>
                <w:szCs w:val="28"/>
              </w:rPr>
              <w:t>25.17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sz w:val="28"/>
                <w:szCs w:val="28"/>
              </w:rPr>
            </w:pPr>
          </w:p>
        </w:tc>
        <w:tc>
          <w:tcPr>
            <w:tcW w:w="571" w:type="pct"/>
            <w:vAlign w:val="center"/>
          </w:tcPr>
          <w:p>
            <w:pPr>
              <w:pStyle w:val="61"/>
              <w:rPr>
                <w:bCs/>
                <w:sz w:val="28"/>
                <w:szCs w:val="28"/>
              </w:rPr>
            </w:pPr>
            <w:r>
              <w:rPr>
                <w:sz w:val="28"/>
                <w:szCs w:val="28"/>
              </w:rPr>
              <w:t>小计</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bCs/>
                <w:sz w:val="28"/>
                <w:szCs w:val="28"/>
              </w:rPr>
            </w:pPr>
            <w:r>
              <w:rPr>
                <w:bCs/>
                <w:sz w:val="28"/>
                <w:szCs w:val="28"/>
              </w:rPr>
              <w:t>14655.07</w:t>
            </w:r>
          </w:p>
        </w:tc>
        <w:tc>
          <w:tcPr>
            <w:tcW w:w="956" w:type="pct"/>
            <w:noWrap/>
            <w:vAlign w:val="center"/>
          </w:tcPr>
          <w:p>
            <w:pPr>
              <w:pStyle w:val="61"/>
              <w:rPr>
                <w:bCs/>
                <w:sz w:val="28"/>
                <w:szCs w:val="28"/>
              </w:rPr>
            </w:pPr>
            <w:r>
              <w:rPr>
                <w:bCs/>
                <w:sz w:val="28"/>
                <w:szCs w:val="28"/>
              </w:rPr>
              <w:t>40893.44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noWrap/>
            <w:vAlign w:val="center"/>
          </w:tcPr>
          <w:p>
            <w:pPr>
              <w:pStyle w:val="61"/>
              <w:rPr>
                <w:bCs/>
                <w:sz w:val="28"/>
                <w:szCs w:val="28"/>
              </w:rPr>
            </w:pPr>
            <w:r>
              <w:rPr>
                <w:rFonts w:hint="eastAsia"/>
                <w:bCs/>
                <w:sz w:val="28"/>
                <w:szCs w:val="28"/>
              </w:rPr>
              <w:t>汇总</w:t>
            </w:r>
          </w:p>
        </w:tc>
        <w:tc>
          <w:tcPr>
            <w:tcW w:w="571" w:type="pct"/>
            <w:vAlign w:val="center"/>
          </w:tcPr>
          <w:p>
            <w:pPr>
              <w:pStyle w:val="61"/>
              <w:rPr>
                <w:bCs/>
                <w:sz w:val="28"/>
                <w:szCs w:val="28"/>
              </w:rPr>
            </w:pPr>
            <w:r>
              <w:rPr>
                <w:sz w:val="28"/>
                <w:szCs w:val="28"/>
              </w:rPr>
              <w:t>生猪</w:t>
            </w:r>
          </w:p>
        </w:tc>
        <w:tc>
          <w:tcPr>
            <w:tcW w:w="957" w:type="pct"/>
            <w:noWrap/>
            <w:vAlign w:val="center"/>
          </w:tcPr>
          <w:p>
            <w:pPr>
              <w:pStyle w:val="61"/>
              <w:rPr>
                <w:sz w:val="28"/>
                <w:szCs w:val="28"/>
              </w:rPr>
            </w:pPr>
            <w:r>
              <w:rPr>
                <w:sz w:val="28"/>
                <w:szCs w:val="28"/>
              </w:rPr>
              <w:t>/</w:t>
            </w:r>
          </w:p>
        </w:tc>
        <w:tc>
          <w:tcPr>
            <w:tcW w:w="957" w:type="pct"/>
            <w:noWrap/>
            <w:vAlign w:val="center"/>
          </w:tcPr>
          <w:p>
            <w:pPr>
              <w:pStyle w:val="61"/>
              <w:rPr>
                <w:sz w:val="28"/>
                <w:szCs w:val="28"/>
              </w:rPr>
            </w:pPr>
            <w:r>
              <w:rPr>
                <w:sz w:val="28"/>
                <w:szCs w:val="28"/>
              </w:rPr>
              <w:t>341257</w:t>
            </w:r>
          </w:p>
        </w:tc>
        <w:tc>
          <w:tcPr>
            <w:tcW w:w="957" w:type="pct"/>
            <w:noWrap/>
            <w:vAlign w:val="center"/>
          </w:tcPr>
          <w:p>
            <w:pPr>
              <w:pStyle w:val="61"/>
              <w:rPr>
                <w:bCs/>
                <w:sz w:val="28"/>
                <w:szCs w:val="28"/>
              </w:rPr>
            </w:pPr>
            <w:r>
              <w:rPr>
                <w:sz w:val="28"/>
                <w:szCs w:val="28"/>
              </w:rPr>
              <w:t>61426.26</w:t>
            </w:r>
          </w:p>
        </w:tc>
        <w:tc>
          <w:tcPr>
            <w:tcW w:w="956" w:type="pct"/>
            <w:noWrap/>
            <w:vAlign w:val="center"/>
          </w:tcPr>
          <w:p>
            <w:pPr>
              <w:pStyle w:val="61"/>
              <w:rPr>
                <w:bCs/>
                <w:sz w:val="28"/>
                <w:szCs w:val="28"/>
              </w:rPr>
            </w:pPr>
            <w:r>
              <w:rPr>
                <w:sz w:val="28"/>
                <w:szCs w:val="28"/>
              </w:rPr>
              <w:t>179364.68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bCs/>
                <w:sz w:val="28"/>
                <w:szCs w:val="28"/>
              </w:rPr>
            </w:pPr>
          </w:p>
        </w:tc>
        <w:tc>
          <w:tcPr>
            <w:tcW w:w="571" w:type="pct"/>
            <w:vAlign w:val="center"/>
          </w:tcPr>
          <w:p>
            <w:pPr>
              <w:pStyle w:val="61"/>
              <w:rPr>
                <w:bCs/>
                <w:sz w:val="28"/>
                <w:szCs w:val="28"/>
              </w:rPr>
            </w:pPr>
            <w:r>
              <w:rPr>
                <w:sz w:val="28"/>
                <w:szCs w:val="28"/>
              </w:rPr>
              <w:t>肉牛</w:t>
            </w:r>
          </w:p>
        </w:tc>
        <w:tc>
          <w:tcPr>
            <w:tcW w:w="957" w:type="pct"/>
            <w:noWrap/>
            <w:vAlign w:val="center"/>
          </w:tcPr>
          <w:p>
            <w:pPr>
              <w:pStyle w:val="61"/>
              <w:rPr>
                <w:sz w:val="28"/>
                <w:szCs w:val="28"/>
              </w:rPr>
            </w:pPr>
            <w:r>
              <w:rPr>
                <w:sz w:val="28"/>
                <w:szCs w:val="28"/>
              </w:rPr>
              <w:t>134</w:t>
            </w:r>
          </w:p>
        </w:tc>
        <w:tc>
          <w:tcPr>
            <w:tcW w:w="957" w:type="pct"/>
            <w:noWrap/>
            <w:vAlign w:val="center"/>
          </w:tcPr>
          <w:p>
            <w:pPr>
              <w:pStyle w:val="61"/>
              <w:rPr>
                <w:sz w:val="28"/>
                <w:szCs w:val="28"/>
              </w:rPr>
            </w:pPr>
            <w:r>
              <w:rPr>
                <w:sz w:val="28"/>
                <w:szCs w:val="28"/>
              </w:rPr>
              <w:t>0</w:t>
            </w:r>
          </w:p>
        </w:tc>
        <w:tc>
          <w:tcPr>
            <w:tcW w:w="957" w:type="pct"/>
            <w:noWrap/>
            <w:vAlign w:val="center"/>
          </w:tcPr>
          <w:p>
            <w:pPr>
              <w:pStyle w:val="61"/>
              <w:rPr>
                <w:bCs/>
                <w:sz w:val="28"/>
                <w:szCs w:val="28"/>
              </w:rPr>
            </w:pPr>
            <w:r>
              <w:rPr>
                <w:sz w:val="28"/>
                <w:szCs w:val="28"/>
              </w:rPr>
              <w:t>678.38</w:t>
            </w:r>
          </w:p>
        </w:tc>
        <w:tc>
          <w:tcPr>
            <w:tcW w:w="956" w:type="pct"/>
            <w:noWrap/>
            <w:vAlign w:val="center"/>
          </w:tcPr>
          <w:p>
            <w:pPr>
              <w:pStyle w:val="61"/>
              <w:rPr>
                <w:bCs/>
                <w:sz w:val="28"/>
                <w:szCs w:val="28"/>
              </w:rPr>
            </w:pPr>
            <w:r>
              <w:rPr>
                <w:sz w:val="28"/>
                <w:szCs w:val="28"/>
              </w:rPr>
              <w:t>447.53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bCs/>
                <w:sz w:val="28"/>
                <w:szCs w:val="28"/>
              </w:rPr>
            </w:pPr>
          </w:p>
        </w:tc>
        <w:tc>
          <w:tcPr>
            <w:tcW w:w="571" w:type="pct"/>
            <w:vAlign w:val="center"/>
          </w:tcPr>
          <w:p>
            <w:pPr>
              <w:pStyle w:val="61"/>
              <w:rPr>
                <w:bCs/>
                <w:sz w:val="28"/>
                <w:szCs w:val="28"/>
              </w:rPr>
            </w:pPr>
            <w:r>
              <w:rPr>
                <w:sz w:val="28"/>
                <w:szCs w:val="28"/>
              </w:rPr>
              <w:t>肉鸡</w:t>
            </w:r>
          </w:p>
        </w:tc>
        <w:tc>
          <w:tcPr>
            <w:tcW w:w="957" w:type="pct"/>
            <w:noWrap/>
            <w:vAlign w:val="center"/>
          </w:tcPr>
          <w:p>
            <w:pPr>
              <w:pStyle w:val="61"/>
              <w:rPr>
                <w:sz w:val="28"/>
                <w:szCs w:val="28"/>
              </w:rPr>
            </w:pPr>
            <w:r>
              <w:rPr>
                <w:sz w:val="28"/>
                <w:szCs w:val="28"/>
              </w:rPr>
              <w:t>0</w:t>
            </w:r>
          </w:p>
        </w:tc>
        <w:tc>
          <w:tcPr>
            <w:tcW w:w="957" w:type="pct"/>
            <w:noWrap/>
            <w:vAlign w:val="center"/>
          </w:tcPr>
          <w:p>
            <w:pPr>
              <w:pStyle w:val="61"/>
              <w:rPr>
                <w:sz w:val="28"/>
                <w:szCs w:val="28"/>
              </w:rPr>
            </w:pPr>
            <w:r>
              <w:rPr>
                <w:sz w:val="28"/>
                <w:szCs w:val="28"/>
              </w:rPr>
              <w:t>10316</w:t>
            </w:r>
          </w:p>
        </w:tc>
        <w:tc>
          <w:tcPr>
            <w:tcW w:w="957" w:type="pct"/>
            <w:noWrap/>
            <w:vAlign w:val="center"/>
          </w:tcPr>
          <w:p>
            <w:pPr>
              <w:pStyle w:val="61"/>
              <w:rPr>
                <w:bCs/>
                <w:sz w:val="28"/>
                <w:szCs w:val="28"/>
              </w:rPr>
            </w:pPr>
            <w:r>
              <w:rPr>
                <w:sz w:val="28"/>
                <w:szCs w:val="28"/>
              </w:rPr>
              <w:t>34.04</w:t>
            </w:r>
          </w:p>
        </w:tc>
        <w:tc>
          <w:tcPr>
            <w:tcW w:w="956" w:type="pct"/>
            <w:noWrap/>
            <w:vAlign w:val="center"/>
          </w:tcPr>
          <w:p>
            <w:pPr>
              <w:pStyle w:val="61"/>
              <w:rPr>
                <w:bCs/>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bCs/>
                <w:sz w:val="28"/>
                <w:szCs w:val="28"/>
              </w:rPr>
            </w:pPr>
          </w:p>
        </w:tc>
        <w:tc>
          <w:tcPr>
            <w:tcW w:w="571" w:type="pct"/>
            <w:vAlign w:val="center"/>
          </w:tcPr>
          <w:p>
            <w:pPr>
              <w:pStyle w:val="61"/>
              <w:rPr>
                <w:bCs/>
                <w:sz w:val="28"/>
                <w:szCs w:val="28"/>
              </w:rPr>
            </w:pPr>
            <w:r>
              <w:rPr>
                <w:sz w:val="28"/>
                <w:szCs w:val="28"/>
              </w:rPr>
              <w:t>肉鸭</w:t>
            </w:r>
          </w:p>
        </w:tc>
        <w:tc>
          <w:tcPr>
            <w:tcW w:w="957" w:type="pct"/>
            <w:noWrap/>
            <w:vAlign w:val="center"/>
          </w:tcPr>
          <w:p>
            <w:pPr>
              <w:pStyle w:val="61"/>
              <w:rPr>
                <w:sz w:val="28"/>
                <w:szCs w:val="28"/>
              </w:rPr>
            </w:pPr>
            <w:r>
              <w:rPr>
                <w:sz w:val="28"/>
                <w:szCs w:val="28"/>
              </w:rPr>
              <w:t>0</w:t>
            </w:r>
          </w:p>
        </w:tc>
        <w:tc>
          <w:tcPr>
            <w:tcW w:w="957" w:type="pct"/>
            <w:noWrap/>
            <w:vAlign w:val="center"/>
          </w:tcPr>
          <w:p>
            <w:pPr>
              <w:pStyle w:val="61"/>
              <w:rPr>
                <w:sz w:val="28"/>
                <w:szCs w:val="28"/>
              </w:rPr>
            </w:pPr>
            <w:r>
              <w:rPr>
                <w:sz w:val="28"/>
                <w:szCs w:val="28"/>
              </w:rPr>
              <w:t>26473</w:t>
            </w:r>
          </w:p>
        </w:tc>
        <w:tc>
          <w:tcPr>
            <w:tcW w:w="957" w:type="pct"/>
            <w:noWrap/>
            <w:vAlign w:val="center"/>
          </w:tcPr>
          <w:p>
            <w:pPr>
              <w:pStyle w:val="61"/>
              <w:rPr>
                <w:bCs/>
                <w:sz w:val="28"/>
                <w:szCs w:val="28"/>
              </w:rPr>
            </w:pPr>
            <w:r>
              <w:rPr>
                <w:sz w:val="28"/>
                <w:szCs w:val="28"/>
              </w:rPr>
              <w:t>87.36</w:t>
            </w:r>
          </w:p>
        </w:tc>
        <w:tc>
          <w:tcPr>
            <w:tcW w:w="956" w:type="pct"/>
            <w:noWrap/>
            <w:vAlign w:val="center"/>
          </w:tcPr>
          <w:p>
            <w:pPr>
              <w:pStyle w:val="61"/>
              <w:rPr>
                <w:bCs/>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bCs/>
                <w:sz w:val="28"/>
                <w:szCs w:val="28"/>
              </w:rPr>
            </w:pPr>
          </w:p>
        </w:tc>
        <w:tc>
          <w:tcPr>
            <w:tcW w:w="571" w:type="pct"/>
            <w:vAlign w:val="center"/>
          </w:tcPr>
          <w:p>
            <w:pPr>
              <w:pStyle w:val="61"/>
              <w:rPr>
                <w:bCs/>
                <w:sz w:val="28"/>
                <w:szCs w:val="28"/>
              </w:rPr>
            </w:pPr>
            <w:r>
              <w:rPr>
                <w:sz w:val="28"/>
                <w:szCs w:val="28"/>
              </w:rPr>
              <w:t>肉鸽</w:t>
            </w:r>
          </w:p>
        </w:tc>
        <w:tc>
          <w:tcPr>
            <w:tcW w:w="957" w:type="pct"/>
            <w:noWrap/>
            <w:vAlign w:val="center"/>
          </w:tcPr>
          <w:p>
            <w:pPr>
              <w:pStyle w:val="61"/>
              <w:rPr>
                <w:sz w:val="28"/>
                <w:szCs w:val="28"/>
              </w:rPr>
            </w:pPr>
            <w:r>
              <w:rPr>
                <w:sz w:val="28"/>
                <w:szCs w:val="28"/>
              </w:rPr>
              <w:t>0</w:t>
            </w:r>
          </w:p>
        </w:tc>
        <w:tc>
          <w:tcPr>
            <w:tcW w:w="957" w:type="pct"/>
            <w:noWrap/>
            <w:vAlign w:val="center"/>
          </w:tcPr>
          <w:p>
            <w:pPr>
              <w:pStyle w:val="61"/>
              <w:rPr>
                <w:sz w:val="28"/>
                <w:szCs w:val="28"/>
              </w:rPr>
            </w:pPr>
            <w:r>
              <w:rPr>
                <w:sz w:val="28"/>
                <w:szCs w:val="28"/>
              </w:rPr>
              <w:t>20000</w:t>
            </w:r>
          </w:p>
        </w:tc>
        <w:tc>
          <w:tcPr>
            <w:tcW w:w="957" w:type="pct"/>
            <w:noWrap/>
            <w:vAlign w:val="center"/>
          </w:tcPr>
          <w:p>
            <w:pPr>
              <w:pStyle w:val="61"/>
              <w:rPr>
                <w:bCs/>
                <w:sz w:val="28"/>
                <w:szCs w:val="28"/>
              </w:rPr>
            </w:pPr>
            <w:r>
              <w:rPr>
                <w:sz w:val="28"/>
                <w:szCs w:val="28"/>
              </w:rPr>
              <w:t>14.00</w:t>
            </w:r>
          </w:p>
        </w:tc>
        <w:tc>
          <w:tcPr>
            <w:tcW w:w="956" w:type="pct"/>
            <w:noWrap/>
            <w:vAlign w:val="center"/>
          </w:tcPr>
          <w:p>
            <w:pPr>
              <w:pStyle w:val="61"/>
              <w:rPr>
                <w:bCs/>
                <w:sz w:val="28"/>
                <w:szCs w:val="28"/>
              </w:rPr>
            </w:pPr>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bCs/>
                <w:sz w:val="28"/>
                <w:szCs w:val="28"/>
              </w:rPr>
            </w:pPr>
          </w:p>
        </w:tc>
        <w:tc>
          <w:tcPr>
            <w:tcW w:w="571" w:type="pct"/>
            <w:vAlign w:val="center"/>
          </w:tcPr>
          <w:p>
            <w:pPr>
              <w:pStyle w:val="61"/>
              <w:rPr>
                <w:bCs/>
                <w:sz w:val="28"/>
                <w:szCs w:val="28"/>
              </w:rPr>
            </w:pPr>
            <w:r>
              <w:rPr>
                <w:sz w:val="28"/>
                <w:szCs w:val="28"/>
              </w:rPr>
              <w:t>肉羊</w:t>
            </w:r>
          </w:p>
        </w:tc>
        <w:tc>
          <w:tcPr>
            <w:tcW w:w="957" w:type="pct"/>
            <w:noWrap/>
            <w:vAlign w:val="center"/>
          </w:tcPr>
          <w:p>
            <w:pPr>
              <w:pStyle w:val="61"/>
              <w:rPr>
                <w:sz w:val="28"/>
                <w:szCs w:val="28"/>
              </w:rPr>
            </w:pPr>
            <w:r>
              <w:rPr>
                <w:sz w:val="28"/>
                <w:szCs w:val="28"/>
              </w:rPr>
              <w:t>0</w:t>
            </w:r>
          </w:p>
        </w:tc>
        <w:tc>
          <w:tcPr>
            <w:tcW w:w="957" w:type="pct"/>
            <w:noWrap/>
            <w:vAlign w:val="center"/>
          </w:tcPr>
          <w:p>
            <w:pPr>
              <w:pStyle w:val="61"/>
              <w:rPr>
                <w:sz w:val="28"/>
                <w:szCs w:val="28"/>
              </w:rPr>
            </w:pPr>
            <w:r>
              <w:rPr>
                <w:sz w:val="28"/>
                <w:szCs w:val="28"/>
              </w:rPr>
              <w:t>2307</w:t>
            </w:r>
          </w:p>
        </w:tc>
        <w:tc>
          <w:tcPr>
            <w:tcW w:w="957" w:type="pct"/>
            <w:noWrap/>
            <w:vAlign w:val="center"/>
          </w:tcPr>
          <w:p>
            <w:pPr>
              <w:pStyle w:val="61"/>
              <w:rPr>
                <w:bCs/>
                <w:sz w:val="28"/>
                <w:szCs w:val="28"/>
              </w:rPr>
            </w:pPr>
            <w:r>
              <w:rPr>
                <w:sz w:val="28"/>
                <w:szCs w:val="28"/>
              </w:rPr>
              <w:t>318.37</w:t>
            </w:r>
          </w:p>
        </w:tc>
        <w:tc>
          <w:tcPr>
            <w:tcW w:w="956" w:type="pct"/>
            <w:noWrap/>
            <w:vAlign w:val="center"/>
          </w:tcPr>
          <w:p>
            <w:pPr>
              <w:pStyle w:val="61"/>
              <w:rPr>
                <w:bCs/>
                <w:sz w:val="28"/>
                <w:szCs w:val="28"/>
              </w:rPr>
            </w:pPr>
            <w:r>
              <w:rPr>
                <w:sz w:val="28"/>
                <w:szCs w:val="28"/>
              </w:rPr>
              <w:t>189.17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pPr>
              <w:pStyle w:val="61"/>
              <w:rPr>
                <w:bCs/>
                <w:sz w:val="28"/>
                <w:szCs w:val="28"/>
              </w:rPr>
            </w:pPr>
          </w:p>
        </w:tc>
        <w:tc>
          <w:tcPr>
            <w:tcW w:w="571" w:type="pct"/>
            <w:vAlign w:val="center"/>
          </w:tcPr>
          <w:p>
            <w:pPr>
              <w:pStyle w:val="61"/>
              <w:rPr>
                <w:bCs/>
                <w:sz w:val="28"/>
                <w:szCs w:val="28"/>
              </w:rPr>
            </w:pPr>
            <w:r>
              <w:rPr>
                <w:bCs/>
                <w:sz w:val="28"/>
                <w:szCs w:val="28"/>
              </w:rPr>
              <w:t>合计</w:t>
            </w:r>
          </w:p>
        </w:tc>
        <w:tc>
          <w:tcPr>
            <w:tcW w:w="957" w:type="pct"/>
            <w:noWrap/>
            <w:vAlign w:val="center"/>
          </w:tcPr>
          <w:p>
            <w:pPr>
              <w:pStyle w:val="61"/>
              <w:rPr>
                <w:bCs/>
                <w:sz w:val="28"/>
                <w:szCs w:val="28"/>
              </w:rPr>
            </w:pPr>
            <w:r>
              <w:rPr>
                <w:bCs/>
                <w:sz w:val="28"/>
                <w:szCs w:val="28"/>
              </w:rPr>
              <w:t>/</w:t>
            </w:r>
          </w:p>
        </w:tc>
        <w:tc>
          <w:tcPr>
            <w:tcW w:w="957" w:type="pct"/>
            <w:noWrap/>
            <w:vAlign w:val="center"/>
          </w:tcPr>
          <w:p>
            <w:pPr>
              <w:pStyle w:val="61"/>
              <w:rPr>
                <w:bCs/>
                <w:sz w:val="28"/>
                <w:szCs w:val="28"/>
              </w:rPr>
            </w:pPr>
            <w:r>
              <w:rPr>
                <w:bCs/>
                <w:sz w:val="28"/>
                <w:szCs w:val="28"/>
              </w:rPr>
              <w:t>/</w:t>
            </w:r>
          </w:p>
        </w:tc>
        <w:tc>
          <w:tcPr>
            <w:tcW w:w="957" w:type="pct"/>
            <w:noWrap/>
            <w:vAlign w:val="center"/>
          </w:tcPr>
          <w:p>
            <w:pPr>
              <w:pStyle w:val="61"/>
              <w:rPr>
                <w:bCs/>
                <w:sz w:val="28"/>
                <w:szCs w:val="28"/>
              </w:rPr>
            </w:pPr>
            <w:r>
              <w:rPr>
                <w:bCs/>
                <w:sz w:val="28"/>
                <w:szCs w:val="28"/>
              </w:rPr>
              <w:t>62558.41</w:t>
            </w:r>
          </w:p>
        </w:tc>
        <w:tc>
          <w:tcPr>
            <w:tcW w:w="956" w:type="pct"/>
            <w:noWrap/>
            <w:vAlign w:val="center"/>
          </w:tcPr>
          <w:p>
            <w:pPr>
              <w:pStyle w:val="61"/>
              <w:rPr>
                <w:bCs/>
                <w:sz w:val="28"/>
                <w:szCs w:val="28"/>
              </w:rPr>
            </w:pPr>
            <w:r>
              <w:rPr>
                <w:bCs/>
                <w:sz w:val="28"/>
                <w:szCs w:val="28"/>
              </w:rPr>
              <w:t>180001.38</w:t>
            </w:r>
          </w:p>
        </w:tc>
      </w:tr>
    </w:tbl>
    <w:p>
      <w:pPr>
        <w:spacing w:line="360" w:lineRule="auto"/>
        <w:ind w:firstLine="0" w:firstLineChars="0"/>
        <w:jc w:val="center"/>
        <w:rPr>
          <w:rFonts w:cs="Times New Roman"/>
        </w:rPr>
      </w:pPr>
      <w:r>
        <w:drawing>
          <wp:inline distT="0" distB="0" distL="0" distR="0">
            <wp:extent cx="5476875" cy="3691255"/>
            <wp:effectExtent l="19050" t="19050" r="28575" b="23004"/>
            <wp:docPr id="868293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3183" name="图片 1"/>
                    <pic:cNvPicPr>
                      <a:picLocks noChangeAspect="1"/>
                    </pic:cNvPicPr>
                  </pic:nvPicPr>
                  <pic:blipFill>
                    <a:blip r:embed="rId59" cstate="print"/>
                    <a:stretch>
                      <a:fillRect/>
                    </a:stretch>
                  </pic:blipFill>
                  <pic:spPr>
                    <a:xfrm>
                      <a:off x="0" y="0"/>
                      <a:ext cx="5479976" cy="3693836"/>
                    </a:xfrm>
                    <a:prstGeom prst="rect">
                      <a:avLst/>
                    </a:prstGeom>
                    <a:ln>
                      <a:solidFill>
                        <a:schemeClr val="tx1"/>
                      </a:solidFill>
                    </a:ln>
                  </pic:spPr>
                </pic:pic>
              </a:graphicData>
            </a:graphic>
          </wp:inline>
        </w:drawing>
      </w:r>
    </w:p>
    <w:p>
      <w:pPr>
        <w:pStyle w:val="57"/>
        <w:spacing w:before="217"/>
        <w:rPr>
          <w:rFonts w:cs="Times New Roman"/>
        </w:rPr>
      </w:pPr>
      <w:r>
        <w:rPr>
          <w:rFonts w:cs="Times New Roman"/>
        </w:rPr>
        <w:t>规模养殖场与规模以下养殖户粪污产生情况对比图</w:t>
      </w:r>
    </w:p>
    <w:p>
      <w:pPr>
        <w:spacing w:line="240" w:lineRule="auto"/>
        <w:ind w:firstLine="0" w:firstLineChars="0"/>
        <w:jc w:val="center"/>
        <w:rPr>
          <w:rFonts w:cs="Times New Roman"/>
        </w:rPr>
      </w:pPr>
    </w:p>
    <w:tbl>
      <w:tblPr>
        <w:tblStyle w:val="27"/>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tcPr>
          <w:p>
            <w:pPr>
              <w:spacing w:line="360" w:lineRule="auto"/>
              <w:ind w:firstLine="0" w:firstLineChars="0"/>
              <w:jc w:val="center"/>
              <w:rPr>
                <w:rFonts w:cs="Times New Roman"/>
              </w:rPr>
            </w:pPr>
            <w:r>
              <w:drawing>
                <wp:inline distT="0" distB="0" distL="0" distR="0">
                  <wp:extent cx="2352675" cy="2657475"/>
                  <wp:effectExtent l="0" t="0" r="9525" b="9525"/>
                  <wp:docPr id="1835272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2625" name="图片 1"/>
                          <pic:cNvPicPr>
                            <a:picLocks noChangeAspect="1"/>
                          </pic:cNvPicPr>
                        </pic:nvPicPr>
                        <pic:blipFill>
                          <a:blip r:embed="rId60" cstate="print"/>
                          <a:stretch>
                            <a:fillRect/>
                          </a:stretch>
                        </pic:blipFill>
                        <pic:spPr>
                          <a:xfrm>
                            <a:off x="0" y="0"/>
                            <a:ext cx="2352675" cy="2657475"/>
                          </a:xfrm>
                          <a:prstGeom prst="rect">
                            <a:avLst/>
                          </a:prstGeom>
                        </pic:spPr>
                      </pic:pic>
                    </a:graphicData>
                  </a:graphic>
                </wp:inline>
              </w:drawing>
            </w:r>
            <w:r>
              <w:t xml:space="preserve"> </w:t>
            </w:r>
            <w:r>
              <w:drawing>
                <wp:inline distT="0" distB="0" distL="0" distR="0">
                  <wp:extent cx="2371725" cy="2647950"/>
                  <wp:effectExtent l="0" t="0" r="9525" b="0"/>
                  <wp:docPr id="1046482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82961" name="图片 1"/>
                          <pic:cNvPicPr>
                            <a:picLocks noChangeAspect="1"/>
                          </pic:cNvPicPr>
                        </pic:nvPicPr>
                        <pic:blipFill>
                          <a:blip r:embed="rId61" cstate="print"/>
                          <a:stretch>
                            <a:fillRect/>
                          </a:stretch>
                        </pic:blipFill>
                        <pic:spPr>
                          <a:xfrm>
                            <a:off x="0" y="0"/>
                            <a:ext cx="2371725" cy="2647950"/>
                          </a:xfrm>
                          <a:prstGeom prst="rect">
                            <a:avLst/>
                          </a:prstGeom>
                        </pic:spPr>
                      </pic:pic>
                    </a:graphicData>
                  </a:graphic>
                </wp:inline>
              </w:drawing>
            </w:r>
          </w:p>
        </w:tc>
      </w:tr>
    </w:tbl>
    <w:p>
      <w:pPr>
        <w:pStyle w:val="57"/>
        <w:spacing w:before="217"/>
        <w:rPr>
          <w:rFonts w:cs="Times New Roman"/>
        </w:rPr>
      </w:pPr>
      <w:r>
        <w:rPr>
          <w:rFonts w:hint="eastAsia" w:cs="Times New Roman"/>
        </w:rPr>
        <w:t>规模养殖场与规模以下养殖户粪污占比对比图</w:t>
      </w:r>
    </w:p>
    <w:p>
      <w:pPr>
        <w:spacing w:beforeLines="50" w:line="360" w:lineRule="auto"/>
        <w:ind w:firstLine="0" w:firstLineChars="0"/>
        <w:jc w:val="center"/>
        <w:rPr>
          <w:rFonts w:cs="Times New Roman"/>
          <w:szCs w:val="24"/>
        </w:rPr>
      </w:pPr>
      <w:r>
        <w:drawing>
          <wp:inline distT="0" distB="0" distL="0" distR="0">
            <wp:extent cx="5572125" cy="3362325"/>
            <wp:effectExtent l="19050" t="19050" r="28575" b="28575"/>
            <wp:docPr id="659625695"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25695" name="图片 1" descr="文本&#10;&#10;AI 生成的内容可能不正确。"/>
                    <pic:cNvPicPr>
                      <a:picLocks noChangeAspect="1"/>
                    </pic:cNvPicPr>
                  </pic:nvPicPr>
                  <pic:blipFill>
                    <a:blip r:embed="rId62" cstate="print"/>
                    <a:stretch>
                      <a:fillRect/>
                    </a:stretch>
                  </pic:blipFill>
                  <pic:spPr>
                    <a:xfrm>
                      <a:off x="0" y="0"/>
                      <a:ext cx="5582865" cy="3368806"/>
                    </a:xfrm>
                    <a:prstGeom prst="rect">
                      <a:avLst/>
                    </a:prstGeom>
                    <a:ln>
                      <a:solidFill>
                        <a:schemeClr val="tx1"/>
                      </a:solidFill>
                    </a:ln>
                  </pic:spPr>
                </pic:pic>
              </a:graphicData>
            </a:graphic>
          </wp:inline>
        </w:drawing>
      </w:r>
    </w:p>
    <w:p>
      <w:pPr>
        <w:pStyle w:val="57"/>
        <w:spacing w:afterLines="50"/>
        <w:rPr>
          <w:rFonts w:cs="Times New Roman"/>
        </w:rPr>
      </w:pPr>
      <w:r>
        <w:rPr>
          <w:rFonts w:cs="Times New Roman"/>
        </w:rPr>
        <w:t>各类畜禽粪便产生情况对比图</w:t>
      </w:r>
    </w:p>
    <w:p>
      <w:pPr>
        <w:spacing w:line="360" w:lineRule="auto"/>
        <w:ind w:firstLine="0" w:firstLineChars="0"/>
        <w:jc w:val="center"/>
        <w:rPr>
          <w:rFonts w:cs="Times New Roman"/>
        </w:rPr>
      </w:pPr>
      <w:r>
        <w:drawing>
          <wp:inline distT="0" distB="0" distL="0" distR="0">
            <wp:extent cx="5555615" cy="3438525"/>
            <wp:effectExtent l="19050" t="19050" r="26035" b="28575"/>
            <wp:docPr id="1471770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70386" name="图片 1"/>
                    <pic:cNvPicPr>
                      <a:picLocks noChangeAspect="1"/>
                    </pic:cNvPicPr>
                  </pic:nvPicPr>
                  <pic:blipFill>
                    <a:blip r:embed="rId63" cstate="print"/>
                    <a:stretch>
                      <a:fillRect/>
                    </a:stretch>
                  </pic:blipFill>
                  <pic:spPr>
                    <a:xfrm>
                      <a:off x="0" y="0"/>
                      <a:ext cx="5565274" cy="3444503"/>
                    </a:xfrm>
                    <a:prstGeom prst="rect">
                      <a:avLst/>
                    </a:prstGeom>
                    <a:ln>
                      <a:solidFill>
                        <a:schemeClr val="tx1"/>
                      </a:solidFill>
                    </a:ln>
                  </pic:spPr>
                </pic:pic>
              </a:graphicData>
            </a:graphic>
          </wp:inline>
        </w:drawing>
      </w:r>
    </w:p>
    <w:p>
      <w:pPr>
        <w:pStyle w:val="57"/>
        <w:ind w:firstLine="641"/>
        <w:rPr>
          <w:rFonts w:cs="Times New Roman"/>
        </w:rPr>
      </w:pPr>
      <w:r>
        <w:rPr>
          <w:rFonts w:cs="Times New Roman"/>
        </w:rPr>
        <w:t>各类畜禽尿液产生情况对比图</w:t>
      </w:r>
    </w:p>
    <w:p>
      <w:pPr>
        <w:ind w:firstLine="640"/>
        <w:rPr>
          <w:rFonts w:cs="Times New Roman"/>
          <w:szCs w:val="24"/>
        </w:rPr>
      </w:pPr>
      <w:r>
        <w:rPr>
          <w:rFonts w:cs="Times New Roman"/>
          <w:szCs w:val="24"/>
        </w:rPr>
        <w:t>各镇</w:t>
      </w:r>
      <w:r>
        <w:rPr>
          <w:rFonts w:hint="eastAsia" w:cs="Times New Roman"/>
          <w:szCs w:val="24"/>
        </w:rPr>
        <w:t>（场）</w:t>
      </w:r>
      <w:r>
        <w:rPr>
          <w:rFonts w:cs="Times New Roman"/>
          <w:szCs w:val="24"/>
        </w:rPr>
        <w:t>畜禽养殖粪污产生量情况如下表所示。其中，茶阳镇畜禽粪污产生总量最高，占全县畜禽粪污产生量的比例达28.34%，其次是西河镇和湖寮镇，前三名畜禽粪污产生量占比合计已达到65.51%。</w:t>
      </w:r>
    </w:p>
    <w:p>
      <w:pPr>
        <w:pStyle w:val="56"/>
        <w:ind w:left="0"/>
        <w:rPr>
          <w:rFonts w:cs="Times New Roman"/>
          <w:szCs w:val="24"/>
        </w:rPr>
      </w:pPr>
      <w:r>
        <w:rPr>
          <w:rFonts w:cs="Times New Roman"/>
        </w:rPr>
        <w:t>大埔县2023年各镇（场）畜禽养殖粪污产生量统计表</w:t>
      </w:r>
    </w:p>
    <w:tbl>
      <w:tblPr>
        <w:tblStyle w:val="60"/>
        <w:tblW w:w="50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2450"/>
        <w:gridCol w:w="2450"/>
        <w:gridCol w:w="1503"/>
        <w:gridCol w:w="1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65"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镇</w:t>
            </w:r>
            <w:r>
              <w:rPr>
                <w:rFonts w:hint="eastAsia" w:ascii="Times New Roman" w:hAnsi="Times New Roman"/>
                <w:b w:val="0"/>
                <w:i w:val="0"/>
                <w:sz w:val="28"/>
                <w:szCs w:val="28"/>
              </w:rPr>
              <w:t>（</w:t>
            </w:r>
            <w:r>
              <w:rPr>
                <w:rFonts w:ascii="Times New Roman" w:hAnsi="Times New Roman"/>
                <w:b w:val="0"/>
                <w:i w:val="0"/>
                <w:sz w:val="28"/>
                <w:szCs w:val="28"/>
              </w:rPr>
              <w:t>场</w:t>
            </w:r>
            <w:r>
              <w:rPr>
                <w:rFonts w:hint="eastAsia" w:ascii="Times New Roman" w:hAnsi="Times New Roman"/>
                <w:b w:val="0"/>
                <w:i w:val="0"/>
                <w:sz w:val="28"/>
                <w:szCs w:val="28"/>
              </w:rPr>
              <w:t>）</w:t>
            </w:r>
          </w:p>
        </w:tc>
        <w:tc>
          <w:tcPr>
            <w:tcW w:w="1343"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粪便产生量（t/a）</w:t>
            </w:r>
          </w:p>
        </w:tc>
        <w:tc>
          <w:tcPr>
            <w:tcW w:w="1343"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尿液产生量（t/a）</w:t>
            </w:r>
          </w:p>
        </w:tc>
        <w:tc>
          <w:tcPr>
            <w:tcW w:w="824"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合计（t/a）</w:t>
            </w:r>
          </w:p>
        </w:tc>
        <w:tc>
          <w:tcPr>
            <w:tcW w:w="725"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百侯镇</w:t>
            </w:r>
          </w:p>
        </w:tc>
        <w:tc>
          <w:tcPr>
            <w:tcW w:w="1343" w:type="pct"/>
            <w:noWrap/>
            <w:vAlign w:val="center"/>
          </w:tcPr>
          <w:p>
            <w:pPr>
              <w:pStyle w:val="61"/>
              <w:rPr>
                <w:sz w:val="28"/>
                <w:szCs w:val="28"/>
              </w:rPr>
            </w:pPr>
            <w:r>
              <w:rPr>
                <w:sz w:val="28"/>
                <w:szCs w:val="28"/>
              </w:rPr>
              <w:t>2273.27</w:t>
            </w:r>
          </w:p>
        </w:tc>
        <w:tc>
          <w:tcPr>
            <w:tcW w:w="1343" w:type="pct"/>
            <w:noWrap/>
            <w:vAlign w:val="center"/>
          </w:tcPr>
          <w:p>
            <w:pPr>
              <w:pStyle w:val="61"/>
              <w:rPr>
                <w:sz w:val="28"/>
                <w:szCs w:val="28"/>
              </w:rPr>
            </w:pPr>
            <w:r>
              <w:rPr>
                <w:sz w:val="28"/>
                <w:szCs w:val="28"/>
              </w:rPr>
              <w:t>6615.05</w:t>
            </w:r>
          </w:p>
        </w:tc>
        <w:tc>
          <w:tcPr>
            <w:tcW w:w="824" w:type="pct"/>
            <w:noWrap/>
            <w:vAlign w:val="center"/>
          </w:tcPr>
          <w:p>
            <w:pPr>
              <w:pStyle w:val="61"/>
              <w:rPr>
                <w:sz w:val="28"/>
                <w:szCs w:val="28"/>
              </w:rPr>
            </w:pPr>
            <w:r>
              <w:rPr>
                <w:sz w:val="28"/>
                <w:szCs w:val="28"/>
              </w:rPr>
              <w:t>8888.31</w:t>
            </w:r>
          </w:p>
        </w:tc>
        <w:tc>
          <w:tcPr>
            <w:tcW w:w="725" w:type="pct"/>
            <w:noWrap/>
            <w:vAlign w:val="center"/>
          </w:tcPr>
          <w:p>
            <w:pPr>
              <w:pStyle w:val="61"/>
              <w:rPr>
                <w:sz w:val="28"/>
                <w:szCs w:val="28"/>
              </w:rPr>
            </w:pPr>
            <w:r>
              <w:rPr>
                <w:sz w:val="28"/>
                <w:szCs w:val="28"/>
              </w:rPr>
              <w:t>3.66%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大东镇</w:t>
            </w:r>
          </w:p>
        </w:tc>
        <w:tc>
          <w:tcPr>
            <w:tcW w:w="1343" w:type="pct"/>
            <w:noWrap/>
            <w:vAlign w:val="center"/>
          </w:tcPr>
          <w:p>
            <w:pPr>
              <w:pStyle w:val="61"/>
              <w:rPr>
                <w:sz w:val="28"/>
                <w:szCs w:val="28"/>
              </w:rPr>
            </w:pPr>
            <w:r>
              <w:rPr>
                <w:sz w:val="28"/>
                <w:szCs w:val="28"/>
              </w:rPr>
              <w:t>441.12</w:t>
            </w:r>
          </w:p>
        </w:tc>
        <w:tc>
          <w:tcPr>
            <w:tcW w:w="1343" w:type="pct"/>
            <w:noWrap/>
            <w:vAlign w:val="center"/>
          </w:tcPr>
          <w:p>
            <w:pPr>
              <w:pStyle w:val="61"/>
              <w:rPr>
                <w:sz w:val="28"/>
                <w:szCs w:val="28"/>
              </w:rPr>
            </w:pPr>
            <w:r>
              <w:rPr>
                <w:sz w:val="28"/>
                <w:szCs w:val="28"/>
              </w:rPr>
              <w:t>1092.28</w:t>
            </w:r>
          </w:p>
        </w:tc>
        <w:tc>
          <w:tcPr>
            <w:tcW w:w="824" w:type="pct"/>
            <w:noWrap/>
            <w:vAlign w:val="center"/>
          </w:tcPr>
          <w:p>
            <w:pPr>
              <w:pStyle w:val="61"/>
              <w:rPr>
                <w:sz w:val="28"/>
                <w:szCs w:val="28"/>
              </w:rPr>
            </w:pPr>
            <w:r>
              <w:rPr>
                <w:sz w:val="28"/>
                <w:szCs w:val="28"/>
              </w:rPr>
              <w:t>1533.40</w:t>
            </w:r>
          </w:p>
        </w:tc>
        <w:tc>
          <w:tcPr>
            <w:tcW w:w="725" w:type="pct"/>
            <w:noWrap/>
            <w:vAlign w:val="center"/>
          </w:tcPr>
          <w:p>
            <w:pPr>
              <w:pStyle w:val="61"/>
              <w:rPr>
                <w:sz w:val="28"/>
                <w:szCs w:val="28"/>
              </w:rPr>
            </w:pPr>
            <w:r>
              <w:rPr>
                <w:sz w:val="28"/>
                <w:szCs w:val="28"/>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枫朗镇</w:t>
            </w:r>
          </w:p>
        </w:tc>
        <w:tc>
          <w:tcPr>
            <w:tcW w:w="1343" w:type="pct"/>
            <w:noWrap/>
            <w:vAlign w:val="center"/>
          </w:tcPr>
          <w:p>
            <w:pPr>
              <w:pStyle w:val="61"/>
              <w:rPr>
                <w:sz w:val="28"/>
                <w:szCs w:val="28"/>
              </w:rPr>
            </w:pPr>
            <w:r>
              <w:rPr>
                <w:sz w:val="28"/>
                <w:szCs w:val="28"/>
              </w:rPr>
              <w:t>5066.28</w:t>
            </w:r>
          </w:p>
        </w:tc>
        <w:tc>
          <w:tcPr>
            <w:tcW w:w="1343" w:type="pct"/>
            <w:noWrap/>
            <w:vAlign w:val="center"/>
          </w:tcPr>
          <w:p>
            <w:pPr>
              <w:pStyle w:val="61"/>
              <w:rPr>
                <w:sz w:val="28"/>
                <w:szCs w:val="28"/>
              </w:rPr>
            </w:pPr>
            <w:r>
              <w:rPr>
                <w:sz w:val="28"/>
                <w:szCs w:val="28"/>
              </w:rPr>
              <w:t>14793.54</w:t>
            </w:r>
          </w:p>
        </w:tc>
        <w:tc>
          <w:tcPr>
            <w:tcW w:w="824" w:type="pct"/>
            <w:noWrap/>
            <w:vAlign w:val="center"/>
          </w:tcPr>
          <w:p>
            <w:pPr>
              <w:pStyle w:val="61"/>
              <w:rPr>
                <w:sz w:val="28"/>
                <w:szCs w:val="28"/>
              </w:rPr>
            </w:pPr>
            <w:r>
              <w:rPr>
                <w:sz w:val="28"/>
                <w:szCs w:val="28"/>
              </w:rPr>
              <w:t>19859.82</w:t>
            </w:r>
          </w:p>
        </w:tc>
        <w:tc>
          <w:tcPr>
            <w:tcW w:w="725" w:type="pct"/>
            <w:noWrap/>
            <w:vAlign w:val="center"/>
          </w:tcPr>
          <w:p>
            <w:pPr>
              <w:pStyle w:val="61"/>
              <w:rPr>
                <w:sz w:val="28"/>
                <w:szCs w:val="28"/>
              </w:rPr>
            </w:pPr>
            <w:r>
              <w:rPr>
                <w:sz w:val="28"/>
                <w:szCs w:val="28"/>
              </w:rPr>
              <w:t>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洲瑞镇</w:t>
            </w:r>
          </w:p>
        </w:tc>
        <w:tc>
          <w:tcPr>
            <w:tcW w:w="1343" w:type="pct"/>
            <w:noWrap/>
            <w:vAlign w:val="center"/>
          </w:tcPr>
          <w:p>
            <w:pPr>
              <w:pStyle w:val="61"/>
              <w:rPr>
                <w:sz w:val="28"/>
                <w:szCs w:val="28"/>
              </w:rPr>
            </w:pPr>
            <w:r>
              <w:rPr>
                <w:sz w:val="28"/>
                <w:szCs w:val="28"/>
              </w:rPr>
              <w:t>386.93</w:t>
            </w:r>
          </w:p>
        </w:tc>
        <w:tc>
          <w:tcPr>
            <w:tcW w:w="1343" w:type="pct"/>
            <w:noWrap/>
            <w:vAlign w:val="center"/>
          </w:tcPr>
          <w:p>
            <w:pPr>
              <w:pStyle w:val="61"/>
              <w:rPr>
                <w:sz w:val="28"/>
                <w:szCs w:val="28"/>
              </w:rPr>
            </w:pPr>
            <w:r>
              <w:rPr>
                <w:sz w:val="28"/>
                <w:szCs w:val="28"/>
              </w:rPr>
              <w:t>925.39</w:t>
            </w:r>
          </w:p>
        </w:tc>
        <w:tc>
          <w:tcPr>
            <w:tcW w:w="824" w:type="pct"/>
            <w:noWrap/>
            <w:vAlign w:val="center"/>
          </w:tcPr>
          <w:p>
            <w:pPr>
              <w:pStyle w:val="61"/>
              <w:rPr>
                <w:sz w:val="28"/>
                <w:szCs w:val="28"/>
              </w:rPr>
            </w:pPr>
            <w:r>
              <w:rPr>
                <w:sz w:val="28"/>
                <w:szCs w:val="28"/>
              </w:rPr>
              <w:t>1312.31</w:t>
            </w:r>
          </w:p>
        </w:tc>
        <w:tc>
          <w:tcPr>
            <w:tcW w:w="725" w:type="pct"/>
            <w:noWrap/>
            <w:vAlign w:val="center"/>
          </w:tcPr>
          <w:p>
            <w:pPr>
              <w:pStyle w:val="61"/>
              <w:rPr>
                <w:sz w:val="28"/>
                <w:szCs w:val="28"/>
              </w:rPr>
            </w:pPr>
            <w:r>
              <w:rPr>
                <w:sz w:val="28"/>
                <w:szCs w:val="28"/>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桃源镇</w:t>
            </w:r>
          </w:p>
        </w:tc>
        <w:tc>
          <w:tcPr>
            <w:tcW w:w="1343" w:type="pct"/>
            <w:noWrap/>
            <w:vAlign w:val="center"/>
          </w:tcPr>
          <w:p>
            <w:pPr>
              <w:pStyle w:val="61"/>
              <w:rPr>
                <w:sz w:val="28"/>
                <w:szCs w:val="28"/>
              </w:rPr>
            </w:pPr>
            <w:r>
              <w:rPr>
                <w:sz w:val="28"/>
                <w:szCs w:val="28"/>
              </w:rPr>
              <w:t>576.32</w:t>
            </w:r>
          </w:p>
        </w:tc>
        <w:tc>
          <w:tcPr>
            <w:tcW w:w="1343" w:type="pct"/>
            <w:noWrap/>
            <w:vAlign w:val="center"/>
          </w:tcPr>
          <w:p>
            <w:pPr>
              <w:pStyle w:val="61"/>
              <w:rPr>
                <w:sz w:val="28"/>
                <w:szCs w:val="28"/>
              </w:rPr>
            </w:pPr>
            <w:r>
              <w:rPr>
                <w:sz w:val="28"/>
                <w:szCs w:val="28"/>
              </w:rPr>
              <w:t>1118.96</w:t>
            </w:r>
          </w:p>
        </w:tc>
        <w:tc>
          <w:tcPr>
            <w:tcW w:w="824" w:type="pct"/>
            <w:noWrap/>
            <w:vAlign w:val="center"/>
          </w:tcPr>
          <w:p>
            <w:pPr>
              <w:pStyle w:val="61"/>
              <w:rPr>
                <w:sz w:val="28"/>
                <w:szCs w:val="28"/>
              </w:rPr>
            </w:pPr>
            <w:r>
              <w:rPr>
                <w:sz w:val="28"/>
                <w:szCs w:val="28"/>
              </w:rPr>
              <w:t>1695.28</w:t>
            </w:r>
          </w:p>
        </w:tc>
        <w:tc>
          <w:tcPr>
            <w:tcW w:w="725" w:type="pct"/>
            <w:noWrap/>
            <w:vAlign w:val="center"/>
          </w:tcPr>
          <w:p>
            <w:pPr>
              <w:pStyle w:val="61"/>
              <w:rPr>
                <w:sz w:val="28"/>
                <w:szCs w:val="28"/>
              </w:rPr>
            </w:pPr>
            <w:r>
              <w:rPr>
                <w:sz w:val="28"/>
                <w:szCs w:val="28"/>
              </w:rPr>
              <w:t>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光德镇</w:t>
            </w:r>
          </w:p>
        </w:tc>
        <w:tc>
          <w:tcPr>
            <w:tcW w:w="1343" w:type="pct"/>
            <w:noWrap/>
            <w:vAlign w:val="center"/>
          </w:tcPr>
          <w:p>
            <w:pPr>
              <w:pStyle w:val="61"/>
              <w:rPr>
                <w:sz w:val="28"/>
                <w:szCs w:val="28"/>
              </w:rPr>
            </w:pPr>
            <w:r>
              <w:rPr>
                <w:sz w:val="28"/>
                <w:szCs w:val="28"/>
              </w:rPr>
              <w:t>1000.35</w:t>
            </w:r>
          </w:p>
        </w:tc>
        <w:tc>
          <w:tcPr>
            <w:tcW w:w="1343" w:type="pct"/>
            <w:noWrap/>
            <w:vAlign w:val="center"/>
          </w:tcPr>
          <w:p>
            <w:pPr>
              <w:pStyle w:val="61"/>
              <w:rPr>
                <w:sz w:val="28"/>
                <w:szCs w:val="28"/>
              </w:rPr>
            </w:pPr>
            <w:r>
              <w:rPr>
                <w:sz w:val="28"/>
                <w:szCs w:val="28"/>
              </w:rPr>
              <w:t>2445.32</w:t>
            </w:r>
          </w:p>
        </w:tc>
        <w:tc>
          <w:tcPr>
            <w:tcW w:w="824" w:type="pct"/>
            <w:noWrap/>
            <w:vAlign w:val="center"/>
          </w:tcPr>
          <w:p>
            <w:pPr>
              <w:pStyle w:val="61"/>
              <w:rPr>
                <w:sz w:val="28"/>
                <w:szCs w:val="28"/>
              </w:rPr>
            </w:pPr>
            <w:r>
              <w:rPr>
                <w:sz w:val="28"/>
                <w:szCs w:val="28"/>
              </w:rPr>
              <w:t>3445.67</w:t>
            </w:r>
          </w:p>
        </w:tc>
        <w:tc>
          <w:tcPr>
            <w:tcW w:w="725" w:type="pct"/>
            <w:noWrap/>
            <w:vAlign w:val="center"/>
          </w:tcPr>
          <w:p>
            <w:pPr>
              <w:pStyle w:val="61"/>
              <w:rPr>
                <w:sz w:val="28"/>
                <w:szCs w:val="28"/>
              </w:rPr>
            </w:pPr>
            <w:r>
              <w:rPr>
                <w:sz w:val="28"/>
                <w:szCs w:val="28"/>
              </w:rPr>
              <w:t>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丰溪林场</w:t>
            </w:r>
          </w:p>
        </w:tc>
        <w:tc>
          <w:tcPr>
            <w:tcW w:w="1343" w:type="pct"/>
            <w:noWrap/>
            <w:vAlign w:val="center"/>
          </w:tcPr>
          <w:p>
            <w:pPr>
              <w:pStyle w:val="61"/>
              <w:rPr>
                <w:sz w:val="28"/>
                <w:szCs w:val="28"/>
              </w:rPr>
            </w:pPr>
            <w:r>
              <w:rPr>
                <w:sz w:val="28"/>
                <w:szCs w:val="28"/>
              </w:rPr>
              <w:t>15.48</w:t>
            </w:r>
          </w:p>
        </w:tc>
        <w:tc>
          <w:tcPr>
            <w:tcW w:w="1343" w:type="pct"/>
            <w:noWrap/>
            <w:vAlign w:val="center"/>
          </w:tcPr>
          <w:p>
            <w:pPr>
              <w:pStyle w:val="61"/>
              <w:rPr>
                <w:sz w:val="28"/>
                <w:szCs w:val="28"/>
              </w:rPr>
            </w:pPr>
            <w:r>
              <w:rPr>
                <w:sz w:val="28"/>
                <w:szCs w:val="28"/>
              </w:rPr>
              <w:t>45.20</w:t>
            </w:r>
          </w:p>
        </w:tc>
        <w:tc>
          <w:tcPr>
            <w:tcW w:w="824" w:type="pct"/>
            <w:noWrap/>
            <w:vAlign w:val="center"/>
          </w:tcPr>
          <w:p>
            <w:pPr>
              <w:pStyle w:val="61"/>
              <w:rPr>
                <w:sz w:val="28"/>
                <w:szCs w:val="28"/>
              </w:rPr>
            </w:pPr>
            <w:r>
              <w:rPr>
                <w:sz w:val="28"/>
                <w:szCs w:val="28"/>
              </w:rPr>
              <w:t>60.68</w:t>
            </w:r>
          </w:p>
        </w:tc>
        <w:tc>
          <w:tcPr>
            <w:tcW w:w="725" w:type="pct"/>
            <w:noWrap/>
            <w:vAlign w:val="center"/>
          </w:tcPr>
          <w:p>
            <w:pPr>
              <w:pStyle w:val="61"/>
              <w:rPr>
                <w:sz w:val="28"/>
                <w:szCs w:val="28"/>
              </w:rPr>
            </w:pPr>
            <w:r>
              <w:rPr>
                <w:sz w:val="28"/>
                <w:szCs w:val="28"/>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高陂镇</w:t>
            </w:r>
          </w:p>
        </w:tc>
        <w:tc>
          <w:tcPr>
            <w:tcW w:w="1343" w:type="pct"/>
            <w:noWrap/>
            <w:vAlign w:val="center"/>
          </w:tcPr>
          <w:p>
            <w:pPr>
              <w:pStyle w:val="61"/>
              <w:rPr>
                <w:sz w:val="28"/>
                <w:szCs w:val="28"/>
              </w:rPr>
            </w:pPr>
            <w:r>
              <w:rPr>
                <w:sz w:val="28"/>
                <w:szCs w:val="28"/>
              </w:rPr>
              <w:t>3921.93</w:t>
            </w:r>
          </w:p>
        </w:tc>
        <w:tc>
          <w:tcPr>
            <w:tcW w:w="1343" w:type="pct"/>
            <w:noWrap/>
            <w:vAlign w:val="center"/>
          </w:tcPr>
          <w:p>
            <w:pPr>
              <w:pStyle w:val="61"/>
              <w:rPr>
                <w:sz w:val="28"/>
                <w:szCs w:val="28"/>
              </w:rPr>
            </w:pPr>
            <w:r>
              <w:rPr>
                <w:sz w:val="28"/>
                <w:szCs w:val="28"/>
              </w:rPr>
              <w:t>11101.13</w:t>
            </w:r>
          </w:p>
        </w:tc>
        <w:tc>
          <w:tcPr>
            <w:tcW w:w="824" w:type="pct"/>
            <w:noWrap/>
            <w:vAlign w:val="center"/>
          </w:tcPr>
          <w:p>
            <w:pPr>
              <w:pStyle w:val="61"/>
              <w:rPr>
                <w:sz w:val="28"/>
                <w:szCs w:val="28"/>
              </w:rPr>
            </w:pPr>
            <w:r>
              <w:rPr>
                <w:sz w:val="28"/>
                <w:szCs w:val="28"/>
              </w:rPr>
              <w:t>15023.06</w:t>
            </w:r>
          </w:p>
        </w:tc>
        <w:tc>
          <w:tcPr>
            <w:tcW w:w="725" w:type="pct"/>
            <w:noWrap/>
            <w:vAlign w:val="center"/>
          </w:tcPr>
          <w:p>
            <w:pPr>
              <w:pStyle w:val="61"/>
              <w:rPr>
                <w:sz w:val="28"/>
                <w:szCs w:val="28"/>
              </w:rPr>
            </w:pPr>
            <w:r>
              <w:rPr>
                <w:sz w:val="28"/>
                <w:szCs w:val="28"/>
              </w:rPr>
              <w:t>6.19%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湖寮镇</w:t>
            </w:r>
          </w:p>
        </w:tc>
        <w:tc>
          <w:tcPr>
            <w:tcW w:w="1343" w:type="pct"/>
            <w:noWrap/>
            <w:vAlign w:val="center"/>
          </w:tcPr>
          <w:p>
            <w:pPr>
              <w:pStyle w:val="61"/>
              <w:rPr>
                <w:sz w:val="28"/>
                <w:szCs w:val="28"/>
              </w:rPr>
            </w:pPr>
            <w:r>
              <w:rPr>
                <w:sz w:val="28"/>
                <w:szCs w:val="28"/>
              </w:rPr>
              <w:t>6236.96</w:t>
            </w:r>
          </w:p>
        </w:tc>
        <w:tc>
          <w:tcPr>
            <w:tcW w:w="1343" w:type="pct"/>
            <w:noWrap/>
            <w:vAlign w:val="center"/>
          </w:tcPr>
          <w:p>
            <w:pPr>
              <w:pStyle w:val="61"/>
              <w:rPr>
                <w:sz w:val="28"/>
                <w:szCs w:val="28"/>
              </w:rPr>
            </w:pPr>
            <w:r>
              <w:rPr>
                <w:sz w:val="28"/>
                <w:szCs w:val="28"/>
              </w:rPr>
              <w:t>17773.60</w:t>
            </w:r>
          </w:p>
        </w:tc>
        <w:tc>
          <w:tcPr>
            <w:tcW w:w="824" w:type="pct"/>
            <w:noWrap/>
            <w:vAlign w:val="center"/>
          </w:tcPr>
          <w:p>
            <w:pPr>
              <w:pStyle w:val="61"/>
              <w:rPr>
                <w:sz w:val="28"/>
                <w:szCs w:val="28"/>
              </w:rPr>
            </w:pPr>
            <w:r>
              <w:rPr>
                <w:sz w:val="28"/>
                <w:szCs w:val="28"/>
              </w:rPr>
              <w:t>24010.56</w:t>
            </w:r>
          </w:p>
        </w:tc>
        <w:tc>
          <w:tcPr>
            <w:tcW w:w="725" w:type="pct"/>
            <w:noWrap/>
            <w:vAlign w:val="center"/>
          </w:tcPr>
          <w:p>
            <w:pPr>
              <w:pStyle w:val="61"/>
              <w:rPr>
                <w:sz w:val="28"/>
                <w:szCs w:val="28"/>
              </w:rPr>
            </w:pPr>
            <w:r>
              <w:rPr>
                <w:sz w:val="28"/>
                <w:szCs w:val="28"/>
              </w:rPr>
              <w:t>9.90%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青溪镇</w:t>
            </w:r>
          </w:p>
        </w:tc>
        <w:tc>
          <w:tcPr>
            <w:tcW w:w="1343" w:type="pct"/>
            <w:noWrap/>
            <w:vAlign w:val="center"/>
          </w:tcPr>
          <w:p>
            <w:pPr>
              <w:pStyle w:val="61"/>
              <w:rPr>
                <w:sz w:val="28"/>
                <w:szCs w:val="28"/>
              </w:rPr>
            </w:pPr>
            <w:r>
              <w:rPr>
                <w:sz w:val="28"/>
                <w:szCs w:val="28"/>
              </w:rPr>
              <w:t>2574.48</w:t>
            </w:r>
          </w:p>
        </w:tc>
        <w:tc>
          <w:tcPr>
            <w:tcW w:w="1343" w:type="pct"/>
            <w:noWrap/>
            <w:vAlign w:val="center"/>
          </w:tcPr>
          <w:p>
            <w:pPr>
              <w:pStyle w:val="61"/>
              <w:rPr>
                <w:sz w:val="28"/>
                <w:szCs w:val="28"/>
              </w:rPr>
            </w:pPr>
            <w:r>
              <w:rPr>
                <w:sz w:val="28"/>
                <w:szCs w:val="28"/>
              </w:rPr>
              <w:t>7100.23</w:t>
            </w:r>
          </w:p>
        </w:tc>
        <w:tc>
          <w:tcPr>
            <w:tcW w:w="824" w:type="pct"/>
            <w:noWrap/>
            <w:vAlign w:val="center"/>
          </w:tcPr>
          <w:p>
            <w:pPr>
              <w:pStyle w:val="61"/>
              <w:rPr>
                <w:sz w:val="28"/>
                <w:szCs w:val="28"/>
              </w:rPr>
            </w:pPr>
            <w:r>
              <w:rPr>
                <w:sz w:val="28"/>
                <w:szCs w:val="28"/>
              </w:rPr>
              <w:t>9674.71</w:t>
            </w:r>
          </w:p>
        </w:tc>
        <w:tc>
          <w:tcPr>
            <w:tcW w:w="725" w:type="pct"/>
            <w:noWrap/>
            <w:vAlign w:val="center"/>
          </w:tcPr>
          <w:p>
            <w:pPr>
              <w:pStyle w:val="61"/>
              <w:rPr>
                <w:sz w:val="28"/>
                <w:szCs w:val="28"/>
              </w:rPr>
            </w:pPr>
            <w:r>
              <w:rPr>
                <w:sz w:val="28"/>
                <w:szCs w:val="28"/>
              </w:rPr>
              <w:t>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大麻镇</w:t>
            </w:r>
          </w:p>
        </w:tc>
        <w:tc>
          <w:tcPr>
            <w:tcW w:w="1343" w:type="pct"/>
            <w:noWrap/>
            <w:vAlign w:val="center"/>
          </w:tcPr>
          <w:p>
            <w:pPr>
              <w:pStyle w:val="61"/>
              <w:rPr>
                <w:sz w:val="28"/>
                <w:szCs w:val="28"/>
              </w:rPr>
            </w:pPr>
            <w:r>
              <w:rPr>
                <w:sz w:val="28"/>
                <w:szCs w:val="28"/>
              </w:rPr>
              <w:t>2559.60</w:t>
            </w:r>
          </w:p>
        </w:tc>
        <w:tc>
          <w:tcPr>
            <w:tcW w:w="1343" w:type="pct"/>
            <w:noWrap/>
            <w:vAlign w:val="center"/>
          </w:tcPr>
          <w:p>
            <w:pPr>
              <w:pStyle w:val="61"/>
              <w:rPr>
                <w:sz w:val="28"/>
                <w:szCs w:val="28"/>
              </w:rPr>
            </w:pPr>
            <w:r>
              <w:rPr>
                <w:sz w:val="28"/>
                <w:szCs w:val="28"/>
              </w:rPr>
              <w:t>7474.03</w:t>
            </w:r>
          </w:p>
        </w:tc>
        <w:tc>
          <w:tcPr>
            <w:tcW w:w="824" w:type="pct"/>
            <w:noWrap/>
            <w:vAlign w:val="center"/>
          </w:tcPr>
          <w:p>
            <w:pPr>
              <w:pStyle w:val="61"/>
              <w:rPr>
                <w:sz w:val="28"/>
                <w:szCs w:val="28"/>
              </w:rPr>
            </w:pPr>
            <w:r>
              <w:rPr>
                <w:sz w:val="28"/>
                <w:szCs w:val="28"/>
              </w:rPr>
              <w:t>10033.63</w:t>
            </w:r>
          </w:p>
        </w:tc>
        <w:tc>
          <w:tcPr>
            <w:tcW w:w="725" w:type="pct"/>
            <w:noWrap/>
            <w:vAlign w:val="center"/>
          </w:tcPr>
          <w:p>
            <w:pPr>
              <w:pStyle w:val="61"/>
              <w:rPr>
                <w:sz w:val="28"/>
                <w:szCs w:val="28"/>
              </w:rPr>
            </w:pPr>
            <w:r>
              <w:rPr>
                <w:sz w:val="28"/>
                <w:szCs w:val="28"/>
              </w:rPr>
              <w:t>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三河镇</w:t>
            </w:r>
          </w:p>
        </w:tc>
        <w:tc>
          <w:tcPr>
            <w:tcW w:w="1343" w:type="pct"/>
            <w:noWrap/>
            <w:vAlign w:val="center"/>
          </w:tcPr>
          <w:p>
            <w:pPr>
              <w:pStyle w:val="61"/>
              <w:rPr>
                <w:sz w:val="28"/>
                <w:szCs w:val="28"/>
              </w:rPr>
            </w:pPr>
            <w:r>
              <w:rPr>
                <w:sz w:val="28"/>
                <w:szCs w:val="28"/>
              </w:rPr>
              <w:t>916.56</w:t>
            </w:r>
          </w:p>
        </w:tc>
        <w:tc>
          <w:tcPr>
            <w:tcW w:w="1343" w:type="pct"/>
            <w:noWrap/>
            <w:vAlign w:val="center"/>
          </w:tcPr>
          <w:p>
            <w:pPr>
              <w:pStyle w:val="61"/>
              <w:rPr>
                <w:sz w:val="28"/>
                <w:szCs w:val="28"/>
              </w:rPr>
            </w:pPr>
            <w:r>
              <w:rPr>
                <w:sz w:val="28"/>
                <w:szCs w:val="28"/>
              </w:rPr>
              <w:t>2676.36</w:t>
            </w:r>
          </w:p>
        </w:tc>
        <w:tc>
          <w:tcPr>
            <w:tcW w:w="824" w:type="pct"/>
            <w:noWrap/>
            <w:vAlign w:val="center"/>
          </w:tcPr>
          <w:p>
            <w:pPr>
              <w:pStyle w:val="61"/>
              <w:rPr>
                <w:sz w:val="28"/>
                <w:szCs w:val="28"/>
              </w:rPr>
            </w:pPr>
            <w:r>
              <w:rPr>
                <w:sz w:val="28"/>
                <w:szCs w:val="28"/>
              </w:rPr>
              <w:t>3592.92</w:t>
            </w:r>
          </w:p>
        </w:tc>
        <w:tc>
          <w:tcPr>
            <w:tcW w:w="725" w:type="pct"/>
            <w:noWrap/>
            <w:vAlign w:val="center"/>
          </w:tcPr>
          <w:p>
            <w:pPr>
              <w:pStyle w:val="61"/>
              <w:rPr>
                <w:sz w:val="28"/>
                <w:szCs w:val="28"/>
              </w:rPr>
            </w:pPr>
            <w:r>
              <w:rPr>
                <w:sz w:val="28"/>
                <w:szCs w:val="28"/>
              </w:rPr>
              <w:t>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西河镇</w:t>
            </w:r>
          </w:p>
        </w:tc>
        <w:tc>
          <w:tcPr>
            <w:tcW w:w="1343" w:type="pct"/>
            <w:noWrap/>
            <w:vAlign w:val="center"/>
          </w:tcPr>
          <w:p>
            <w:pPr>
              <w:pStyle w:val="61"/>
              <w:rPr>
                <w:sz w:val="28"/>
                <w:szCs w:val="28"/>
              </w:rPr>
            </w:pPr>
            <w:r>
              <w:rPr>
                <w:sz w:val="28"/>
                <w:szCs w:val="28"/>
              </w:rPr>
              <w:t>16874.82</w:t>
            </w:r>
          </w:p>
        </w:tc>
        <w:tc>
          <w:tcPr>
            <w:tcW w:w="1343" w:type="pct"/>
            <w:noWrap/>
            <w:vAlign w:val="center"/>
          </w:tcPr>
          <w:p>
            <w:pPr>
              <w:pStyle w:val="61"/>
              <w:rPr>
                <w:sz w:val="28"/>
                <w:szCs w:val="28"/>
              </w:rPr>
            </w:pPr>
            <w:r>
              <w:rPr>
                <w:sz w:val="28"/>
                <w:szCs w:val="28"/>
              </w:rPr>
              <w:t>49274.47</w:t>
            </w:r>
          </w:p>
        </w:tc>
        <w:tc>
          <w:tcPr>
            <w:tcW w:w="824" w:type="pct"/>
            <w:noWrap/>
            <w:vAlign w:val="center"/>
          </w:tcPr>
          <w:p>
            <w:pPr>
              <w:pStyle w:val="61"/>
              <w:rPr>
                <w:sz w:val="28"/>
                <w:szCs w:val="28"/>
              </w:rPr>
            </w:pPr>
            <w:r>
              <w:rPr>
                <w:sz w:val="28"/>
                <w:szCs w:val="28"/>
              </w:rPr>
              <w:t>66149.29</w:t>
            </w:r>
          </w:p>
        </w:tc>
        <w:tc>
          <w:tcPr>
            <w:tcW w:w="725" w:type="pct"/>
            <w:noWrap/>
            <w:vAlign w:val="center"/>
          </w:tcPr>
          <w:p>
            <w:pPr>
              <w:pStyle w:val="61"/>
              <w:rPr>
                <w:sz w:val="28"/>
                <w:szCs w:val="28"/>
              </w:rPr>
            </w:pPr>
            <w:r>
              <w:rPr>
                <w:sz w:val="28"/>
                <w:szCs w:val="28"/>
              </w:rPr>
              <w:t>27.27%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银江镇</w:t>
            </w:r>
          </w:p>
        </w:tc>
        <w:tc>
          <w:tcPr>
            <w:tcW w:w="1343" w:type="pct"/>
            <w:noWrap/>
            <w:vAlign w:val="center"/>
          </w:tcPr>
          <w:p>
            <w:pPr>
              <w:pStyle w:val="61"/>
              <w:rPr>
                <w:sz w:val="28"/>
                <w:szCs w:val="28"/>
              </w:rPr>
            </w:pPr>
            <w:r>
              <w:rPr>
                <w:sz w:val="28"/>
                <w:szCs w:val="28"/>
              </w:rPr>
              <w:t>2178.18</w:t>
            </w:r>
          </w:p>
        </w:tc>
        <w:tc>
          <w:tcPr>
            <w:tcW w:w="1343" w:type="pct"/>
            <w:noWrap/>
            <w:vAlign w:val="center"/>
          </w:tcPr>
          <w:p>
            <w:pPr>
              <w:pStyle w:val="61"/>
              <w:rPr>
                <w:sz w:val="28"/>
                <w:szCs w:val="28"/>
              </w:rPr>
            </w:pPr>
            <w:r>
              <w:rPr>
                <w:sz w:val="28"/>
                <w:szCs w:val="28"/>
              </w:rPr>
              <w:t>6360.29</w:t>
            </w:r>
          </w:p>
        </w:tc>
        <w:tc>
          <w:tcPr>
            <w:tcW w:w="824" w:type="pct"/>
            <w:noWrap/>
            <w:vAlign w:val="center"/>
          </w:tcPr>
          <w:p>
            <w:pPr>
              <w:pStyle w:val="61"/>
              <w:rPr>
                <w:sz w:val="28"/>
                <w:szCs w:val="28"/>
              </w:rPr>
            </w:pPr>
            <w:r>
              <w:rPr>
                <w:sz w:val="28"/>
                <w:szCs w:val="28"/>
              </w:rPr>
              <w:t>8538.47</w:t>
            </w:r>
          </w:p>
        </w:tc>
        <w:tc>
          <w:tcPr>
            <w:tcW w:w="725" w:type="pct"/>
            <w:noWrap/>
            <w:vAlign w:val="center"/>
          </w:tcPr>
          <w:p>
            <w:pPr>
              <w:pStyle w:val="61"/>
              <w:rPr>
                <w:sz w:val="28"/>
                <w:szCs w:val="28"/>
              </w:rPr>
            </w:pPr>
            <w:r>
              <w:rPr>
                <w:sz w:val="28"/>
                <w:szCs w:val="28"/>
              </w:rPr>
              <w:t>3.52%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茶阳镇</w:t>
            </w:r>
          </w:p>
        </w:tc>
        <w:tc>
          <w:tcPr>
            <w:tcW w:w="1343" w:type="pct"/>
            <w:noWrap/>
            <w:vAlign w:val="center"/>
          </w:tcPr>
          <w:p>
            <w:pPr>
              <w:pStyle w:val="61"/>
              <w:rPr>
                <w:sz w:val="28"/>
                <w:szCs w:val="28"/>
              </w:rPr>
            </w:pPr>
            <w:r>
              <w:rPr>
                <w:sz w:val="28"/>
                <w:szCs w:val="28"/>
              </w:rPr>
              <w:t>17536.14</w:t>
            </w:r>
          </w:p>
        </w:tc>
        <w:tc>
          <w:tcPr>
            <w:tcW w:w="1343" w:type="pct"/>
            <w:noWrap/>
            <w:vAlign w:val="center"/>
          </w:tcPr>
          <w:p>
            <w:pPr>
              <w:pStyle w:val="61"/>
              <w:rPr>
                <w:sz w:val="28"/>
                <w:szCs w:val="28"/>
              </w:rPr>
            </w:pPr>
            <w:r>
              <w:rPr>
                <w:sz w:val="28"/>
                <w:szCs w:val="28"/>
              </w:rPr>
              <w:t>51205.53</w:t>
            </w:r>
          </w:p>
        </w:tc>
        <w:tc>
          <w:tcPr>
            <w:tcW w:w="824" w:type="pct"/>
            <w:noWrap/>
            <w:vAlign w:val="center"/>
          </w:tcPr>
          <w:p>
            <w:pPr>
              <w:pStyle w:val="61"/>
              <w:rPr>
                <w:sz w:val="28"/>
                <w:szCs w:val="28"/>
              </w:rPr>
            </w:pPr>
            <w:r>
              <w:rPr>
                <w:sz w:val="28"/>
                <w:szCs w:val="28"/>
              </w:rPr>
              <w:t>68741.67</w:t>
            </w:r>
          </w:p>
        </w:tc>
        <w:tc>
          <w:tcPr>
            <w:tcW w:w="725" w:type="pct"/>
            <w:noWrap/>
            <w:vAlign w:val="center"/>
          </w:tcPr>
          <w:p>
            <w:pPr>
              <w:pStyle w:val="61"/>
              <w:rPr>
                <w:sz w:val="28"/>
                <w:szCs w:val="28"/>
              </w:rPr>
            </w:pPr>
            <w:r>
              <w:rPr>
                <w:sz w:val="28"/>
                <w:szCs w:val="28"/>
              </w:rPr>
              <w:t>28.34%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ign w:val="center"/>
          </w:tcPr>
          <w:p>
            <w:pPr>
              <w:pStyle w:val="61"/>
              <w:rPr>
                <w:sz w:val="28"/>
                <w:szCs w:val="28"/>
              </w:rPr>
            </w:pPr>
            <w:r>
              <w:rPr>
                <w:sz w:val="28"/>
                <w:szCs w:val="28"/>
              </w:rPr>
              <w:t>合计</w:t>
            </w:r>
          </w:p>
        </w:tc>
        <w:tc>
          <w:tcPr>
            <w:tcW w:w="1343" w:type="pct"/>
            <w:noWrap/>
            <w:vAlign w:val="center"/>
          </w:tcPr>
          <w:p>
            <w:pPr>
              <w:pStyle w:val="61"/>
              <w:rPr>
                <w:bCs/>
                <w:sz w:val="28"/>
                <w:szCs w:val="28"/>
              </w:rPr>
            </w:pPr>
            <w:r>
              <w:rPr>
                <w:bCs/>
                <w:sz w:val="28"/>
                <w:szCs w:val="28"/>
              </w:rPr>
              <w:t>62558.41</w:t>
            </w:r>
          </w:p>
        </w:tc>
        <w:tc>
          <w:tcPr>
            <w:tcW w:w="1343" w:type="pct"/>
            <w:noWrap/>
            <w:vAlign w:val="center"/>
          </w:tcPr>
          <w:p>
            <w:pPr>
              <w:pStyle w:val="61"/>
              <w:rPr>
                <w:bCs/>
                <w:sz w:val="28"/>
                <w:szCs w:val="28"/>
              </w:rPr>
            </w:pPr>
            <w:r>
              <w:rPr>
                <w:bCs/>
                <w:sz w:val="28"/>
                <w:szCs w:val="28"/>
              </w:rPr>
              <w:t>180001.38</w:t>
            </w:r>
          </w:p>
        </w:tc>
        <w:tc>
          <w:tcPr>
            <w:tcW w:w="824" w:type="pct"/>
            <w:noWrap/>
            <w:vAlign w:val="center"/>
          </w:tcPr>
          <w:p>
            <w:pPr>
              <w:pStyle w:val="61"/>
              <w:rPr>
                <w:bCs/>
                <w:sz w:val="28"/>
                <w:szCs w:val="28"/>
              </w:rPr>
            </w:pPr>
            <w:r>
              <w:rPr>
                <w:bCs/>
                <w:sz w:val="28"/>
                <w:szCs w:val="28"/>
              </w:rPr>
              <w:t>242559.8</w:t>
            </w:r>
          </w:p>
        </w:tc>
        <w:tc>
          <w:tcPr>
            <w:tcW w:w="725" w:type="pct"/>
            <w:noWrap/>
            <w:vAlign w:val="center"/>
          </w:tcPr>
          <w:p>
            <w:pPr>
              <w:pStyle w:val="61"/>
              <w:rPr>
                <w:bCs/>
                <w:sz w:val="28"/>
                <w:szCs w:val="28"/>
              </w:rPr>
            </w:pPr>
            <w:r>
              <w:rPr>
                <w:bCs/>
                <w:sz w:val="28"/>
                <w:szCs w:val="28"/>
              </w:rPr>
              <w:t>100.00%</w:t>
            </w:r>
          </w:p>
        </w:tc>
      </w:tr>
    </w:tbl>
    <w:p>
      <w:pPr>
        <w:spacing w:beforeLines="50" w:line="0" w:lineRule="atLeast"/>
        <w:ind w:firstLine="0" w:firstLineChars="0"/>
        <w:jc w:val="center"/>
        <w:rPr>
          <w:rFonts w:cs="Times New Roman"/>
          <w:szCs w:val="24"/>
        </w:rPr>
      </w:pPr>
    </w:p>
    <w:p>
      <w:pPr>
        <w:spacing w:beforeLines="50" w:line="360" w:lineRule="auto"/>
        <w:ind w:firstLine="0" w:firstLineChars="0"/>
        <w:jc w:val="center"/>
        <w:rPr>
          <w:rFonts w:cs="Times New Roman"/>
          <w:szCs w:val="24"/>
        </w:rPr>
      </w:pPr>
      <w:r>
        <w:drawing>
          <wp:inline distT="0" distB="0" distL="0" distR="0">
            <wp:extent cx="5615940" cy="3228975"/>
            <wp:effectExtent l="19050" t="19050" r="3810" b="9525"/>
            <wp:docPr id="2031664707" name="图片 1" descr="图表, 瀑布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64707" name="图片 1" descr="图表, 瀑布图&#10;&#10;AI 生成的内容可能不正确。"/>
                    <pic:cNvPicPr>
                      <a:picLocks noChangeAspect="1"/>
                    </pic:cNvPicPr>
                  </pic:nvPicPr>
                  <pic:blipFill>
                    <a:blip r:embed="rId64" cstate="print"/>
                    <a:stretch>
                      <a:fillRect/>
                    </a:stretch>
                  </pic:blipFill>
                  <pic:spPr>
                    <a:xfrm>
                      <a:off x="0" y="0"/>
                      <a:ext cx="5615940" cy="3228975"/>
                    </a:xfrm>
                    <a:prstGeom prst="rect">
                      <a:avLst/>
                    </a:prstGeom>
                    <a:ln>
                      <a:solidFill>
                        <a:schemeClr val="tx1"/>
                      </a:solidFill>
                    </a:ln>
                  </pic:spPr>
                </pic:pic>
              </a:graphicData>
            </a:graphic>
          </wp:inline>
        </w:drawing>
      </w:r>
    </w:p>
    <w:p>
      <w:pPr>
        <w:pStyle w:val="57"/>
        <w:spacing w:before="217"/>
        <w:rPr>
          <w:rFonts w:cs="Times New Roman"/>
          <w:szCs w:val="24"/>
        </w:rPr>
      </w:pPr>
      <w:r>
        <w:rPr>
          <w:rFonts w:cs="Times New Roman"/>
        </w:rPr>
        <w:t>大埔县2023年各镇（场）畜禽养殖粪污产生情况分布图</w:t>
      </w:r>
    </w:p>
    <w:p>
      <w:pPr>
        <w:pStyle w:val="5"/>
        <w:ind w:left="0" w:firstLine="641"/>
        <w:rPr>
          <w:rFonts w:ascii="方正楷体_GBK" w:eastAsia="方正楷体_GBK" w:cs="Times New Roman"/>
        </w:rPr>
      </w:pPr>
      <w:r>
        <w:rPr>
          <w:rFonts w:hint="eastAsia" w:ascii="方正楷体_GBK" w:eastAsia="方正楷体_GBK" w:cs="Times New Roman"/>
        </w:rPr>
        <w:t>污染物产生量计算</w:t>
      </w:r>
    </w:p>
    <w:p>
      <w:pPr>
        <w:ind w:firstLine="640"/>
        <w:rPr>
          <w:rFonts w:cs="Times New Roman"/>
          <w:szCs w:val="24"/>
        </w:rPr>
      </w:pPr>
      <w:r>
        <w:rPr>
          <w:rFonts w:ascii="Cambria Math" w:hAnsi="Cambria Math" w:cs="Cambria Math"/>
          <w:szCs w:val="24"/>
        </w:rPr>
        <w:t>①</w:t>
      </w:r>
      <w:r>
        <w:rPr>
          <w:rFonts w:cs="Times New Roman"/>
          <w:szCs w:val="24"/>
        </w:rPr>
        <w:t>计算方法及相关参数</w:t>
      </w:r>
    </w:p>
    <w:p>
      <w:pPr>
        <w:ind w:firstLine="640"/>
        <w:rPr>
          <w:rFonts w:cs="Times New Roman"/>
          <w:szCs w:val="24"/>
        </w:rPr>
      </w:pPr>
      <w:r>
        <w:rPr>
          <w:rFonts w:cs="Times New Roman"/>
          <w:szCs w:val="24"/>
        </w:rPr>
        <w:t>采用产排污系数法计算畜禽养殖过程中污染物产生和排放量，所采用的产排污系数来源于《排放源统计调查产排污核算方法和系数手册》（生态环境部公告2021年第24号）中农业源产排污系数手册的广东省产排污系数。污染物产生量计算公式如下：</w:t>
      </w:r>
    </w:p>
    <w:p>
      <w:pPr>
        <w:ind w:firstLine="640"/>
        <w:rPr>
          <w:rFonts w:cs="Times New Roman"/>
          <w:szCs w:val="24"/>
        </w:rPr>
      </w:pPr>
      <w:r>
        <w:rPr>
          <w:rFonts w:cs="Times New Roman"/>
          <w:szCs w:val="24"/>
        </w:rPr>
        <w:t>A.产生量计算方法</w:t>
      </w:r>
    </w:p>
    <w:p>
      <w:pPr>
        <w:ind w:firstLine="640"/>
        <w:rPr>
          <w:rFonts w:cs="Times New Roman"/>
          <w:szCs w:val="24"/>
        </w:rPr>
      </w:pPr>
      <w:r>
        <w:rPr>
          <w:rFonts w:cs="Times New Roman"/>
          <w:szCs w:val="24"/>
        </w:rPr>
        <w:t>污染物产生量：第i类畜禽养殖的水污染物产生量等于第i类畜禽的养殖量乘以产污系数，畜禽养殖业的水污染物产生量等于9类畜禽（生猪、肉鸡、种鸡、肉鸭、肉鹅、肉鸽、肉羊、奶牛、肉兔，下同）养殖的污染物产生量之和。某项水污染物产生量公式如下：</w:t>
      </w:r>
    </w:p>
    <w:p>
      <w:pPr>
        <w:spacing w:line="0" w:lineRule="atLeast"/>
        <w:ind w:firstLine="640"/>
        <w:rPr>
          <w:rFonts w:cs="Times New Roman"/>
          <w:szCs w:val="24"/>
        </w:rPr>
      </w:pPr>
      <w:r>
        <w:rPr>
          <w:rFonts w:cs="Times New Roman"/>
        </w:rPr>
        <w:drawing>
          <wp:inline distT="0" distB="0" distL="0" distR="0">
            <wp:extent cx="4885690" cy="441325"/>
            <wp:effectExtent l="0" t="0" r="0" b="0"/>
            <wp:docPr id="1763562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62066" name="图片 1"/>
                    <pic:cNvPicPr>
                      <a:picLocks noChangeAspect="1"/>
                    </pic:cNvPicPr>
                  </pic:nvPicPr>
                  <pic:blipFill>
                    <a:blip r:embed="rId65" cstate="print"/>
                    <a:stretch>
                      <a:fillRect/>
                    </a:stretch>
                  </pic:blipFill>
                  <pic:spPr>
                    <a:xfrm>
                      <a:off x="0" y="0"/>
                      <a:ext cx="5053862" cy="456944"/>
                    </a:xfrm>
                    <a:prstGeom prst="rect">
                      <a:avLst/>
                    </a:prstGeom>
                  </pic:spPr>
                </pic:pic>
              </a:graphicData>
            </a:graphic>
          </wp:inline>
        </w:drawing>
      </w:r>
    </w:p>
    <w:p>
      <w:pPr>
        <w:spacing w:line="0" w:lineRule="atLeast"/>
        <w:ind w:firstLine="640"/>
        <w:rPr>
          <w:rFonts w:cs="Times New Roman"/>
          <w:szCs w:val="24"/>
        </w:rPr>
      </w:pPr>
      <w:r>
        <w:rPr>
          <w:rFonts w:cs="Times New Roman"/>
        </w:rPr>
        <w:drawing>
          <wp:inline distT="0" distB="0" distL="0" distR="0">
            <wp:extent cx="1632585" cy="657225"/>
            <wp:effectExtent l="0" t="0" r="5715" b="0"/>
            <wp:docPr id="194009329" name="图片 1" descr="电脑屏幕的照片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9329" name="图片 1" descr="电脑屏幕的照片上有字&#10;&#10;中度可信度描述已自动生成"/>
                    <pic:cNvPicPr>
                      <a:picLocks noChangeAspect="1"/>
                    </pic:cNvPicPr>
                  </pic:nvPicPr>
                  <pic:blipFill>
                    <a:blip r:embed="rId66" cstate="print"/>
                    <a:stretch>
                      <a:fillRect/>
                    </a:stretch>
                  </pic:blipFill>
                  <pic:spPr>
                    <a:xfrm>
                      <a:off x="0" y="0"/>
                      <a:ext cx="1660603" cy="668291"/>
                    </a:xfrm>
                    <a:prstGeom prst="rect">
                      <a:avLst/>
                    </a:prstGeom>
                  </pic:spPr>
                </pic:pic>
              </a:graphicData>
            </a:graphic>
          </wp:inline>
        </w:drawing>
      </w:r>
    </w:p>
    <w:p>
      <w:pPr>
        <w:ind w:firstLine="640"/>
        <w:rPr>
          <w:rFonts w:cs="Times New Roman"/>
          <w:szCs w:val="24"/>
        </w:rPr>
      </w:pPr>
      <w:r>
        <w:rPr>
          <w:rFonts w:cs="Times New Roman"/>
          <w:szCs w:val="24"/>
        </w:rPr>
        <w:t>其中：Q</w:t>
      </w:r>
      <w:r>
        <w:rPr>
          <w:rFonts w:cs="Times New Roman"/>
          <w:szCs w:val="24"/>
          <w:vertAlign w:val="subscript"/>
        </w:rPr>
        <w:t>ij畜产</w:t>
      </w:r>
      <w:r>
        <w:rPr>
          <w:rFonts w:cs="Times New Roman"/>
          <w:szCs w:val="24"/>
        </w:rPr>
        <w:t>指广东省第i类畜禽养殖第j项污染物产生量（单位：吨）；</w:t>
      </w:r>
    </w:p>
    <w:p>
      <w:pPr>
        <w:ind w:firstLine="640"/>
        <w:rPr>
          <w:rFonts w:cs="Times New Roman"/>
          <w:szCs w:val="24"/>
        </w:rPr>
      </w:pPr>
      <w:r>
        <w:rPr>
          <w:rFonts w:cs="Times New Roman"/>
          <w:szCs w:val="24"/>
        </w:rPr>
        <w:t>q</w:t>
      </w:r>
      <w:r>
        <w:rPr>
          <w:rFonts w:cs="Times New Roman"/>
          <w:szCs w:val="24"/>
          <w:vertAlign w:val="subscript"/>
        </w:rPr>
        <w:t>i规模</w:t>
      </w:r>
      <w:r>
        <w:rPr>
          <w:rFonts w:cs="Times New Roman"/>
          <w:szCs w:val="24"/>
        </w:rPr>
        <w:t>指第i类畜禽规模化养殖场的存/出栏量（单位：头/羽）；</w:t>
      </w:r>
    </w:p>
    <w:p>
      <w:pPr>
        <w:ind w:firstLine="640"/>
        <w:rPr>
          <w:rFonts w:cs="Times New Roman"/>
          <w:szCs w:val="24"/>
        </w:rPr>
      </w:pPr>
      <w:r>
        <w:rPr>
          <w:rFonts w:cs="Times New Roman"/>
          <w:szCs w:val="24"/>
        </w:rPr>
        <w:t>f</w:t>
      </w:r>
      <w:r>
        <w:rPr>
          <w:rFonts w:cs="Times New Roman"/>
          <w:szCs w:val="24"/>
          <w:vertAlign w:val="subscript"/>
        </w:rPr>
        <w:t>ij规模</w:t>
      </w:r>
      <w:r>
        <w:rPr>
          <w:rFonts w:cs="Times New Roman"/>
          <w:szCs w:val="24"/>
        </w:rPr>
        <w:t>指第i类畜禽规模化畜禽养殖第j项污染物产污系数（单位：千克/头（羽））；</w:t>
      </w:r>
    </w:p>
    <w:p>
      <w:pPr>
        <w:ind w:firstLine="640"/>
        <w:rPr>
          <w:rFonts w:cs="Times New Roman"/>
          <w:szCs w:val="24"/>
        </w:rPr>
      </w:pPr>
      <w:r>
        <w:rPr>
          <w:rFonts w:cs="Times New Roman"/>
          <w:szCs w:val="24"/>
        </w:rPr>
        <w:t>q</w:t>
      </w:r>
      <w:r>
        <w:rPr>
          <w:rFonts w:cs="Times New Roman"/>
          <w:szCs w:val="24"/>
          <w:vertAlign w:val="subscript"/>
        </w:rPr>
        <w:t>i养殖户</w:t>
      </w:r>
      <w:r>
        <w:rPr>
          <w:rFonts w:cs="Times New Roman"/>
          <w:szCs w:val="24"/>
        </w:rPr>
        <w:t>指第i类畜禽养殖户存/出栏量（单位：头/羽）；</w:t>
      </w:r>
    </w:p>
    <w:p>
      <w:pPr>
        <w:ind w:firstLine="640"/>
        <w:rPr>
          <w:rFonts w:cs="Times New Roman"/>
          <w:szCs w:val="24"/>
        </w:rPr>
      </w:pPr>
      <w:r>
        <w:rPr>
          <w:rFonts w:cs="Times New Roman"/>
          <w:szCs w:val="24"/>
        </w:rPr>
        <w:t>f</w:t>
      </w:r>
      <w:r>
        <w:rPr>
          <w:rFonts w:cs="Times New Roman"/>
          <w:szCs w:val="24"/>
          <w:vertAlign w:val="subscript"/>
        </w:rPr>
        <w:t>ij养殖户</w:t>
      </w:r>
      <w:r>
        <w:rPr>
          <w:rFonts w:cs="Times New Roman"/>
          <w:szCs w:val="24"/>
        </w:rPr>
        <w:t>指第i类畜禽养殖户第j项污染物产污系数（单位：千克/头（羽））；</w:t>
      </w:r>
    </w:p>
    <w:p>
      <w:pPr>
        <w:ind w:firstLine="640"/>
        <w:rPr>
          <w:rFonts w:cs="Times New Roman"/>
          <w:szCs w:val="24"/>
        </w:rPr>
      </w:pPr>
      <w:r>
        <w:rPr>
          <w:rFonts w:cs="Times New Roman"/>
          <w:szCs w:val="24"/>
        </w:rPr>
        <w:t>Q</w:t>
      </w:r>
      <w:r>
        <w:rPr>
          <w:rFonts w:cs="Times New Roman"/>
          <w:szCs w:val="24"/>
          <w:vertAlign w:val="subscript"/>
        </w:rPr>
        <w:t>j畜产</w:t>
      </w:r>
      <w:r>
        <w:rPr>
          <w:rFonts w:cs="Times New Roman"/>
          <w:szCs w:val="24"/>
        </w:rPr>
        <w:t>指畜禽养殖第j项污染物产生量（单位：吨）。</w:t>
      </w:r>
    </w:p>
    <w:p>
      <w:pPr>
        <w:ind w:firstLine="640"/>
        <w:rPr>
          <w:rFonts w:cs="Times New Roman"/>
          <w:szCs w:val="24"/>
        </w:rPr>
      </w:pPr>
      <w:r>
        <w:rPr>
          <w:rFonts w:cs="Times New Roman"/>
          <w:szCs w:val="24"/>
        </w:rPr>
        <w:t>生猪、肉鸡、肉鸭、肉鹅、肉鸽、肉羊等畜禽饲养周期小于1年，采用出栏量计算污染物产生量；肉牛等畜禽饲养周期超过1年，采用存栏量计算污染物产生量。对于其他种类的畜禽，采用前文介绍的折算方法进行折算，即肉鸭产污系数参照肉鸡，肉鹅产污系数按照蛋鸡的2倍计算，肉鸽产污系数按照肉鸡的1/3</w:t>
      </w:r>
      <w:r>
        <w:rPr>
          <w:rFonts w:hint="eastAsia" w:cs="Times New Roman"/>
          <w:szCs w:val="24"/>
        </w:rPr>
        <w:t>倍</w:t>
      </w:r>
      <w:r>
        <w:rPr>
          <w:rFonts w:cs="Times New Roman"/>
          <w:szCs w:val="24"/>
        </w:rPr>
        <w:t>计算，肉羊产污系数按照生猪的1/3</w:t>
      </w:r>
      <w:r>
        <w:rPr>
          <w:rFonts w:hint="eastAsia" w:cs="Times New Roman"/>
          <w:szCs w:val="24"/>
        </w:rPr>
        <w:t>倍</w:t>
      </w:r>
      <w:r>
        <w:rPr>
          <w:rFonts w:cs="Times New Roman"/>
          <w:szCs w:val="24"/>
        </w:rPr>
        <w:t>计算。</w:t>
      </w:r>
    </w:p>
    <w:p>
      <w:pPr>
        <w:pStyle w:val="56"/>
        <w:ind w:left="0"/>
        <w:rPr>
          <w:rFonts w:cs="Times New Roman"/>
          <w:szCs w:val="24"/>
        </w:rPr>
      </w:pPr>
      <w:r>
        <w:rPr>
          <w:rFonts w:cs="Times New Roman"/>
        </w:rPr>
        <w:t>广东省不同畜禽养殖种类产污系数（单位：kg/头、羽）</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10"/>
        <w:gridCol w:w="1510"/>
        <w:gridCol w:w="1510"/>
        <w:gridCol w:w="1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33" w:type="pct"/>
            <w:vAlign w:val="center"/>
          </w:tcPr>
          <w:p>
            <w:pPr>
              <w:pStyle w:val="61"/>
              <w:rPr>
                <w:rFonts w:ascii="Times New Roman" w:hAnsi="Times New Roman"/>
                <w:b w:val="0"/>
                <w:i w:val="0"/>
                <w:sz w:val="28"/>
                <w:szCs w:val="28"/>
              </w:rPr>
            </w:pPr>
            <w:r>
              <w:rPr>
                <w:rFonts w:ascii="Times New Roman" w:hAnsi="Times New Roman"/>
                <w:b w:val="0"/>
                <w:i w:val="0"/>
                <w:sz w:val="28"/>
                <w:szCs w:val="28"/>
              </w:rPr>
              <w:t>养殖规模</w:t>
            </w:r>
          </w:p>
        </w:tc>
        <w:tc>
          <w:tcPr>
            <w:tcW w:w="833" w:type="pct"/>
            <w:vAlign w:val="center"/>
          </w:tcPr>
          <w:p>
            <w:pPr>
              <w:pStyle w:val="61"/>
              <w:rPr>
                <w:rFonts w:ascii="Times New Roman" w:hAnsi="Times New Roman"/>
                <w:b w:val="0"/>
                <w:i w:val="0"/>
                <w:sz w:val="28"/>
                <w:szCs w:val="28"/>
              </w:rPr>
            </w:pPr>
            <w:r>
              <w:rPr>
                <w:rFonts w:ascii="Times New Roman" w:hAnsi="Times New Roman"/>
                <w:b w:val="0"/>
                <w:i w:val="0"/>
                <w:sz w:val="28"/>
                <w:szCs w:val="28"/>
              </w:rPr>
              <w:t>养殖种类</w:t>
            </w:r>
          </w:p>
        </w:tc>
        <w:tc>
          <w:tcPr>
            <w:tcW w:w="833" w:type="pct"/>
            <w:vAlign w:val="center"/>
          </w:tcPr>
          <w:p>
            <w:pPr>
              <w:pStyle w:val="61"/>
              <w:rPr>
                <w:rFonts w:ascii="Times New Roman" w:hAnsi="Times New Roman"/>
                <w:b w:val="0"/>
                <w:i w:val="0"/>
                <w:sz w:val="28"/>
                <w:szCs w:val="28"/>
              </w:rPr>
            </w:pPr>
            <w:r>
              <w:rPr>
                <w:rFonts w:ascii="Times New Roman" w:hAnsi="Times New Roman"/>
                <w:b w:val="0"/>
                <w:i w:val="0"/>
                <w:sz w:val="28"/>
                <w:szCs w:val="28"/>
              </w:rPr>
              <w:t>COD</w:t>
            </w:r>
          </w:p>
        </w:tc>
        <w:tc>
          <w:tcPr>
            <w:tcW w:w="833" w:type="pct"/>
            <w:vAlign w:val="center"/>
          </w:tcPr>
          <w:p>
            <w:pPr>
              <w:pStyle w:val="61"/>
              <w:rPr>
                <w:rFonts w:ascii="Times New Roman" w:hAnsi="Times New Roman"/>
                <w:b w:val="0"/>
                <w:i w:val="0"/>
                <w:sz w:val="28"/>
                <w:szCs w:val="28"/>
              </w:rPr>
            </w:pPr>
            <w:r>
              <w:rPr>
                <w:rFonts w:ascii="Times New Roman" w:hAnsi="Times New Roman"/>
                <w:b w:val="0"/>
                <w:i w:val="0"/>
                <w:sz w:val="28"/>
                <w:szCs w:val="28"/>
              </w:rPr>
              <w:t>TN</w:t>
            </w:r>
          </w:p>
        </w:tc>
        <w:tc>
          <w:tcPr>
            <w:tcW w:w="833" w:type="pct"/>
            <w:vAlign w:val="center"/>
          </w:tcPr>
          <w:p>
            <w:pPr>
              <w:pStyle w:val="61"/>
              <w:rPr>
                <w:rFonts w:ascii="Times New Roman" w:hAnsi="Times New Roman"/>
                <w:b w:val="0"/>
                <w:i w:val="0"/>
                <w:sz w:val="28"/>
                <w:szCs w:val="28"/>
              </w:rPr>
            </w:pPr>
            <w:r>
              <w:rPr>
                <w:rFonts w:ascii="Times New Roman" w:hAnsi="Times New Roman"/>
                <w:b w:val="0"/>
                <w:i w:val="0"/>
                <w:sz w:val="28"/>
                <w:szCs w:val="28"/>
              </w:rPr>
              <w:t>氨氮</w:t>
            </w:r>
          </w:p>
        </w:tc>
        <w:tc>
          <w:tcPr>
            <w:tcW w:w="833" w:type="pct"/>
            <w:vAlign w:val="center"/>
          </w:tcPr>
          <w:p>
            <w:pPr>
              <w:pStyle w:val="61"/>
              <w:rPr>
                <w:rFonts w:ascii="Times New Roman" w:hAnsi="Times New Roman"/>
                <w:b w:val="0"/>
                <w:i w:val="0"/>
                <w:sz w:val="28"/>
                <w:szCs w:val="28"/>
              </w:rPr>
            </w:pPr>
            <w:r>
              <w:rPr>
                <w:rFonts w:ascii="Times New Roman" w:hAnsi="Times New Roman"/>
                <w:b w:val="0"/>
                <w:i w:val="0"/>
                <w:sz w:val="28"/>
                <w:szCs w:val="28"/>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restart"/>
            <w:noWrap/>
            <w:vAlign w:val="center"/>
          </w:tcPr>
          <w:p>
            <w:pPr>
              <w:pStyle w:val="61"/>
              <w:rPr>
                <w:sz w:val="28"/>
                <w:szCs w:val="28"/>
              </w:rPr>
            </w:pPr>
            <w:r>
              <w:rPr>
                <w:sz w:val="28"/>
                <w:szCs w:val="28"/>
              </w:rPr>
              <w:t>规模化养殖场</w:t>
            </w:r>
          </w:p>
        </w:tc>
        <w:tc>
          <w:tcPr>
            <w:tcW w:w="833" w:type="pct"/>
            <w:noWrap/>
            <w:vAlign w:val="center"/>
          </w:tcPr>
          <w:p>
            <w:pPr>
              <w:pStyle w:val="61"/>
              <w:rPr>
                <w:sz w:val="28"/>
                <w:szCs w:val="28"/>
              </w:rPr>
            </w:pPr>
            <w:r>
              <w:rPr>
                <w:sz w:val="28"/>
                <w:szCs w:val="28"/>
              </w:rPr>
              <w:t>生猪</w:t>
            </w:r>
          </w:p>
        </w:tc>
        <w:tc>
          <w:tcPr>
            <w:tcW w:w="833" w:type="pct"/>
            <w:noWrap/>
            <w:vAlign w:val="center"/>
          </w:tcPr>
          <w:p>
            <w:pPr>
              <w:pStyle w:val="61"/>
              <w:rPr>
                <w:sz w:val="28"/>
                <w:szCs w:val="28"/>
              </w:rPr>
            </w:pPr>
            <w:r>
              <w:rPr>
                <w:sz w:val="28"/>
                <w:szCs w:val="28"/>
              </w:rPr>
              <w:t>69.083</w:t>
            </w:r>
          </w:p>
        </w:tc>
        <w:tc>
          <w:tcPr>
            <w:tcW w:w="833" w:type="pct"/>
            <w:noWrap/>
            <w:vAlign w:val="center"/>
          </w:tcPr>
          <w:p>
            <w:pPr>
              <w:pStyle w:val="61"/>
              <w:rPr>
                <w:sz w:val="28"/>
                <w:szCs w:val="28"/>
              </w:rPr>
            </w:pPr>
            <w:r>
              <w:rPr>
                <w:sz w:val="28"/>
                <w:szCs w:val="28"/>
              </w:rPr>
              <w:t>4.139</w:t>
            </w:r>
          </w:p>
        </w:tc>
        <w:tc>
          <w:tcPr>
            <w:tcW w:w="833" w:type="pct"/>
            <w:vAlign w:val="center"/>
          </w:tcPr>
          <w:p>
            <w:pPr>
              <w:pStyle w:val="61"/>
              <w:rPr>
                <w:sz w:val="28"/>
                <w:szCs w:val="28"/>
              </w:rPr>
            </w:pPr>
            <w:r>
              <w:rPr>
                <w:sz w:val="28"/>
                <w:szCs w:val="28"/>
              </w:rPr>
              <w:t>0.713</w:t>
            </w:r>
          </w:p>
        </w:tc>
        <w:tc>
          <w:tcPr>
            <w:tcW w:w="833" w:type="pct"/>
            <w:vAlign w:val="center"/>
          </w:tcPr>
          <w:p>
            <w:pPr>
              <w:pStyle w:val="61"/>
              <w:rPr>
                <w:sz w:val="28"/>
                <w:szCs w:val="28"/>
              </w:rPr>
            </w:pPr>
            <w:r>
              <w:rPr>
                <w:sz w:val="28"/>
                <w:szCs w:val="28"/>
              </w:rPr>
              <w:t>1.196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61"/>
              <w:rPr>
                <w:sz w:val="28"/>
                <w:szCs w:val="28"/>
              </w:rPr>
            </w:pPr>
          </w:p>
        </w:tc>
        <w:tc>
          <w:tcPr>
            <w:tcW w:w="833" w:type="pct"/>
            <w:noWrap/>
            <w:vAlign w:val="center"/>
          </w:tcPr>
          <w:p>
            <w:pPr>
              <w:pStyle w:val="61"/>
              <w:rPr>
                <w:sz w:val="28"/>
                <w:szCs w:val="28"/>
              </w:rPr>
            </w:pPr>
            <w:r>
              <w:rPr>
                <w:sz w:val="28"/>
                <w:szCs w:val="28"/>
              </w:rPr>
              <w:t>肉鸡</w:t>
            </w:r>
          </w:p>
        </w:tc>
        <w:tc>
          <w:tcPr>
            <w:tcW w:w="833" w:type="pct"/>
            <w:noWrap/>
            <w:vAlign w:val="center"/>
          </w:tcPr>
          <w:p>
            <w:pPr>
              <w:pStyle w:val="61"/>
              <w:rPr>
                <w:sz w:val="28"/>
                <w:szCs w:val="28"/>
              </w:rPr>
            </w:pPr>
            <w:r>
              <w:rPr>
                <w:sz w:val="28"/>
                <w:szCs w:val="28"/>
              </w:rPr>
              <w:t>1.749</w:t>
            </w:r>
          </w:p>
        </w:tc>
        <w:tc>
          <w:tcPr>
            <w:tcW w:w="833" w:type="pct"/>
            <w:noWrap/>
            <w:vAlign w:val="center"/>
          </w:tcPr>
          <w:p>
            <w:pPr>
              <w:pStyle w:val="61"/>
              <w:rPr>
                <w:sz w:val="28"/>
                <w:szCs w:val="28"/>
              </w:rPr>
            </w:pPr>
            <w:r>
              <w:rPr>
                <w:sz w:val="28"/>
                <w:szCs w:val="28"/>
              </w:rPr>
              <w:t>0.08</w:t>
            </w:r>
          </w:p>
        </w:tc>
        <w:tc>
          <w:tcPr>
            <w:tcW w:w="833" w:type="pct"/>
            <w:vAlign w:val="center"/>
          </w:tcPr>
          <w:p>
            <w:pPr>
              <w:pStyle w:val="61"/>
              <w:rPr>
                <w:sz w:val="28"/>
                <w:szCs w:val="28"/>
              </w:rPr>
            </w:pPr>
            <w:r>
              <w:rPr>
                <w:sz w:val="28"/>
                <w:szCs w:val="28"/>
              </w:rPr>
              <w:t>0.001</w:t>
            </w:r>
          </w:p>
        </w:tc>
        <w:tc>
          <w:tcPr>
            <w:tcW w:w="833" w:type="pct"/>
            <w:vAlign w:val="center"/>
          </w:tcPr>
          <w:p>
            <w:pPr>
              <w:pStyle w:val="61"/>
              <w:rPr>
                <w:sz w:val="28"/>
                <w:szCs w:val="28"/>
              </w:rPr>
            </w:pPr>
            <w:r>
              <w:rPr>
                <w:sz w:val="28"/>
                <w:szCs w:val="28"/>
              </w:rPr>
              <w:t>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61"/>
              <w:rPr>
                <w:sz w:val="28"/>
                <w:szCs w:val="28"/>
              </w:rPr>
            </w:pPr>
          </w:p>
        </w:tc>
        <w:tc>
          <w:tcPr>
            <w:tcW w:w="833" w:type="pct"/>
            <w:noWrap/>
            <w:vAlign w:val="center"/>
          </w:tcPr>
          <w:p>
            <w:pPr>
              <w:pStyle w:val="61"/>
              <w:rPr>
                <w:sz w:val="28"/>
                <w:szCs w:val="28"/>
              </w:rPr>
            </w:pPr>
            <w:r>
              <w:rPr>
                <w:sz w:val="28"/>
                <w:szCs w:val="28"/>
              </w:rPr>
              <w:t>蛋鸡/种鸡</w:t>
            </w:r>
          </w:p>
        </w:tc>
        <w:tc>
          <w:tcPr>
            <w:tcW w:w="833" w:type="pct"/>
            <w:noWrap/>
            <w:vAlign w:val="center"/>
          </w:tcPr>
          <w:p>
            <w:pPr>
              <w:pStyle w:val="61"/>
              <w:rPr>
                <w:sz w:val="28"/>
                <w:szCs w:val="28"/>
              </w:rPr>
            </w:pPr>
            <w:r>
              <w:rPr>
                <w:sz w:val="28"/>
                <w:szCs w:val="28"/>
              </w:rPr>
              <w:t>8.586</w:t>
            </w:r>
          </w:p>
        </w:tc>
        <w:tc>
          <w:tcPr>
            <w:tcW w:w="833" w:type="pct"/>
            <w:noWrap/>
            <w:vAlign w:val="center"/>
          </w:tcPr>
          <w:p>
            <w:pPr>
              <w:pStyle w:val="61"/>
              <w:rPr>
                <w:sz w:val="28"/>
                <w:szCs w:val="28"/>
              </w:rPr>
            </w:pPr>
            <w:r>
              <w:rPr>
                <w:sz w:val="28"/>
                <w:szCs w:val="28"/>
              </w:rPr>
              <w:t>0.456</w:t>
            </w:r>
          </w:p>
        </w:tc>
        <w:tc>
          <w:tcPr>
            <w:tcW w:w="833" w:type="pct"/>
            <w:vAlign w:val="center"/>
          </w:tcPr>
          <w:p>
            <w:pPr>
              <w:pStyle w:val="61"/>
              <w:rPr>
                <w:sz w:val="28"/>
                <w:szCs w:val="28"/>
              </w:rPr>
            </w:pPr>
            <w:r>
              <w:rPr>
                <w:sz w:val="28"/>
                <w:szCs w:val="28"/>
              </w:rPr>
              <w:t>0.253</w:t>
            </w:r>
          </w:p>
        </w:tc>
        <w:tc>
          <w:tcPr>
            <w:tcW w:w="833" w:type="pct"/>
            <w:vAlign w:val="center"/>
          </w:tcPr>
          <w:p>
            <w:pPr>
              <w:pStyle w:val="61"/>
              <w:rPr>
                <w:sz w:val="28"/>
                <w:szCs w:val="28"/>
              </w:rPr>
            </w:pPr>
            <w:r>
              <w:rPr>
                <w:sz w:val="28"/>
                <w:szCs w:val="28"/>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61"/>
              <w:rPr>
                <w:sz w:val="28"/>
                <w:szCs w:val="28"/>
              </w:rPr>
            </w:pPr>
          </w:p>
        </w:tc>
        <w:tc>
          <w:tcPr>
            <w:tcW w:w="833" w:type="pct"/>
            <w:noWrap/>
            <w:vAlign w:val="center"/>
          </w:tcPr>
          <w:p>
            <w:pPr>
              <w:pStyle w:val="61"/>
              <w:rPr>
                <w:sz w:val="28"/>
                <w:szCs w:val="28"/>
              </w:rPr>
            </w:pPr>
            <w:r>
              <w:rPr>
                <w:sz w:val="28"/>
                <w:szCs w:val="28"/>
              </w:rPr>
              <w:t>肉鸭</w:t>
            </w:r>
          </w:p>
        </w:tc>
        <w:tc>
          <w:tcPr>
            <w:tcW w:w="833" w:type="pct"/>
            <w:noWrap/>
            <w:vAlign w:val="center"/>
          </w:tcPr>
          <w:p>
            <w:pPr>
              <w:pStyle w:val="61"/>
              <w:rPr>
                <w:sz w:val="28"/>
                <w:szCs w:val="28"/>
              </w:rPr>
            </w:pPr>
            <w:r>
              <w:rPr>
                <w:sz w:val="28"/>
                <w:szCs w:val="28"/>
              </w:rPr>
              <w:t>1.749</w:t>
            </w:r>
          </w:p>
        </w:tc>
        <w:tc>
          <w:tcPr>
            <w:tcW w:w="833" w:type="pct"/>
            <w:noWrap/>
            <w:vAlign w:val="center"/>
          </w:tcPr>
          <w:p>
            <w:pPr>
              <w:pStyle w:val="61"/>
              <w:rPr>
                <w:sz w:val="28"/>
                <w:szCs w:val="28"/>
              </w:rPr>
            </w:pPr>
            <w:r>
              <w:rPr>
                <w:sz w:val="28"/>
                <w:szCs w:val="28"/>
              </w:rPr>
              <w:t>0.08</w:t>
            </w:r>
          </w:p>
        </w:tc>
        <w:tc>
          <w:tcPr>
            <w:tcW w:w="833" w:type="pct"/>
            <w:vAlign w:val="center"/>
          </w:tcPr>
          <w:p>
            <w:pPr>
              <w:pStyle w:val="61"/>
              <w:rPr>
                <w:sz w:val="28"/>
                <w:szCs w:val="28"/>
              </w:rPr>
            </w:pPr>
            <w:r>
              <w:rPr>
                <w:sz w:val="28"/>
                <w:szCs w:val="28"/>
              </w:rPr>
              <w:t>0.001</w:t>
            </w:r>
          </w:p>
        </w:tc>
        <w:tc>
          <w:tcPr>
            <w:tcW w:w="833" w:type="pct"/>
            <w:vAlign w:val="center"/>
          </w:tcPr>
          <w:p>
            <w:pPr>
              <w:pStyle w:val="61"/>
              <w:rPr>
                <w:sz w:val="28"/>
                <w:szCs w:val="28"/>
              </w:rPr>
            </w:pPr>
            <w:r>
              <w:rPr>
                <w:sz w:val="28"/>
                <w:szCs w:val="28"/>
              </w:rPr>
              <w:t>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61"/>
              <w:rPr>
                <w:sz w:val="28"/>
                <w:szCs w:val="28"/>
              </w:rPr>
            </w:pPr>
          </w:p>
        </w:tc>
        <w:tc>
          <w:tcPr>
            <w:tcW w:w="833" w:type="pct"/>
            <w:noWrap/>
            <w:vAlign w:val="center"/>
          </w:tcPr>
          <w:p>
            <w:pPr>
              <w:pStyle w:val="61"/>
              <w:rPr>
                <w:sz w:val="28"/>
                <w:szCs w:val="28"/>
              </w:rPr>
            </w:pPr>
            <w:r>
              <w:rPr>
                <w:sz w:val="28"/>
                <w:szCs w:val="28"/>
              </w:rPr>
              <w:t>肉鹅</w:t>
            </w:r>
          </w:p>
        </w:tc>
        <w:tc>
          <w:tcPr>
            <w:tcW w:w="833" w:type="pct"/>
            <w:noWrap/>
            <w:vAlign w:val="center"/>
          </w:tcPr>
          <w:p>
            <w:pPr>
              <w:pStyle w:val="61"/>
              <w:rPr>
                <w:sz w:val="28"/>
                <w:szCs w:val="28"/>
              </w:rPr>
            </w:pPr>
            <w:r>
              <w:rPr>
                <w:sz w:val="28"/>
                <w:szCs w:val="28"/>
              </w:rPr>
              <w:t>17.172</w:t>
            </w:r>
          </w:p>
        </w:tc>
        <w:tc>
          <w:tcPr>
            <w:tcW w:w="833" w:type="pct"/>
            <w:noWrap/>
            <w:vAlign w:val="center"/>
          </w:tcPr>
          <w:p>
            <w:pPr>
              <w:pStyle w:val="61"/>
              <w:rPr>
                <w:sz w:val="28"/>
                <w:szCs w:val="28"/>
              </w:rPr>
            </w:pPr>
            <w:r>
              <w:rPr>
                <w:sz w:val="28"/>
                <w:szCs w:val="28"/>
              </w:rPr>
              <w:t>0.912</w:t>
            </w:r>
          </w:p>
        </w:tc>
        <w:tc>
          <w:tcPr>
            <w:tcW w:w="833" w:type="pct"/>
            <w:vAlign w:val="center"/>
          </w:tcPr>
          <w:p>
            <w:pPr>
              <w:pStyle w:val="61"/>
              <w:rPr>
                <w:sz w:val="28"/>
                <w:szCs w:val="28"/>
              </w:rPr>
            </w:pPr>
            <w:r>
              <w:rPr>
                <w:sz w:val="28"/>
                <w:szCs w:val="28"/>
              </w:rPr>
              <w:t>0.506</w:t>
            </w:r>
          </w:p>
        </w:tc>
        <w:tc>
          <w:tcPr>
            <w:tcW w:w="833" w:type="pct"/>
            <w:vAlign w:val="center"/>
          </w:tcPr>
          <w:p>
            <w:pPr>
              <w:pStyle w:val="61"/>
              <w:rPr>
                <w:sz w:val="28"/>
                <w:szCs w:val="28"/>
              </w:rPr>
            </w:pPr>
            <w:r>
              <w:rPr>
                <w:sz w:val="28"/>
                <w:szCs w:val="28"/>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61"/>
              <w:rPr>
                <w:sz w:val="28"/>
                <w:szCs w:val="28"/>
              </w:rPr>
            </w:pPr>
          </w:p>
        </w:tc>
        <w:tc>
          <w:tcPr>
            <w:tcW w:w="833" w:type="pct"/>
            <w:noWrap/>
            <w:vAlign w:val="center"/>
          </w:tcPr>
          <w:p>
            <w:pPr>
              <w:pStyle w:val="61"/>
              <w:rPr>
                <w:sz w:val="28"/>
                <w:szCs w:val="28"/>
              </w:rPr>
            </w:pPr>
            <w:r>
              <w:rPr>
                <w:sz w:val="28"/>
                <w:szCs w:val="28"/>
              </w:rPr>
              <w:t>肉鸽</w:t>
            </w:r>
          </w:p>
        </w:tc>
        <w:tc>
          <w:tcPr>
            <w:tcW w:w="833" w:type="pct"/>
            <w:noWrap/>
            <w:vAlign w:val="center"/>
          </w:tcPr>
          <w:p>
            <w:pPr>
              <w:pStyle w:val="61"/>
              <w:rPr>
                <w:sz w:val="28"/>
                <w:szCs w:val="28"/>
              </w:rPr>
            </w:pPr>
            <w:r>
              <w:rPr>
                <w:sz w:val="28"/>
                <w:szCs w:val="28"/>
              </w:rPr>
              <w:t>0.583</w:t>
            </w:r>
          </w:p>
        </w:tc>
        <w:tc>
          <w:tcPr>
            <w:tcW w:w="833" w:type="pct"/>
            <w:noWrap/>
            <w:vAlign w:val="center"/>
          </w:tcPr>
          <w:p>
            <w:pPr>
              <w:pStyle w:val="61"/>
              <w:rPr>
                <w:sz w:val="28"/>
                <w:szCs w:val="28"/>
              </w:rPr>
            </w:pPr>
            <w:r>
              <w:rPr>
                <w:sz w:val="28"/>
                <w:szCs w:val="28"/>
              </w:rPr>
              <w:t>0.027</w:t>
            </w:r>
          </w:p>
        </w:tc>
        <w:tc>
          <w:tcPr>
            <w:tcW w:w="833" w:type="pct"/>
            <w:vAlign w:val="center"/>
          </w:tcPr>
          <w:p>
            <w:pPr>
              <w:pStyle w:val="61"/>
              <w:rPr>
                <w:sz w:val="28"/>
                <w:szCs w:val="28"/>
              </w:rPr>
            </w:pPr>
            <w:r>
              <w:rPr>
                <w:sz w:val="28"/>
                <w:szCs w:val="28"/>
              </w:rPr>
              <w:t>0.0003</w:t>
            </w:r>
          </w:p>
        </w:tc>
        <w:tc>
          <w:tcPr>
            <w:tcW w:w="833" w:type="pct"/>
            <w:vAlign w:val="center"/>
          </w:tcPr>
          <w:p>
            <w:pPr>
              <w:pStyle w:val="61"/>
              <w:rPr>
                <w:sz w:val="28"/>
                <w:szCs w:val="28"/>
              </w:rPr>
            </w:pPr>
            <w:r>
              <w:rPr>
                <w:sz w:val="28"/>
                <w:szCs w:val="28"/>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61"/>
              <w:rPr>
                <w:sz w:val="28"/>
                <w:szCs w:val="28"/>
              </w:rPr>
            </w:pPr>
          </w:p>
        </w:tc>
        <w:tc>
          <w:tcPr>
            <w:tcW w:w="833" w:type="pct"/>
            <w:noWrap/>
            <w:vAlign w:val="center"/>
          </w:tcPr>
          <w:p>
            <w:pPr>
              <w:pStyle w:val="61"/>
              <w:rPr>
                <w:sz w:val="28"/>
                <w:szCs w:val="28"/>
              </w:rPr>
            </w:pPr>
            <w:r>
              <w:rPr>
                <w:sz w:val="28"/>
                <w:szCs w:val="28"/>
              </w:rPr>
              <w:t>肉牛</w:t>
            </w:r>
          </w:p>
        </w:tc>
        <w:tc>
          <w:tcPr>
            <w:tcW w:w="833" w:type="pct"/>
            <w:noWrap/>
            <w:vAlign w:val="center"/>
          </w:tcPr>
          <w:p>
            <w:pPr>
              <w:pStyle w:val="61"/>
              <w:rPr>
                <w:sz w:val="28"/>
                <w:szCs w:val="28"/>
              </w:rPr>
            </w:pPr>
            <w:r>
              <w:rPr>
                <w:sz w:val="28"/>
                <w:szCs w:val="28"/>
              </w:rPr>
              <w:t>974.149</w:t>
            </w:r>
          </w:p>
        </w:tc>
        <w:tc>
          <w:tcPr>
            <w:tcW w:w="833" w:type="pct"/>
            <w:noWrap/>
            <w:vAlign w:val="center"/>
          </w:tcPr>
          <w:p>
            <w:pPr>
              <w:pStyle w:val="61"/>
              <w:rPr>
                <w:sz w:val="28"/>
                <w:szCs w:val="28"/>
              </w:rPr>
            </w:pPr>
            <w:r>
              <w:rPr>
                <w:sz w:val="28"/>
                <w:szCs w:val="28"/>
              </w:rPr>
              <w:t>23.941</w:t>
            </w:r>
          </w:p>
        </w:tc>
        <w:tc>
          <w:tcPr>
            <w:tcW w:w="833" w:type="pct"/>
            <w:vAlign w:val="center"/>
          </w:tcPr>
          <w:p>
            <w:pPr>
              <w:pStyle w:val="61"/>
              <w:rPr>
                <w:sz w:val="28"/>
                <w:szCs w:val="28"/>
              </w:rPr>
            </w:pPr>
            <w:r>
              <w:rPr>
                <w:sz w:val="28"/>
                <w:szCs w:val="28"/>
              </w:rPr>
              <w:t>5.728</w:t>
            </w:r>
          </w:p>
        </w:tc>
        <w:tc>
          <w:tcPr>
            <w:tcW w:w="833" w:type="pct"/>
            <w:vAlign w:val="center"/>
          </w:tcPr>
          <w:p>
            <w:pPr>
              <w:pStyle w:val="61"/>
              <w:rPr>
                <w:sz w:val="28"/>
                <w:szCs w:val="28"/>
              </w:rPr>
            </w:pPr>
            <w:r>
              <w:rPr>
                <w:sz w:val="28"/>
                <w:szCs w:val="28"/>
              </w:rPr>
              <w:t>3.960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vAlign w:val="center"/>
          </w:tcPr>
          <w:p>
            <w:pPr>
              <w:pStyle w:val="61"/>
              <w:rPr>
                <w:sz w:val="28"/>
                <w:szCs w:val="28"/>
              </w:rPr>
            </w:pPr>
          </w:p>
        </w:tc>
        <w:tc>
          <w:tcPr>
            <w:tcW w:w="833" w:type="pct"/>
            <w:noWrap/>
            <w:vAlign w:val="center"/>
          </w:tcPr>
          <w:p>
            <w:pPr>
              <w:pStyle w:val="61"/>
              <w:rPr>
                <w:sz w:val="28"/>
                <w:szCs w:val="28"/>
              </w:rPr>
            </w:pPr>
            <w:r>
              <w:rPr>
                <w:sz w:val="28"/>
                <w:szCs w:val="28"/>
              </w:rPr>
              <w:t>肉羊</w:t>
            </w:r>
          </w:p>
        </w:tc>
        <w:tc>
          <w:tcPr>
            <w:tcW w:w="833" w:type="pct"/>
            <w:noWrap/>
            <w:vAlign w:val="center"/>
          </w:tcPr>
          <w:p>
            <w:pPr>
              <w:pStyle w:val="61"/>
              <w:rPr>
                <w:sz w:val="28"/>
                <w:szCs w:val="28"/>
              </w:rPr>
            </w:pPr>
            <w:r>
              <w:rPr>
                <w:sz w:val="28"/>
                <w:szCs w:val="28"/>
              </w:rPr>
              <w:t>23.028</w:t>
            </w:r>
          </w:p>
        </w:tc>
        <w:tc>
          <w:tcPr>
            <w:tcW w:w="833" w:type="pct"/>
            <w:noWrap/>
            <w:vAlign w:val="center"/>
          </w:tcPr>
          <w:p>
            <w:pPr>
              <w:pStyle w:val="61"/>
              <w:rPr>
                <w:sz w:val="28"/>
                <w:szCs w:val="28"/>
              </w:rPr>
            </w:pPr>
            <w:r>
              <w:rPr>
                <w:sz w:val="28"/>
                <w:szCs w:val="28"/>
              </w:rPr>
              <w:t>1.38</w:t>
            </w:r>
          </w:p>
        </w:tc>
        <w:tc>
          <w:tcPr>
            <w:tcW w:w="833" w:type="pct"/>
            <w:vAlign w:val="center"/>
          </w:tcPr>
          <w:p>
            <w:pPr>
              <w:pStyle w:val="61"/>
              <w:rPr>
                <w:sz w:val="28"/>
                <w:szCs w:val="28"/>
              </w:rPr>
            </w:pPr>
            <w:r>
              <w:rPr>
                <w:sz w:val="28"/>
                <w:szCs w:val="28"/>
              </w:rPr>
              <w:t>0.238</w:t>
            </w:r>
          </w:p>
        </w:tc>
        <w:tc>
          <w:tcPr>
            <w:tcW w:w="833" w:type="pct"/>
            <w:vAlign w:val="center"/>
          </w:tcPr>
          <w:p>
            <w:pPr>
              <w:pStyle w:val="61"/>
              <w:rPr>
                <w:sz w:val="28"/>
                <w:szCs w:val="28"/>
              </w:rPr>
            </w:pPr>
            <w:r>
              <w:rPr>
                <w:sz w:val="28"/>
                <w:szCs w:val="28"/>
              </w:rPr>
              <w:t>0.399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restart"/>
            <w:noWrap/>
            <w:vAlign w:val="center"/>
          </w:tcPr>
          <w:p>
            <w:pPr>
              <w:pStyle w:val="61"/>
              <w:rPr>
                <w:sz w:val="28"/>
                <w:szCs w:val="28"/>
              </w:rPr>
            </w:pPr>
            <w:r>
              <w:rPr>
                <w:sz w:val="28"/>
                <w:szCs w:val="28"/>
              </w:rPr>
              <w:t>畜禽养殖户</w:t>
            </w:r>
          </w:p>
        </w:tc>
        <w:tc>
          <w:tcPr>
            <w:tcW w:w="833" w:type="pct"/>
            <w:noWrap/>
            <w:vAlign w:val="center"/>
          </w:tcPr>
          <w:p>
            <w:pPr>
              <w:pStyle w:val="61"/>
              <w:rPr>
                <w:sz w:val="28"/>
                <w:szCs w:val="28"/>
              </w:rPr>
            </w:pPr>
            <w:r>
              <w:rPr>
                <w:sz w:val="28"/>
                <w:szCs w:val="28"/>
              </w:rPr>
              <w:t>生猪</w:t>
            </w:r>
          </w:p>
        </w:tc>
        <w:tc>
          <w:tcPr>
            <w:tcW w:w="833" w:type="pct"/>
            <w:noWrap/>
            <w:vAlign w:val="center"/>
          </w:tcPr>
          <w:p>
            <w:pPr>
              <w:pStyle w:val="61"/>
              <w:rPr>
                <w:sz w:val="28"/>
                <w:szCs w:val="28"/>
              </w:rPr>
            </w:pPr>
            <w:r>
              <w:rPr>
                <w:sz w:val="28"/>
                <w:szCs w:val="28"/>
              </w:rPr>
              <w:t>69.1</w:t>
            </w:r>
          </w:p>
        </w:tc>
        <w:tc>
          <w:tcPr>
            <w:tcW w:w="833" w:type="pct"/>
            <w:noWrap/>
            <w:vAlign w:val="center"/>
          </w:tcPr>
          <w:p>
            <w:pPr>
              <w:pStyle w:val="61"/>
              <w:rPr>
                <w:sz w:val="28"/>
                <w:szCs w:val="28"/>
              </w:rPr>
            </w:pPr>
            <w:r>
              <w:rPr>
                <w:sz w:val="28"/>
                <w:szCs w:val="28"/>
              </w:rPr>
              <w:t>4.2</w:t>
            </w:r>
          </w:p>
        </w:tc>
        <w:tc>
          <w:tcPr>
            <w:tcW w:w="833" w:type="pct"/>
            <w:vAlign w:val="center"/>
          </w:tcPr>
          <w:p>
            <w:pPr>
              <w:pStyle w:val="61"/>
              <w:rPr>
                <w:sz w:val="28"/>
                <w:szCs w:val="28"/>
              </w:rPr>
            </w:pPr>
            <w:r>
              <w:rPr>
                <w:sz w:val="28"/>
                <w:szCs w:val="28"/>
              </w:rPr>
              <w:t>0.7</w:t>
            </w:r>
          </w:p>
        </w:tc>
        <w:tc>
          <w:tcPr>
            <w:tcW w:w="833" w:type="pct"/>
            <w:vAlign w:val="center"/>
          </w:tcPr>
          <w:p>
            <w:pPr>
              <w:pStyle w:val="61"/>
              <w:rPr>
                <w:sz w:val="28"/>
                <w:szCs w:val="28"/>
              </w:rPr>
            </w:pPr>
            <w:r>
              <w:rPr>
                <w:sz w:val="28"/>
                <w:szCs w:val="28"/>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肉鸡</w:t>
            </w:r>
          </w:p>
        </w:tc>
        <w:tc>
          <w:tcPr>
            <w:tcW w:w="833" w:type="pct"/>
            <w:noWrap/>
            <w:vAlign w:val="center"/>
          </w:tcPr>
          <w:p>
            <w:pPr>
              <w:pStyle w:val="61"/>
              <w:rPr>
                <w:sz w:val="28"/>
                <w:szCs w:val="28"/>
              </w:rPr>
            </w:pPr>
            <w:r>
              <w:rPr>
                <w:sz w:val="28"/>
                <w:szCs w:val="28"/>
              </w:rPr>
              <w:t>1.5</w:t>
            </w:r>
          </w:p>
        </w:tc>
        <w:tc>
          <w:tcPr>
            <w:tcW w:w="833" w:type="pct"/>
            <w:noWrap/>
            <w:vAlign w:val="center"/>
          </w:tcPr>
          <w:p>
            <w:pPr>
              <w:pStyle w:val="61"/>
              <w:rPr>
                <w:sz w:val="28"/>
                <w:szCs w:val="28"/>
              </w:rPr>
            </w:pPr>
            <w:r>
              <w:rPr>
                <w:sz w:val="28"/>
                <w:szCs w:val="28"/>
              </w:rPr>
              <w:t>0.1</w:t>
            </w:r>
          </w:p>
        </w:tc>
        <w:tc>
          <w:tcPr>
            <w:tcW w:w="833" w:type="pct"/>
            <w:vAlign w:val="center"/>
          </w:tcPr>
          <w:p>
            <w:pPr>
              <w:pStyle w:val="61"/>
              <w:rPr>
                <w:sz w:val="28"/>
                <w:szCs w:val="28"/>
              </w:rPr>
            </w:pPr>
            <w:r>
              <w:rPr>
                <w:sz w:val="28"/>
                <w:szCs w:val="28"/>
              </w:rPr>
              <w:t>0.003</w:t>
            </w:r>
          </w:p>
        </w:tc>
        <w:tc>
          <w:tcPr>
            <w:tcW w:w="833" w:type="pct"/>
            <w:vAlign w:val="center"/>
          </w:tcPr>
          <w:p>
            <w:pPr>
              <w:pStyle w:val="61"/>
              <w:rPr>
                <w:sz w:val="28"/>
                <w:szCs w:val="28"/>
              </w:rPr>
            </w:pPr>
            <w:r>
              <w:rPr>
                <w:sz w:val="28"/>
                <w:szCs w:val="28"/>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蛋鸡/种鸡</w:t>
            </w:r>
          </w:p>
        </w:tc>
        <w:tc>
          <w:tcPr>
            <w:tcW w:w="833" w:type="pct"/>
            <w:noWrap/>
            <w:vAlign w:val="center"/>
          </w:tcPr>
          <w:p>
            <w:pPr>
              <w:pStyle w:val="61"/>
              <w:rPr>
                <w:sz w:val="28"/>
                <w:szCs w:val="28"/>
              </w:rPr>
            </w:pPr>
            <w:r>
              <w:rPr>
                <w:sz w:val="28"/>
                <w:szCs w:val="28"/>
              </w:rPr>
              <w:t>9.6</w:t>
            </w:r>
          </w:p>
        </w:tc>
        <w:tc>
          <w:tcPr>
            <w:tcW w:w="833" w:type="pct"/>
            <w:noWrap/>
            <w:vAlign w:val="center"/>
          </w:tcPr>
          <w:p>
            <w:pPr>
              <w:pStyle w:val="61"/>
              <w:rPr>
                <w:sz w:val="28"/>
                <w:szCs w:val="28"/>
              </w:rPr>
            </w:pPr>
            <w:r>
              <w:rPr>
                <w:sz w:val="28"/>
                <w:szCs w:val="28"/>
              </w:rPr>
              <w:t>0.5</w:t>
            </w:r>
          </w:p>
        </w:tc>
        <w:tc>
          <w:tcPr>
            <w:tcW w:w="833" w:type="pct"/>
            <w:vAlign w:val="center"/>
          </w:tcPr>
          <w:p>
            <w:pPr>
              <w:pStyle w:val="61"/>
              <w:rPr>
                <w:sz w:val="28"/>
                <w:szCs w:val="28"/>
              </w:rPr>
            </w:pPr>
            <w:r>
              <w:rPr>
                <w:sz w:val="28"/>
                <w:szCs w:val="28"/>
              </w:rPr>
              <w:t>0.02</w:t>
            </w:r>
          </w:p>
        </w:tc>
        <w:tc>
          <w:tcPr>
            <w:tcW w:w="833" w:type="pct"/>
            <w:vAlign w:val="center"/>
          </w:tcPr>
          <w:p>
            <w:pPr>
              <w:pStyle w:val="61"/>
              <w:rPr>
                <w:sz w:val="28"/>
                <w:szCs w:val="28"/>
              </w:rPr>
            </w:pPr>
            <w:r>
              <w:rPr>
                <w:sz w:val="28"/>
                <w:szCs w:val="28"/>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肉鸭</w:t>
            </w:r>
          </w:p>
        </w:tc>
        <w:tc>
          <w:tcPr>
            <w:tcW w:w="833" w:type="pct"/>
            <w:noWrap/>
            <w:vAlign w:val="center"/>
          </w:tcPr>
          <w:p>
            <w:pPr>
              <w:pStyle w:val="61"/>
              <w:rPr>
                <w:sz w:val="28"/>
                <w:szCs w:val="28"/>
              </w:rPr>
            </w:pPr>
            <w:r>
              <w:rPr>
                <w:sz w:val="28"/>
                <w:szCs w:val="28"/>
              </w:rPr>
              <w:t>1.5</w:t>
            </w:r>
          </w:p>
        </w:tc>
        <w:tc>
          <w:tcPr>
            <w:tcW w:w="833" w:type="pct"/>
            <w:noWrap/>
            <w:vAlign w:val="center"/>
          </w:tcPr>
          <w:p>
            <w:pPr>
              <w:pStyle w:val="61"/>
              <w:rPr>
                <w:sz w:val="28"/>
                <w:szCs w:val="28"/>
              </w:rPr>
            </w:pPr>
            <w:r>
              <w:rPr>
                <w:sz w:val="28"/>
                <w:szCs w:val="28"/>
              </w:rPr>
              <w:t>0.1</w:t>
            </w:r>
          </w:p>
        </w:tc>
        <w:tc>
          <w:tcPr>
            <w:tcW w:w="833" w:type="pct"/>
            <w:vAlign w:val="center"/>
          </w:tcPr>
          <w:p>
            <w:pPr>
              <w:pStyle w:val="61"/>
              <w:rPr>
                <w:sz w:val="28"/>
                <w:szCs w:val="28"/>
              </w:rPr>
            </w:pPr>
            <w:r>
              <w:rPr>
                <w:sz w:val="28"/>
                <w:szCs w:val="28"/>
              </w:rPr>
              <w:t>0.003</w:t>
            </w:r>
          </w:p>
        </w:tc>
        <w:tc>
          <w:tcPr>
            <w:tcW w:w="833" w:type="pct"/>
            <w:vAlign w:val="center"/>
          </w:tcPr>
          <w:p>
            <w:pPr>
              <w:pStyle w:val="61"/>
              <w:rPr>
                <w:sz w:val="28"/>
                <w:szCs w:val="28"/>
              </w:rPr>
            </w:pPr>
            <w:r>
              <w:rPr>
                <w:sz w:val="28"/>
                <w:szCs w:val="28"/>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肉鹅</w:t>
            </w:r>
          </w:p>
        </w:tc>
        <w:tc>
          <w:tcPr>
            <w:tcW w:w="833" w:type="pct"/>
            <w:noWrap/>
            <w:vAlign w:val="center"/>
          </w:tcPr>
          <w:p>
            <w:pPr>
              <w:pStyle w:val="61"/>
              <w:rPr>
                <w:sz w:val="28"/>
                <w:szCs w:val="28"/>
              </w:rPr>
            </w:pPr>
            <w:r>
              <w:rPr>
                <w:sz w:val="28"/>
                <w:szCs w:val="28"/>
              </w:rPr>
              <w:t>19.2</w:t>
            </w:r>
          </w:p>
        </w:tc>
        <w:tc>
          <w:tcPr>
            <w:tcW w:w="833" w:type="pct"/>
            <w:noWrap/>
            <w:vAlign w:val="center"/>
          </w:tcPr>
          <w:p>
            <w:pPr>
              <w:pStyle w:val="61"/>
              <w:rPr>
                <w:sz w:val="28"/>
                <w:szCs w:val="28"/>
              </w:rPr>
            </w:pPr>
            <w:r>
              <w:rPr>
                <w:sz w:val="28"/>
                <w:szCs w:val="28"/>
              </w:rPr>
              <w:t>1</w:t>
            </w:r>
          </w:p>
        </w:tc>
        <w:tc>
          <w:tcPr>
            <w:tcW w:w="833" w:type="pct"/>
            <w:vAlign w:val="center"/>
          </w:tcPr>
          <w:p>
            <w:pPr>
              <w:pStyle w:val="61"/>
              <w:rPr>
                <w:sz w:val="28"/>
                <w:szCs w:val="28"/>
              </w:rPr>
            </w:pPr>
            <w:r>
              <w:rPr>
                <w:sz w:val="28"/>
                <w:szCs w:val="28"/>
              </w:rPr>
              <w:t>0.04</w:t>
            </w:r>
          </w:p>
        </w:tc>
        <w:tc>
          <w:tcPr>
            <w:tcW w:w="833" w:type="pct"/>
            <w:vAlign w:val="center"/>
          </w:tcPr>
          <w:p>
            <w:pPr>
              <w:pStyle w:val="61"/>
              <w:rPr>
                <w:sz w:val="28"/>
                <w:szCs w:val="28"/>
              </w:rPr>
            </w:pPr>
            <w:r>
              <w:rPr>
                <w:sz w:val="28"/>
                <w:szCs w:val="28"/>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肉鸽</w:t>
            </w:r>
          </w:p>
        </w:tc>
        <w:tc>
          <w:tcPr>
            <w:tcW w:w="833" w:type="pct"/>
            <w:noWrap/>
            <w:vAlign w:val="center"/>
          </w:tcPr>
          <w:p>
            <w:pPr>
              <w:pStyle w:val="61"/>
              <w:rPr>
                <w:sz w:val="28"/>
                <w:szCs w:val="28"/>
              </w:rPr>
            </w:pPr>
            <w:r>
              <w:rPr>
                <w:sz w:val="28"/>
                <w:szCs w:val="28"/>
              </w:rPr>
              <w:t>0.5</w:t>
            </w:r>
          </w:p>
        </w:tc>
        <w:tc>
          <w:tcPr>
            <w:tcW w:w="833" w:type="pct"/>
            <w:noWrap/>
            <w:vAlign w:val="center"/>
          </w:tcPr>
          <w:p>
            <w:pPr>
              <w:pStyle w:val="61"/>
              <w:rPr>
                <w:sz w:val="28"/>
                <w:szCs w:val="28"/>
              </w:rPr>
            </w:pPr>
            <w:r>
              <w:rPr>
                <w:sz w:val="28"/>
                <w:szCs w:val="28"/>
              </w:rPr>
              <w:t>0.033</w:t>
            </w:r>
          </w:p>
        </w:tc>
        <w:tc>
          <w:tcPr>
            <w:tcW w:w="833" w:type="pct"/>
            <w:vAlign w:val="center"/>
          </w:tcPr>
          <w:p>
            <w:pPr>
              <w:pStyle w:val="61"/>
              <w:rPr>
                <w:sz w:val="28"/>
                <w:szCs w:val="28"/>
              </w:rPr>
            </w:pPr>
            <w:r>
              <w:rPr>
                <w:sz w:val="28"/>
                <w:szCs w:val="28"/>
              </w:rPr>
              <w:t>0.001</w:t>
            </w:r>
          </w:p>
        </w:tc>
        <w:tc>
          <w:tcPr>
            <w:tcW w:w="833" w:type="pct"/>
            <w:vAlign w:val="center"/>
          </w:tcPr>
          <w:p>
            <w:pPr>
              <w:pStyle w:val="61"/>
              <w:rPr>
                <w:sz w:val="28"/>
                <w:szCs w:val="28"/>
              </w:rPr>
            </w:pPr>
            <w:r>
              <w:rPr>
                <w:sz w:val="28"/>
                <w:szCs w:val="28"/>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肉羊</w:t>
            </w:r>
          </w:p>
        </w:tc>
        <w:tc>
          <w:tcPr>
            <w:tcW w:w="833" w:type="pct"/>
            <w:noWrap/>
            <w:vAlign w:val="center"/>
          </w:tcPr>
          <w:p>
            <w:pPr>
              <w:pStyle w:val="61"/>
              <w:rPr>
                <w:sz w:val="28"/>
                <w:szCs w:val="28"/>
              </w:rPr>
            </w:pPr>
            <w:r>
              <w:rPr>
                <w:sz w:val="28"/>
                <w:szCs w:val="28"/>
              </w:rPr>
              <w:t>23.028</w:t>
            </w:r>
          </w:p>
        </w:tc>
        <w:tc>
          <w:tcPr>
            <w:tcW w:w="833" w:type="pct"/>
            <w:noWrap/>
            <w:vAlign w:val="center"/>
          </w:tcPr>
          <w:p>
            <w:pPr>
              <w:pStyle w:val="61"/>
              <w:rPr>
                <w:sz w:val="28"/>
                <w:szCs w:val="28"/>
              </w:rPr>
            </w:pPr>
            <w:r>
              <w:rPr>
                <w:sz w:val="28"/>
                <w:szCs w:val="28"/>
              </w:rPr>
              <w:t>1.38</w:t>
            </w:r>
          </w:p>
        </w:tc>
        <w:tc>
          <w:tcPr>
            <w:tcW w:w="833" w:type="pct"/>
            <w:vAlign w:val="center"/>
          </w:tcPr>
          <w:p>
            <w:pPr>
              <w:pStyle w:val="61"/>
              <w:rPr>
                <w:sz w:val="28"/>
                <w:szCs w:val="28"/>
              </w:rPr>
            </w:pPr>
            <w:r>
              <w:rPr>
                <w:sz w:val="28"/>
                <w:szCs w:val="28"/>
              </w:rPr>
              <w:t>0.238</w:t>
            </w:r>
          </w:p>
        </w:tc>
        <w:tc>
          <w:tcPr>
            <w:tcW w:w="833" w:type="pct"/>
            <w:vAlign w:val="center"/>
          </w:tcPr>
          <w:p>
            <w:pPr>
              <w:pStyle w:val="61"/>
              <w:rPr>
                <w:sz w:val="28"/>
                <w:szCs w:val="28"/>
              </w:rPr>
            </w:pPr>
            <w:r>
              <w:rPr>
                <w:sz w:val="28"/>
                <w:szCs w:val="28"/>
              </w:rPr>
              <w:t>0.399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奶牛</w:t>
            </w:r>
          </w:p>
        </w:tc>
        <w:tc>
          <w:tcPr>
            <w:tcW w:w="833" w:type="pct"/>
            <w:noWrap/>
            <w:vAlign w:val="center"/>
          </w:tcPr>
          <w:p>
            <w:pPr>
              <w:pStyle w:val="61"/>
              <w:rPr>
                <w:sz w:val="28"/>
                <w:szCs w:val="28"/>
              </w:rPr>
            </w:pPr>
            <w:r>
              <w:rPr>
                <w:sz w:val="28"/>
                <w:szCs w:val="28"/>
              </w:rPr>
              <w:t>2114.8</w:t>
            </w:r>
          </w:p>
        </w:tc>
        <w:tc>
          <w:tcPr>
            <w:tcW w:w="833" w:type="pct"/>
            <w:noWrap/>
            <w:vAlign w:val="center"/>
          </w:tcPr>
          <w:p>
            <w:pPr>
              <w:pStyle w:val="61"/>
              <w:rPr>
                <w:sz w:val="28"/>
                <w:szCs w:val="28"/>
              </w:rPr>
            </w:pPr>
            <w:r>
              <w:rPr>
                <w:sz w:val="28"/>
                <w:szCs w:val="28"/>
              </w:rPr>
              <w:t>44.4</w:t>
            </w:r>
          </w:p>
        </w:tc>
        <w:tc>
          <w:tcPr>
            <w:tcW w:w="833" w:type="pct"/>
            <w:vAlign w:val="center"/>
          </w:tcPr>
          <w:p>
            <w:pPr>
              <w:pStyle w:val="61"/>
              <w:rPr>
                <w:sz w:val="28"/>
                <w:szCs w:val="28"/>
              </w:rPr>
            </w:pPr>
            <w:r>
              <w:rPr>
                <w:sz w:val="28"/>
                <w:szCs w:val="28"/>
              </w:rPr>
              <w:t>1.1</w:t>
            </w:r>
          </w:p>
        </w:tc>
        <w:tc>
          <w:tcPr>
            <w:tcW w:w="833" w:type="pct"/>
            <w:vAlign w:val="center"/>
          </w:tcPr>
          <w:p>
            <w:pPr>
              <w:pStyle w:val="61"/>
              <w:rPr>
                <w:sz w:val="28"/>
                <w:szCs w:val="28"/>
              </w:rPr>
            </w:pPr>
            <w:r>
              <w:rPr>
                <w:sz w:val="28"/>
                <w:szCs w:val="28"/>
              </w:rPr>
              <w:t>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vMerge w:val="continue"/>
            <w:noWrap/>
            <w:vAlign w:val="center"/>
          </w:tcPr>
          <w:p>
            <w:pPr>
              <w:pStyle w:val="61"/>
              <w:rPr>
                <w:sz w:val="28"/>
                <w:szCs w:val="28"/>
              </w:rPr>
            </w:pPr>
          </w:p>
        </w:tc>
        <w:tc>
          <w:tcPr>
            <w:tcW w:w="833" w:type="pct"/>
            <w:noWrap/>
            <w:vAlign w:val="center"/>
          </w:tcPr>
          <w:p>
            <w:pPr>
              <w:pStyle w:val="61"/>
              <w:rPr>
                <w:sz w:val="28"/>
                <w:szCs w:val="28"/>
              </w:rPr>
            </w:pPr>
            <w:r>
              <w:rPr>
                <w:sz w:val="28"/>
                <w:szCs w:val="28"/>
              </w:rPr>
              <w:t>肉牛</w:t>
            </w:r>
          </w:p>
        </w:tc>
        <w:tc>
          <w:tcPr>
            <w:tcW w:w="833" w:type="pct"/>
            <w:noWrap/>
            <w:vAlign w:val="center"/>
          </w:tcPr>
          <w:p>
            <w:pPr>
              <w:pStyle w:val="61"/>
              <w:rPr>
                <w:sz w:val="28"/>
                <w:szCs w:val="28"/>
              </w:rPr>
            </w:pPr>
            <w:r>
              <w:rPr>
                <w:sz w:val="28"/>
                <w:szCs w:val="28"/>
              </w:rPr>
              <w:t>1869.2</w:t>
            </w:r>
          </w:p>
        </w:tc>
        <w:tc>
          <w:tcPr>
            <w:tcW w:w="833" w:type="pct"/>
            <w:noWrap/>
            <w:vAlign w:val="center"/>
          </w:tcPr>
          <w:p>
            <w:pPr>
              <w:pStyle w:val="61"/>
              <w:rPr>
                <w:sz w:val="28"/>
                <w:szCs w:val="28"/>
              </w:rPr>
            </w:pPr>
            <w:r>
              <w:rPr>
                <w:sz w:val="28"/>
                <w:szCs w:val="28"/>
              </w:rPr>
              <w:t>50.3</w:t>
            </w:r>
          </w:p>
        </w:tc>
        <w:tc>
          <w:tcPr>
            <w:tcW w:w="833" w:type="pct"/>
            <w:vAlign w:val="center"/>
          </w:tcPr>
          <w:p>
            <w:pPr>
              <w:pStyle w:val="61"/>
              <w:rPr>
                <w:sz w:val="28"/>
                <w:szCs w:val="28"/>
              </w:rPr>
            </w:pPr>
            <w:r>
              <w:rPr>
                <w:sz w:val="28"/>
                <w:szCs w:val="28"/>
              </w:rPr>
              <w:t>2.1</w:t>
            </w:r>
          </w:p>
        </w:tc>
        <w:tc>
          <w:tcPr>
            <w:tcW w:w="833" w:type="pct"/>
            <w:vAlign w:val="center"/>
          </w:tcPr>
          <w:p>
            <w:pPr>
              <w:pStyle w:val="61"/>
              <w:rPr>
                <w:sz w:val="28"/>
                <w:szCs w:val="28"/>
              </w:rPr>
            </w:pPr>
            <w:r>
              <w:rPr>
                <w:sz w:val="28"/>
                <w:szCs w:val="28"/>
              </w:rPr>
              <w:t>13.4</w:t>
            </w:r>
          </w:p>
        </w:tc>
      </w:tr>
    </w:tbl>
    <w:p>
      <w:pPr>
        <w:ind w:firstLine="640"/>
        <w:rPr>
          <w:rFonts w:cs="Times New Roman"/>
          <w:szCs w:val="24"/>
        </w:rPr>
      </w:pPr>
      <w:r>
        <w:rPr>
          <w:rFonts w:cs="Times New Roman"/>
          <w:szCs w:val="24"/>
        </w:rPr>
        <w:t>B.排放量计算方法</w:t>
      </w:r>
    </w:p>
    <w:p>
      <w:pPr>
        <w:ind w:firstLine="640"/>
        <w:rPr>
          <w:rFonts w:cs="Times New Roman"/>
          <w:szCs w:val="24"/>
        </w:rPr>
      </w:pPr>
      <w:r>
        <w:rPr>
          <w:rFonts w:cs="Times New Roman"/>
          <w:szCs w:val="24"/>
        </w:rPr>
        <w:t>污染物排放量：第i类畜禽养殖的水污染物排放量，等于第i类畜禽养殖污染物的排放量、畜禽粪污的收集率、畜禽粪污的资源化率的乘积，畜禽养殖业的水污染物排放量等于9类畜禽养殖的污染物排放量之和。某项水污染物排放量计算公式如下：</w:t>
      </w:r>
    </w:p>
    <w:p>
      <w:pPr>
        <w:spacing w:line="0" w:lineRule="atLeast"/>
        <w:ind w:firstLine="640"/>
        <w:rPr>
          <w:rFonts w:cs="Times New Roman"/>
          <w:szCs w:val="24"/>
        </w:rPr>
      </w:pPr>
      <w:r>
        <w:rPr>
          <w:rFonts w:cs="Times New Roman"/>
        </w:rPr>
        <w:drawing>
          <wp:inline distT="0" distB="0" distL="0" distR="0">
            <wp:extent cx="4694555" cy="446405"/>
            <wp:effectExtent l="0" t="0" r="0" b="0"/>
            <wp:docPr id="1642792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92597" name="图片 1"/>
                    <pic:cNvPicPr>
                      <a:picLocks noChangeAspect="1"/>
                    </pic:cNvPicPr>
                  </pic:nvPicPr>
                  <pic:blipFill>
                    <a:blip r:embed="rId67" cstate="print"/>
                    <a:stretch>
                      <a:fillRect/>
                    </a:stretch>
                  </pic:blipFill>
                  <pic:spPr>
                    <a:xfrm>
                      <a:off x="0" y="0"/>
                      <a:ext cx="4730624" cy="449986"/>
                    </a:xfrm>
                    <a:prstGeom prst="rect">
                      <a:avLst/>
                    </a:prstGeom>
                  </pic:spPr>
                </pic:pic>
              </a:graphicData>
            </a:graphic>
          </wp:inline>
        </w:drawing>
      </w:r>
    </w:p>
    <w:p>
      <w:pPr>
        <w:spacing w:line="0" w:lineRule="atLeast"/>
        <w:ind w:firstLine="640"/>
        <w:rPr>
          <w:rFonts w:cs="Times New Roman"/>
          <w:szCs w:val="24"/>
        </w:rPr>
      </w:pPr>
      <w:r>
        <w:rPr>
          <w:rFonts w:cs="Times New Roman"/>
        </w:rPr>
        <w:drawing>
          <wp:inline distT="0" distB="0" distL="0" distR="0">
            <wp:extent cx="1739900" cy="636270"/>
            <wp:effectExtent l="0" t="0" r="0" b="0"/>
            <wp:docPr id="214667740"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740" name="图片 1" descr="手机屏幕截图&#10;&#10;中度可信度描述已自动生成"/>
                    <pic:cNvPicPr>
                      <a:picLocks noChangeAspect="1"/>
                    </pic:cNvPicPr>
                  </pic:nvPicPr>
                  <pic:blipFill>
                    <a:blip r:embed="rId68" cstate="print"/>
                    <a:stretch>
                      <a:fillRect/>
                    </a:stretch>
                  </pic:blipFill>
                  <pic:spPr>
                    <a:xfrm>
                      <a:off x="0" y="0"/>
                      <a:ext cx="1744563" cy="638255"/>
                    </a:xfrm>
                    <a:prstGeom prst="rect">
                      <a:avLst/>
                    </a:prstGeom>
                  </pic:spPr>
                </pic:pic>
              </a:graphicData>
            </a:graphic>
          </wp:inline>
        </w:drawing>
      </w:r>
    </w:p>
    <w:p>
      <w:pPr>
        <w:ind w:firstLine="640"/>
        <w:rPr>
          <w:rFonts w:cs="Times New Roman"/>
          <w:szCs w:val="24"/>
        </w:rPr>
      </w:pPr>
      <w:r>
        <w:rPr>
          <w:rFonts w:cs="Times New Roman"/>
          <w:szCs w:val="24"/>
        </w:rPr>
        <w:t>其中：Q</w:t>
      </w:r>
      <w:r>
        <w:rPr>
          <w:rFonts w:cs="Times New Roman"/>
          <w:szCs w:val="24"/>
          <w:vertAlign w:val="subscript"/>
        </w:rPr>
        <w:t>ij畜排</w:t>
      </w:r>
      <w:r>
        <w:rPr>
          <w:rFonts w:cs="Times New Roman"/>
          <w:szCs w:val="24"/>
        </w:rPr>
        <w:t>指广东省第i类畜禽养殖第j项污染物排放量（单位：吨）；</w:t>
      </w:r>
    </w:p>
    <w:p>
      <w:pPr>
        <w:ind w:firstLine="640"/>
        <w:rPr>
          <w:rFonts w:cs="Times New Roman"/>
          <w:szCs w:val="24"/>
        </w:rPr>
      </w:pPr>
      <w:r>
        <w:rPr>
          <w:rFonts w:cs="Times New Roman"/>
          <w:szCs w:val="24"/>
        </w:rPr>
        <w:t>q</w:t>
      </w:r>
      <w:r>
        <w:rPr>
          <w:rFonts w:cs="Times New Roman"/>
          <w:szCs w:val="24"/>
          <w:vertAlign w:val="subscript"/>
        </w:rPr>
        <w:t>i规模</w:t>
      </w:r>
      <w:r>
        <w:rPr>
          <w:rFonts w:cs="Times New Roman"/>
          <w:szCs w:val="24"/>
        </w:rPr>
        <w:t>指广东省第i类畜禽规模化养殖场的存/出栏量（单位：头/羽）；</w:t>
      </w:r>
    </w:p>
    <w:p>
      <w:pPr>
        <w:ind w:firstLine="640"/>
        <w:rPr>
          <w:rFonts w:cs="Times New Roman"/>
          <w:szCs w:val="24"/>
        </w:rPr>
      </w:pPr>
      <w:r>
        <w:rPr>
          <w:rFonts w:cs="Times New Roman"/>
          <w:szCs w:val="24"/>
        </w:rPr>
        <w:t>e</w:t>
      </w:r>
      <w:r>
        <w:rPr>
          <w:rFonts w:cs="Times New Roman"/>
          <w:szCs w:val="24"/>
          <w:vertAlign w:val="subscript"/>
        </w:rPr>
        <w:t>ij规模</w:t>
      </w:r>
      <w:r>
        <w:rPr>
          <w:rFonts w:cs="Times New Roman"/>
          <w:szCs w:val="24"/>
        </w:rPr>
        <w:t>指第i类畜禽规模化畜禽养殖第j项污染物排污系数（单位：千克/头（羽））；</w:t>
      </w:r>
    </w:p>
    <w:p>
      <w:pPr>
        <w:ind w:firstLine="640"/>
        <w:rPr>
          <w:rFonts w:cs="Times New Roman"/>
          <w:szCs w:val="24"/>
        </w:rPr>
      </w:pPr>
      <w:r>
        <w:rPr>
          <w:rFonts w:cs="Times New Roman"/>
          <w:szCs w:val="24"/>
        </w:rPr>
        <w:t>q</w:t>
      </w:r>
      <w:r>
        <w:rPr>
          <w:rFonts w:cs="Times New Roman"/>
          <w:szCs w:val="24"/>
          <w:vertAlign w:val="subscript"/>
        </w:rPr>
        <w:t>i养殖户</w:t>
      </w:r>
      <w:r>
        <w:rPr>
          <w:rFonts w:cs="Times New Roman"/>
          <w:szCs w:val="24"/>
        </w:rPr>
        <w:t>指第i类畜禽养殖户存/出栏量（单位：头/羽）；</w:t>
      </w:r>
    </w:p>
    <w:p>
      <w:pPr>
        <w:ind w:firstLine="640"/>
        <w:rPr>
          <w:rFonts w:cs="Times New Roman"/>
          <w:szCs w:val="24"/>
        </w:rPr>
      </w:pPr>
      <w:r>
        <w:rPr>
          <w:rFonts w:cs="Times New Roman"/>
          <w:szCs w:val="24"/>
        </w:rPr>
        <w:t>e</w:t>
      </w:r>
      <w:r>
        <w:rPr>
          <w:rFonts w:cs="Times New Roman"/>
          <w:szCs w:val="24"/>
          <w:vertAlign w:val="subscript"/>
        </w:rPr>
        <w:t>ij养殖户</w:t>
      </w:r>
      <w:r>
        <w:rPr>
          <w:rFonts w:cs="Times New Roman"/>
          <w:szCs w:val="24"/>
        </w:rPr>
        <w:t>指第i类畜禽养殖户第j项污染物排污系数（单位：千克/头（羽））；</w:t>
      </w:r>
    </w:p>
    <w:p>
      <w:pPr>
        <w:ind w:firstLine="640"/>
        <w:rPr>
          <w:rFonts w:cs="Times New Roman"/>
          <w:szCs w:val="24"/>
        </w:rPr>
      </w:pPr>
      <w:r>
        <w:rPr>
          <w:rFonts w:cs="Times New Roman"/>
          <w:szCs w:val="24"/>
        </w:rPr>
        <w:t>Q</w:t>
      </w:r>
      <w:r>
        <w:rPr>
          <w:rFonts w:cs="Times New Roman"/>
          <w:szCs w:val="24"/>
          <w:vertAlign w:val="subscript"/>
        </w:rPr>
        <w:t>j畜排</w:t>
      </w:r>
      <w:r>
        <w:rPr>
          <w:rFonts w:cs="Times New Roman"/>
          <w:szCs w:val="24"/>
        </w:rPr>
        <w:t>指广东省畜禽养殖第j项污染物排放量（单位：吨）。</w:t>
      </w:r>
    </w:p>
    <w:p>
      <w:pPr>
        <w:ind w:firstLine="640"/>
        <w:rPr>
          <w:rFonts w:cs="Times New Roman"/>
          <w:szCs w:val="24"/>
        </w:rPr>
      </w:pPr>
      <w:r>
        <w:rPr>
          <w:rFonts w:cs="Times New Roman"/>
          <w:szCs w:val="24"/>
        </w:rPr>
        <w:t>生猪、肉鸡、种鸡、肉鸭、肉鹅、肉鸽、肉羊、肉兔等畜禽饲养周期小于1年，采用出栏量计算污染物产生量；肉牛等畜禽饲养周期超过1年，采用存栏量计算污染物产生量。对于其他种类的畜禽，采用前文介绍的方法进行折算。</w:t>
      </w:r>
    </w:p>
    <w:p>
      <w:pPr>
        <w:pStyle w:val="56"/>
        <w:ind w:left="0"/>
        <w:rPr>
          <w:rFonts w:cs="Times New Roman"/>
        </w:rPr>
      </w:pPr>
      <w:bookmarkStart w:id="29" w:name="_Hlk180680502"/>
      <w:r>
        <w:rPr>
          <w:rFonts w:cs="Times New Roman"/>
        </w:rPr>
        <w:t>广东省不同畜禽养殖种类排污系数</w:t>
      </w:r>
      <w:r>
        <w:rPr>
          <w:rFonts w:hint="eastAsia" w:cs="Times New Roman"/>
        </w:rPr>
        <w:t xml:space="preserve"> </w:t>
      </w:r>
      <w:r>
        <w:rPr>
          <w:rFonts w:cs="Times New Roman"/>
        </w:rPr>
        <w:t>（单位：kg/头、羽）</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431"/>
        <w:gridCol w:w="1431"/>
        <w:gridCol w:w="1434"/>
        <w:gridCol w:w="1434"/>
        <w:gridCol w:w="14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46" w:type="pct"/>
            <w:vAlign w:val="center"/>
          </w:tcPr>
          <w:p>
            <w:pPr>
              <w:pStyle w:val="61"/>
              <w:rPr>
                <w:rFonts w:ascii="Times New Roman" w:hAnsi="Times New Roman"/>
                <w:b w:val="0"/>
                <w:i w:val="0"/>
                <w:sz w:val="28"/>
                <w:szCs w:val="28"/>
              </w:rPr>
            </w:pPr>
            <w:r>
              <w:rPr>
                <w:rFonts w:ascii="Times New Roman" w:hAnsi="Times New Roman"/>
                <w:b w:val="0"/>
                <w:i w:val="0"/>
                <w:sz w:val="28"/>
                <w:szCs w:val="28"/>
              </w:rPr>
              <w:t>养殖规模</w:t>
            </w:r>
          </w:p>
        </w:tc>
        <w:tc>
          <w:tcPr>
            <w:tcW w:w="790" w:type="pct"/>
            <w:vAlign w:val="center"/>
          </w:tcPr>
          <w:p>
            <w:pPr>
              <w:pStyle w:val="61"/>
              <w:rPr>
                <w:rFonts w:ascii="Times New Roman" w:hAnsi="Times New Roman"/>
                <w:b w:val="0"/>
                <w:i w:val="0"/>
                <w:sz w:val="28"/>
                <w:szCs w:val="28"/>
              </w:rPr>
            </w:pPr>
            <w:r>
              <w:rPr>
                <w:rFonts w:ascii="Times New Roman" w:hAnsi="Times New Roman"/>
                <w:b w:val="0"/>
                <w:i w:val="0"/>
                <w:sz w:val="28"/>
                <w:szCs w:val="28"/>
              </w:rPr>
              <w:t>养殖种类</w:t>
            </w:r>
          </w:p>
        </w:tc>
        <w:tc>
          <w:tcPr>
            <w:tcW w:w="790" w:type="pct"/>
            <w:vAlign w:val="center"/>
          </w:tcPr>
          <w:p>
            <w:pPr>
              <w:pStyle w:val="61"/>
              <w:rPr>
                <w:rFonts w:ascii="Times New Roman" w:hAnsi="Times New Roman"/>
                <w:b w:val="0"/>
                <w:i w:val="0"/>
                <w:sz w:val="28"/>
                <w:szCs w:val="28"/>
              </w:rPr>
            </w:pPr>
            <w:r>
              <w:rPr>
                <w:rFonts w:ascii="Times New Roman" w:hAnsi="Times New Roman"/>
                <w:b w:val="0"/>
                <w:i w:val="0"/>
                <w:sz w:val="28"/>
                <w:szCs w:val="28"/>
              </w:rPr>
              <w:t>COD</w:t>
            </w:r>
          </w:p>
        </w:tc>
        <w:tc>
          <w:tcPr>
            <w:tcW w:w="791" w:type="pct"/>
            <w:vAlign w:val="center"/>
          </w:tcPr>
          <w:p>
            <w:pPr>
              <w:pStyle w:val="61"/>
              <w:rPr>
                <w:rFonts w:ascii="Times New Roman" w:hAnsi="Times New Roman"/>
                <w:b w:val="0"/>
                <w:i w:val="0"/>
                <w:sz w:val="28"/>
                <w:szCs w:val="28"/>
              </w:rPr>
            </w:pPr>
            <w:r>
              <w:rPr>
                <w:rFonts w:ascii="Times New Roman" w:hAnsi="Times New Roman"/>
                <w:b w:val="0"/>
                <w:i w:val="0"/>
                <w:sz w:val="28"/>
                <w:szCs w:val="28"/>
              </w:rPr>
              <w:t>TN</w:t>
            </w:r>
          </w:p>
        </w:tc>
        <w:tc>
          <w:tcPr>
            <w:tcW w:w="791" w:type="pct"/>
            <w:vAlign w:val="center"/>
          </w:tcPr>
          <w:p>
            <w:pPr>
              <w:pStyle w:val="61"/>
              <w:rPr>
                <w:rFonts w:ascii="Times New Roman" w:hAnsi="Times New Roman"/>
                <w:b w:val="0"/>
                <w:i w:val="0"/>
                <w:sz w:val="28"/>
                <w:szCs w:val="28"/>
              </w:rPr>
            </w:pPr>
            <w:r>
              <w:rPr>
                <w:rFonts w:ascii="Times New Roman" w:hAnsi="Times New Roman"/>
                <w:b w:val="0"/>
                <w:i w:val="0"/>
                <w:sz w:val="28"/>
                <w:szCs w:val="28"/>
              </w:rPr>
              <w:t>氨氮</w:t>
            </w:r>
          </w:p>
        </w:tc>
        <w:tc>
          <w:tcPr>
            <w:tcW w:w="791" w:type="pct"/>
            <w:vAlign w:val="center"/>
          </w:tcPr>
          <w:p>
            <w:pPr>
              <w:pStyle w:val="61"/>
              <w:rPr>
                <w:rFonts w:ascii="Times New Roman" w:hAnsi="Times New Roman"/>
                <w:b w:val="0"/>
                <w:i w:val="0"/>
                <w:sz w:val="28"/>
                <w:szCs w:val="28"/>
              </w:rPr>
            </w:pPr>
            <w:r>
              <w:rPr>
                <w:rFonts w:ascii="Times New Roman" w:hAnsi="Times New Roman"/>
                <w:b w:val="0"/>
                <w:i w:val="0"/>
                <w:sz w:val="28"/>
                <w:szCs w:val="28"/>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restart"/>
            <w:noWrap/>
            <w:vAlign w:val="center"/>
          </w:tcPr>
          <w:p>
            <w:pPr>
              <w:pStyle w:val="61"/>
              <w:rPr>
                <w:sz w:val="28"/>
                <w:szCs w:val="28"/>
              </w:rPr>
            </w:pPr>
            <w:r>
              <w:rPr>
                <w:sz w:val="28"/>
                <w:szCs w:val="28"/>
              </w:rPr>
              <w:t>规模化养殖场</w:t>
            </w:r>
          </w:p>
        </w:tc>
        <w:tc>
          <w:tcPr>
            <w:tcW w:w="790" w:type="pct"/>
            <w:noWrap/>
            <w:vAlign w:val="center"/>
          </w:tcPr>
          <w:p>
            <w:pPr>
              <w:pStyle w:val="61"/>
              <w:rPr>
                <w:sz w:val="28"/>
                <w:szCs w:val="28"/>
              </w:rPr>
            </w:pPr>
            <w:r>
              <w:rPr>
                <w:sz w:val="28"/>
                <w:szCs w:val="28"/>
              </w:rPr>
              <w:t>生猪</w:t>
            </w:r>
          </w:p>
        </w:tc>
        <w:tc>
          <w:tcPr>
            <w:tcW w:w="790" w:type="pct"/>
            <w:noWrap/>
            <w:vAlign w:val="center"/>
          </w:tcPr>
          <w:p>
            <w:pPr>
              <w:pStyle w:val="61"/>
              <w:rPr>
                <w:sz w:val="28"/>
                <w:szCs w:val="28"/>
              </w:rPr>
            </w:pPr>
            <w:r>
              <w:rPr>
                <w:sz w:val="28"/>
                <w:szCs w:val="28"/>
              </w:rPr>
              <w:t>12.9476</w:t>
            </w:r>
          </w:p>
        </w:tc>
        <w:tc>
          <w:tcPr>
            <w:tcW w:w="791" w:type="pct"/>
            <w:noWrap/>
            <w:vAlign w:val="center"/>
          </w:tcPr>
          <w:p>
            <w:pPr>
              <w:pStyle w:val="61"/>
              <w:rPr>
                <w:sz w:val="28"/>
                <w:szCs w:val="28"/>
              </w:rPr>
            </w:pPr>
            <w:r>
              <w:rPr>
                <w:sz w:val="28"/>
                <w:szCs w:val="28"/>
              </w:rPr>
              <w:t>0.8618</w:t>
            </w:r>
          </w:p>
        </w:tc>
        <w:tc>
          <w:tcPr>
            <w:tcW w:w="791" w:type="pct"/>
            <w:vAlign w:val="center"/>
          </w:tcPr>
          <w:p>
            <w:pPr>
              <w:pStyle w:val="61"/>
              <w:rPr>
                <w:sz w:val="28"/>
                <w:szCs w:val="28"/>
              </w:rPr>
            </w:pPr>
            <w:r>
              <w:rPr>
                <w:sz w:val="28"/>
                <w:szCs w:val="28"/>
              </w:rPr>
              <w:t>0.1512</w:t>
            </w:r>
          </w:p>
        </w:tc>
        <w:tc>
          <w:tcPr>
            <w:tcW w:w="791" w:type="pct"/>
            <w:vAlign w:val="center"/>
          </w:tcPr>
          <w:p>
            <w:pPr>
              <w:pStyle w:val="61"/>
              <w:rPr>
                <w:sz w:val="28"/>
                <w:szCs w:val="28"/>
              </w:rPr>
            </w:pPr>
            <w:r>
              <w:rPr>
                <w:sz w:val="28"/>
                <w:szCs w:val="28"/>
              </w:rPr>
              <w:t>0.2271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vAlign w:val="center"/>
          </w:tcPr>
          <w:p>
            <w:pPr>
              <w:pStyle w:val="61"/>
              <w:rPr>
                <w:sz w:val="28"/>
                <w:szCs w:val="28"/>
              </w:rPr>
            </w:pPr>
          </w:p>
        </w:tc>
        <w:tc>
          <w:tcPr>
            <w:tcW w:w="790" w:type="pct"/>
            <w:noWrap/>
            <w:vAlign w:val="center"/>
          </w:tcPr>
          <w:p>
            <w:pPr>
              <w:pStyle w:val="61"/>
              <w:rPr>
                <w:sz w:val="28"/>
                <w:szCs w:val="28"/>
              </w:rPr>
            </w:pPr>
            <w:r>
              <w:rPr>
                <w:sz w:val="28"/>
                <w:szCs w:val="28"/>
              </w:rPr>
              <w:t>肉鸡</w:t>
            </w:r>
          </w:p>
        </w:tc>
        <w:tc>
          <w:tcPr>
            <w:tcW w:w="790" w:type="pct"/>
            <w:noWrap/>
            <w:vAlign w:val="center"/>
          </w:tcPr>
          <w:p>
            <w:pPr>
              <w:pStyle w:val="61"/>
              <w:rPr>
                <w:sz w:val="28"/>
                <w:szCs w:val="28"/>
              </w:rPr>
            </w:pPr>
            <w:r>
              <w:rPr>
                <w:sz w:val="28"/>
                <w:szCs w:val="28"/>
              </w:rPr>
              <w:t>0.1949</w:t>
            </w:r>
          </w:p>
        </w:tc>
        <w:tc>
          <w:tcPr>
            <w:tcW w:w="791" w:type="pct"/>
            <w:noWrap/>
            <w:vAlign w:val="center"/>
          </w:tcPr>
          <w:p>
            <w:pPr>
              <w:pStyle w:val="61"/>
              <w:rPr>
                <w:sz w:val="28"/>
                <w:szCs w:val="28"/>
              </w:rPr>
            </w:pPr>
            <w:r>
              <w:rPr>
                <w:sz w:val="28"/>
                <w:szCs w:val="28"/>
              </w:rPr>
              <w:t>0.0092</w:t>
            </w:r>
          </w:p>
        </w:tc>
        <w:tc>
          <w:tcPr>
            <w:tcW w:w="791" w:type="pct"/>
            <w:vAlign w:val="center"/>
          </w:tcPr>
          <w:p>
            <w:pPr>
              <w:pStyle w:val="61"/>
              <w:rPr>
                <w:sz w:val="28"/>
                <w:szCs w:val="28"/>
              </w:rPr>
            </w:pPr>
            <w:r>
              <w:rPr>
                <w:sz w:val="28"/>
                <w:szCs w:val="28"/>
              </w:rPr>
              <w:t>0.0001</w:t>
            </w:r>
          </w:p>
        </w:tc>
        <w:tc>
          <w:tcPr>
            <w:tcW w:w="791" w:type="pct"/>
            <w:vAlign w:val="center"/>
          </w:tcPr>
          <w:p>
            <w:pPr>
              <w:pStyle w:val="61"/>
              <w:rPr>
                <w:sz w:val="28"/>
                <w:szCs w:val="28"/>
              </w:rPr>
            </w:pPr>
            <w:r>
              <w:rPr>
                <w:sz w:val="28"/>
                <w:szCs w:val="28"/>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vAlign w:val="center"/>
          </w:tcPr>
          <w:p>
            <w:pPr>
              <w:pStyle w:val="61"/>
              <w:rPr>
                <w:sz w:val="28"/>
                <w:szCs w:val="28"/>
              </w:rPr>
            </w:pPr>
          </w:p>
        </w:tc>
        <w:tc>
          <w:tcPr>
            <w:tcW w:w="790" w:type="pct"/>
            <w:noWrap/>
            <w:vAlign w:val="center"/>
          </w:tcPr>
          <w:p>
            <w:pPr>
              <w:pStyle w:val="61"/>
              <w:rPr>
                <w:sz w:val="28"/>
                <w:szCs w:val="28"/>
              </w:rPr>
            </w:pPr>
            <w:r>
              <w:rPr>
                <w:sz w:val="28"/>
                <w:szCs w:val="28"/>
              </w:rPr>
              <w:t>蛋鸡/种鸡</w:t>
            </w:r>
          </w:p>
        </w:tc>
        <w:tc>
          <w:tcPr>
            <w:tcW w:w="790" w:type="pct"/>
            <w:noWrap/>
            <w:vAlign w:val="center"/>
          </w:tcPr>
          <w:p>
            <w:pPr>
              <w:pStyle w:val="61"/>
              <w:rPr>
                <w:sz w:val="28"/>
                <w:szCs w:val="28"/>
              </w:rPr>
            </w:pPr>
            <w:r>
              <w:rPr>
                <w:sz w:val="28"/>
                <w:szCs w:val="28"/>
              </w:rPr>
              <w:t>1.0557</w:t>
            </w:r>
          </w:p>
        </w:tc>
        <w:tc>
          <w:tcPr>
            <w:tcW w:w="791" w:type="pct"/>
            <w:noWrap/>
            <w:vAlign w:val="center"/>
          </w:tcPr>
          <w:p>
            <w:pPr>
              <w:pStyle w:val="61"/>
              <w:rPr>
                <w:sz w:val="28"/>
                <w:szCs w:val="28"/>
              </w:rPr>
            </w:pPr>
            <w:r>
              <w:rPr>
                <w:sz w:val="28"/>
                <w:szCs w:val="28"/>
              </w:rPr>
              <w:t>0.0577</w:t>
            </w:r>
          </w:p>
        </w:tc>
        <w:tc>
          <w:tcPr>
            <w:tcW w:w="791" w:type="pct"/>
            <w:vAlign w:val="center"/>
          </w:tcPr>
          <w:p>
            <w:pPr>
              <w:pStyle w:val="61"/>
              <w:rPr>
                <w:sz w:val="28"/>
                <w:szCs w:val="28"/>
              </w:rPr>
            </w:pPr>
            <w:r>
              <w:rPr>
                <w:sz w:val="28"/>
                <w:szCs w:val="28"/>
              </w:rPr>
              <w:t>0.032</w:t>
            </w:r>
          </w:p>
        </w:tc>
        <w:tc>
          <w:tcPr>
            <w:tcW w:w="791" w:type="pct"/>
            <w:vAlign w:val="center"/>
          </w:tcPr>
          <w:p>
            <w:pPr>
              <w:pStyle w:val="61"/>
              <w:rPr>
                <w:sz w:val="28"/>
                <w:szCs w:val="28"/>
              </w:rPr>
            </w:pPr>
            <w:r>
              <w:rPr>
                <w:sz w:val="28"/>
                <w:szCs w:val="28"/>
              </w:rPr>
              <w:t>0.0137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vAlign w:val="center"/>
          </w:tcPr>
          <w:p>
            <w:pPr>
              <w:pStyle w:val="61"/>
              <w:rPr>
                <w:sz w:val="28"/>
                <w:szCs w:val="28"/>
              </w:rPr>
            </w:pPr>
          </w:p>
        </w:tc>
        <w:tc>
          <w:tcPr>
            <w:tcW w:w="790" w:type="pct"/>
            <w:noWrap/>
            <w:vAlign w:val="center"/>
          </w:tcPr>
          <w:p>
            <w:pPr>
              <w:pStyle w:val="61"/>
              <w:rPr>
                <w:sz w:val="28"/>
                <w:szCs w:val="28"/>
              </w:rPr>
            </w:pPr>
            <w:r>
              <w:rPr>
                <w:sz w:val="28"/>
                <w:szCs w:val="28"/>
              </w:rPr>
              <w:t>肉鸭</w:t>
            </w:r>
          </w:p>
        </w:tc>
        <w:tc>
          <w:tcPr>
            <w:tcW w:w="790" w:type="pct"/>
            <w:noWrap/>
            <w:vAlign w:val="center"/>
          </w:tcPr>
          <w:p>
            <w:pPr>
              <w:pStyle w:val="61"/>
              <w:rPr>
                <w:sz w:val="28"/>
                <w:szCs w:val="28"/>
              </w:rPr>
            </w:pPr>
            <w:r>
              <w:rPr>
                <w:sz w:val="28"/>
                <w:szCs w:val="28"/>
              </w:rPr>
              <w:t>0.1949</w:t>
            </w:r>
          </w:p>
        </w:tc>
        <w:tc>
          <w:tcPr>
            <w:tcW w:w="791" w:type="pct"/>
            <w:noWrap/>
            <w:vAlign w:val="center"/>
          </w:tcPr>
          <w:p>
            <w:pPr>
              <w:pStyle w:val="61"/>
              <w:rPr>
                <w:sz w:val="28"/>
                <w:szCs w:val="28"/>
              </w:rPr>
            </w:pPr>
            <w:r>
              <w:rPr>
                <w:sz w:val="28"/>
                <w:szCs w:val="28"/>
              </w:rPr>
              <w:t>0.0092</w:t>
            </w:r>
          </w:p>
        </w:tc>
        <w:tc>
          <w:tcPr>
            <w:tcW w:w="791" w:type="pct"/>
            <w:vAlign w:val="center"/>
          </w:tcPr>
          <w:p>
            <w:pPr>
              <w:pStyle w:val="61"/>
              <w:rPr>
                <w:sz w:val="28"/>
                <w:szCs w:val="28"/>
              </w:rPr>
            </w:pPr>
            <w:r>
              <w:rPr>
                <w:sz w:val="28"/>
                <w:szCs w:val="28"/>
              </w:rPr>
              <w:t>0.0001</w:t>
            </w:r>
          </w:p>
        </w:tc>
        <w:tc>
          <w:tcPr>
            <w:tcW w:w="791" w:type="pct"/>
            <w:vAlign w:val="center"/>
          </w:tcPr>
          <w:p>
            <w:pPr>
              <w:pStyle w:val="61"/>
              <w:rPr>
                <w:sz w:val="28"/>
                <w:szCs w:val="28"/>
              </w:rPr>
            </w:pPr>
            <w:r>
              <w:rPr>
                <w:sz w:val="28"/>
                <w:szCs w:val="28"/>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vAlign w:val="center"/>
          </w:tcPr>
          <w:p>
            <w:pPr>
              <w:pStyle w:val="61"/>
              <w:rPr>
                <w:sz w:val="28"/>
                <w:szCs w:val="28"/>
              </w:rPr>
            </w:pPr>
          </w:p>
        </w:tc>
        <w:tc>
          <w:tcPr>
            <w:tcW w:w="790" w:type="pct"/>
            <w:noWrap/>
            <w:vAlign w:val="center"/>
          </w:tcPr>
          <w:p>
            <w:pPr>
              <w:pStyle w:val="61"/>
              <w:rPr>
                <w:sz w:val="28"/>
                <w:szCs w:val="28"/>
              </w:rPr>
            </w:pPr>
            <w:r>
              <w:rPr>
                <w:sz w:val="28"/>
                <w:szCs w:val="28"/>
              </w:rPr>
              <w:t>肉鹅</w:t>
            </w:r>
          </w:p>
        </w:tc>
        <w:tc>
          <w:tcPr>
            <w:tcW w:w="790" w:type="pct"/>
            <w:noWrap/>
            <w:vAlign w:val="center"/>
          </w:tcPr>
          <w:p>
            <w:pPr>
              <w:pStyle w:val="61"/>
              <w:rPr>
                <w:sz w:val="28"/>
                <w:szCs w:val="28"/>
              </w:rPr>
            </w:pPr>
            <w:r>
              <w:rPr>
                <w:sz w:val="28"/>
                <w:szCs w:val="28"/>
              </w:rPr>
              <w:t>2.1114</w:t>
            </w:r>
          </w:p>
        </w:tc>
        <w:tc>
          <w:tcPr>
            <w:tcW w:w="791" w:type="pct"/>
            <w:noWrap/>
            <w:vAlign w:val="center"/>
          </w:tcPr>
          <w:p>
            <w:pPr>
              <w:pStyle w:val="61"/>
              <w:rPr>
                <w:sz w:val="28"/>
                <w:szCs w:val="28"/>
              </w:rPr>
            </w:pPr>
            <w:r>
              <w:rPr>
                <w:sz w:val="28"/>
                <w:szCs w:val="28"/>
              </w:rPr>
              <w:t>0.1154</w:t>
            </w:r>
          </w:p>
        </w:tc>
        <w:tc>
          <w:tcPr>
            <w:tcW w:w="791" w:type="pct"/>
            <w:vAlign w:val="center"/>
          </w:tcPr>
          <w:p>
            <w:pPr>
              <w:pStyle w:val="61"/>
              <w:rPr>
                <w:sz w:val="28"/>
                <w:szCs w:val="28"/>
              </w:rPr>
            </w:pPr>
            <w:r>
              <w:rPr>
                <w:sz w:val="28"/>
                <w:szCs w:val="28"/>
              </w:rPr>
              <w:t>0.064</w:t>
            </w:r>
          </w:p>
        </w:tc>
        <w:tc>
          <w:tcPr>
            <w:tcW w:w="791" w:type="pct"/>
            <w:vAlign w:val="center"/>
          </w:tcPr>
          <w:p>
            <w:pPr>
              <w:pStyle w:val="61"/>
              <w:rPr>
                <w:sz w:val="28"/>
                <w:szCs w:val="28"/>
              </w:rPr>
            </w:pPr>
            <w:r>
              <w:rPr>
                <w:sz w:val="28"/>
                <w:szCs w:val="28"/>
              </w:rPr>
              <w:t>0.0274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vAlign w:val="center"/>
          </w:tcPr>
          <w:p>
            <w:pPr>
              <w:pStyle w:val="61"/>
              <w:rPr>
                <w:sz w:val="28"/>
                <w:szCs w:val="28"/>
              </w:rPr>
            </w:pPr>
          </w:p>
        </w:tc>
        <w:tc>
          <w:tcPr>
            <w:tcW w:w="790" w:type="pct"/>
            <w:noWrap/>
            <w:vAlign w:val="center"/>
          </w:tcPr>
          <w:p>
            <w:pPr>
              <w:pStyle w:val="61"/>
              <w:rPr>
                <w:sz w:val="28"/>
                <w:szCs w:val="28"/>
              </w:rPr>
            </w:pPr>
            <w:r>
              <w:rPr>
                <w:sz w:val="28"/>
                <w:szCs w:val="28"/>
              </w:rPr>
              <w:t>肉鸽</w:t>
            </w:r>
          </w:p>
        </w:tc>
        <w:tc>
          <w:tcPr>
            <w:tcW w:w="790" w:type="pct"/>
            <w:noWrap/>
            <w:vAlign w:val="center"/>
          </w:tcPr>
          <w:p>
            <w:pPr>
              <w:pStyle w:val="61"/>
              <w:rPr>
                <w:sz w:val="28"/>
                <w:szCs w:val="28"/>
              </w:rPr>
            </w:pPr>
            <w:r>
              <w:rPr>
                <w:sz w:val="28"/>
                <w:szCs w:val="28"/>
              </w:rPr>
              <w:t>0.065</w:t>
            </w:r>
          </w:p>
        </w:tc>
        <w:tc>
          <w:tcPr>
            <w:tcW w:w="791" w:type="pct"/>
            <w:noWrap/>
            <w:vAlign w:val="center"/>
          </w:tcPr>
          <w:p>
            <w:pPr>
              <w:pStyle w:val="61"/>
              <w:rPr>
                <w:sz w:val="28"/>
                <w:szCs w:val="28"/>
              </w:rPr>
            </w:pPr>
            <w:r>
              <w:rPr>
                <w:sz w:val="28"/>
                <w:szCs w:val="28"/>
              </w:rPr>
              <w:t>0.003</w:t>
            </w:r>
          </w:p>
        </w:tc>
        <w:tc>
          <w:tcPr>
            <w:tcW w:w="791" w:type="pct"/>
            <w:vAlign w:val="center"/>
          </w:tcPr>
          <w:p>
            <w:pPr>
              <w:pStyle w:val="61"/>
              <w:rPr>
                <w:sz w:val="28"/>
                <w:szCs w:val="28"/>
              </w:rPr>
            </w:pPr>
            <w:r>
              <w:rPr>
                <w:sz w:val="28"/>
                <w:szCs w:val="28"/>
              </w:rPr>
              <w:t>0.0000</w:t>
            </w:r>
          </w:p>
        </w:tc>
        <w:tc>
          <w:tcPr>
            <w:tcW w:w="791" w:type="pct"/>
            <w:vAlign w:val="center"/>
          </w:tcPr>
          <w:p>
            <w:pPr>
              <w:pStyle w:val="61"/>
              <w:rPr>
                <w:sz w:val="28"/>
                <w:szCs w:val="28"/>
              </w:rPr>
            </w:pPr>
            <w:r>
              <w:rPr>
                <w:sz w:val="28"/>
                <w:szCs w:val="28"/>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vAlign w:val="center"/>
          </w:tcPr>
          <w:p>
            <w:pPr>
              <w:pStyle w:val="61"/>
              <w:rPr>
                <w:sz w:val="28"/>
                <w:szCs w:val="28"/>
              </w:rPr>
            </w:pPr>
          </w:p>
        </w:tc>
        <w:tc>
          <w:tcPr>
            <w:tcW w:w="790" w:type="pct"/>
            <w:noWrap/>
            <w:vAlign w:val="center"/>
          </w:tcPr>
          <w:p>
            <w:pPr>
              <w:pStyle w:val="61"/>
              <w:rPr>
                <w:sz w:val="28"/>
                <w:szCs w:val="28"/>
              </w:rPr>
            </w:pPr>
            <w:r>
              <w:rPr>
                <w:sz w:val="28"/>
                <w:szCs w:val="28"/>
              </w:rPr>
              <w:t>肉牛</w:t>
            </w:r>
          </w:p>
        </w:tc>
        <w:tc>
          <w:tcPr>
            <w:tcW w:w="790" w:type="pct"/>
            <w:noWrap/>
            <w:vAlign w:val="center"/>
          </w:tcPr>
          <w:p>
            <w:pPr>
              <w:pStyle w:val="61"/>
              <w:rPr>
                <w:sz w:val="28"/>
                <w:szCs w:val="28"/>
              </w:rPr>
            </w:pPr>
            <w:r>
              <w:rPr>
                <w:sz w:val="28"/>
                <w:szCs w:val="28"/>
              </w:rPr>
              <w:t>115.3717</w:t>
            </w:r>
          </w:p>
        </w:tc>
        <w:tc>
          <w:tcPr>
            <w:tcW w:w="791" w:type="pct"/>
            <w:noWrap/>
            <w:vAlign w:val="center"/>
          </w:tcPr>
          <w:p>
            <w:pPr>
              <w:pStyle w:val="61"/>
              <w:rPr>
                <w:sz w:val="28"/>
                <w:szCs w:val="28"/>
              </w:rPr>
            </w:pPr>
            <w:r>
              <w:rPr>
                <w:sz w:val="28"/>
                <w:szCs w:val="28"/>
              </w:rPr>
              <w:t>3.6976</w:t>
            </w:r>
          </w:p>
        </w:tc>
        <w:tc>
          <w:tcPr>
            <w:tcW w:w="791" w:type="pct"/>
            <w:vAlign w:val="center"/>
          </w:tcPr>
          <w:p>
            <w:pPr>
              <w:pStyle w:val="61"/>
              <w:rPr>
                <w:sz w:val="28"/>
                <w:szCs w:val="28"/>
              </w:rPr>
            </w:pPr>
            <w:r>
              <w:rPr>
                <w:sz w:val="28"/>
                <w:szCs w:val="28"/>
              </w:rPr>
              <w:t>0.9422</w:t>
            </w:r>
          </w:p>
        </w:tc>
        <w:tc>
          <w:tcPr>
            <w:tcW w:w="791" w:type="pct"/>
            <w:vAlign w:val="center"/>
          </w:tcPr>
          <w:p>
            <w:pPr>
              <w:pStyle w:val="61"/>
              <w:rPr>
                <w:sz w:val="28"/>
                <w:szCs w:val="28"/>
              </w:rPr>
            </w:pPr>
            <w:r>
              <w:rPr>
                <w:sz w:val="28"/>
                <w:szCs w:val="28"/>
              </w:rPr>
              <w:t>0.4920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vAlign w:val="center"/>
          </w:tcPr>
          <w:p>
            <w:pPr>
              <w:pStyle w:val="61"/>
              <w:rPr>
                <w:sz w:val="28"/>
                <w:szCs w:val="28"/>
              </w:rPr>
            </w:pPr>
          </w:p>
        </w:tc>
        <w:tc>
          <w:tcPr>
            <w:tcW w:w="790" w:type="pct"/>
            <w:noWrap/>
            <w:vAlign w:val="center"/>
          </w:tcPr>
          <w:p>
            <w:pPr>
              <w:pStyle w:val="61"/>
              <w:rPr>
                <w:sz w:val="28"/>
                <w:szCs w:val="28"/>
              </w:rPr>
            </w:pPr>
            <w:r>
              <w:rPr>
                <w:sz w:val="28"/>
                <w:szCs w:val="28"/>
              </w:rPr>
              <w:t>肉羊</w:t>
            </w:r>
          </w:p>
        </w:tc>
        <w:tc>
          <w:tcPr>
            <w:tcW w:w="790" w:type="pct"/>
            <w:noWrap/>
            <w:vAlign w:val="center"/>
          </w:tcPr>
          <w:p>
            <w:pPr>
              <w:pStyle w:val="61"/>
              <w:rPr>
                <w:sz w:val="28"/>
                <w:szCs w:val="28"/>
              </w:rPr>
            </w:pPr>
            <w:r>
              <w:rPr>
                <w:sz w:val="28"/>
                <w:szCs w:val="28"/>
              </w:rPr>
              <w:t>4.316</w:t>
            </w:r>
          </w:p>
        </w:tc>
        <w:tc>
          <w:tcPr>
            <w:tcW w:w="791" w:type="pct"/>
            <w:noWrap/>
            <w:vAlign w:val="center"/>
          </w:tcPr>
          <w:p>
            <w:pPr>
              <w:pStyle w:val="61"/>
              <w:rPr>
                <w:sz w:val="28"/>
                <w:szCs w:val="28"/>
              </w:rPr>
            </w:pPr>
            <w:r>
              <w:rPr>
                <w:sz w:val="28"/>
                <w:szCs w:val="28"/>
              </w:rPr>
              <w:t>0.287</w:t>
            </w:r>
          </w:p>
        </w:tc>
        <w:tc>
          <w:tcPr>
            <w:tcW w:w="791" w:type="pct"/>
            <w:noWrap/>
            <w:vAlign w:val="center"/>
          </w:tcPr>
          <w:p>
            <w:pPr>
              <w:pStyle w:val="61"/>
              <w:rPr>
                <w:sz w:val="28"/>
                <w:szCs w:val="28"/>
              </w:rPr>
            </w:pPr>
            <w:r>
              <w:rPr>
                <w:sz w:val="28"/>
                <w:szCs w:val="28"/>
              </w:rPr>
              <w:t>0.050</w:t>
            </w:r>
          </w:p>
        </w:tc>
        <w:tc>
          <w:tcPr>
            <w:tcW w:w="791" w:type="pct"/>
            <w:noWrap/>
            <w:vAlign w:val="center"/>
          </w:tcPr>
          <w:p>
            <w:pPr>
              <w:pStyle w:val="61"/>
              <w:rPr>
                <w:sz w:val="28"/>
                <w:szCs w:val="28"/>
              </w:rPr>
            </w:pPr>
            <w:r>
              <w:rPr>
                <w:sz w:val="28"/>
                <w:szCs w:val="28"/>
              </w:rPr>
              <w:t>0.076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restart"/>
            <w:noWrap/>
            <w:vAlign w:val="center"/>
          </w:tcPr>
          <w:p>
            <w:pPr>
              <w:pStyle w:val="61"/>
              <w:rPr>
                <w:sz w:val="28"/>
                <w:szCs w:val="28"/>
              </w:rPr>
            </w:pPr>
            <w:r>
              <w:rPr>
                <w:sz w:val="28"/>
                <w:szCs w:val="28"/>
              </w:rPr>
              <w:t>畜禽养殖户</w:t>
            </w:r>
          </w:p>
        </w:tc>
        <w:tc>
          <w:tcPr>
            <w:tcW w:w="790" w:type="pct"/>
            <w:noWrap/>
            <w:vAlign w:val="center"/>
          </w:tcPr>
          <w:p>
            <w:pPr>
              <w:pStyle w:val="61"/>
              <w:rPr>
                <w:sz w:val="28"/>
                <w:szCs w:val="28"/>
              </w:rPr>
            </w:pPr>
            <w:r>
              <w:rPr>
                <w:sz w:val="28"/>
                <w:szCs w:val="28"/>
              </w:rPr>
              <w:t>生猪</w:t>
            </w:r>
          </w:p>
        </w:tc>
        <w:tc>
          <w:tcPr>
            <w:tcW w:w="790" w:type="pct"/>
            <w:noWrap/>
            <w:vAlign w:val="center"/>
          </w:tcPr>
          <w:p>
            <w:pPr>
              <w:pStyle w:val="61"/>
              <w:rPr>
                <w:sz w:val="28"/>
                <w:szCs w:val="28"/>
              </w:rPr>
            </w:pPr>
            <w:r>
              <w:rPr>
                <w:sz w:val="28"/>
                <w:szCs w:val="28"/>
              </w:rPr>
              <w:t>6.3615</w:t>
            </w:r>
          </w:p>
        </w:tc>
        <w:tc>
          <w:tcPr>
            <w:tcW w:w="791" w:type="pct"/>
            <w:noWrap/>
            <w:vAlign w:val="center"/>
          </w:tcPr>
          <w:p>
            <w:pPr>
              <w:pStyle w:val="61"/>
              <w:rPr>
                <w:sz w:val="28"/>
                <w:szCs w:val="28"/>
              </w:rPr>
            </w:pPr>
            <w:r>
              <w:rPr>
                <w:sz w:val="28"/>
                <w:szCs w:val="28"/>
              </w:rPr>
              <w:t>0.4436</w:t>
            </w:r>
          </w:p>
        </w:tc>
        <w:tc>
          <w:tcPr>
            <w:tcW w:w="791" w:type="pct"/>
            <w:vAlign w:val="center"/>
          </w:tcPr>
          <w:p>
            <w:pPr>
              <w:pStyle w:val="61"/>
              <w:rPr>
                <w:sz w:val="28"/>
                <w:szCs w:val="28"/>
              </w:rPr>
            </w:pPr>
            <w:r>
              <w:rPr>
                <w:sz w:val="28"/>
                <w:szCs w:val="28"/>
              </w:rPr>
              <w:t>0.0856</w:t>
            </w:r>
          </w:p>
        </w:tc>
        <w:tc>
          <w:tcPr>
            <w:tcW w:w="791" w:type="pct"/>
            <w:vAlign w:val="center"/>
          </w:tcPr>
          <w:p>
            <w:pPr>
              <w:pStyle w:val="61"/>
              <w:rPr>
                <w:sz w:val="28"/>
                <w:szCs w:val="28"/>
              </w:rPr>
            </w:pPr>
            <w:r>
              <w:rPr>
                <w:sz w:val="28"/>
                <w:szCs w:val="28"/>
              </w:rPr>
              <w:t>0.1028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肉鸡</w:t>
            </w:r>
          </w:p>
        </w:tc>
        <w:tc>
          <w:tcPr>
            <w:tcW w:w="790" w:type="pct"/>
            <w:noWrap/>
            <w:vAlign w:val="center"/>
          </w:tcPr>
          <w:p>
            <w:pPr>
              <w:pStyle w:val="61"/>
              <w:rPr>
                <w:sz w:val="28"/>
                <w:szCs w:val="28"/>
              </w:rPr>
            </w:pPr>
            <w:r>
              <w:rPr>
                <w:sz w:val="28"/>
                <w:szCs w:val="28"/>
              </w:rPr>
              <w:t>0.0856</w:t>
            </w:r>
          </w:p>
        </w:tc>
        <w:tc>
          <w:tcPr>
            <w:tcW w:w="791" w:type="pct"/>
            <w:noWrap/>
            <w:vAlign w:val="center"/>
          </w:tcPr>
          <w:p>
            <w:pPr>
              <w:pStyle w:val="61"/>
              <w:rPr>
                <w:sz w:val="28"/>
                <w:szCs w:val="28"/>
              </w:rPr>
            </w:pPr>
            <w:r>
              <w:rPr>
                <w:sz w:val="28"/>
                <w:szCs w:val="28"/>
              </w:rPr>
              <w:t>0.0066</w:t>
            </w:r>
          </w:p>
        </w:tc>
        <w:tc>
          <w:tcPr>
            <w:tcW w:w="791" w:type="pct"/>
            <w:vAlign w:val="center"/>
          </w:tcPr>
          <w:p>
            <w:pPr>
              <w:pStyle w:val="61"/>
              <w:rPr>
                <w:sz w:val="28"/>
                <w:szCs w:val="28"/>
              </w:rPr>
            </w:pPr>
            <w:r>
              <w:rPr>
                <w:sz w:val="28"/>
                <w:szCs w:val="28"/>
              </w:rPr>
              <w:t>0.0003</w:t>
            </w:r>
          </w:p>
        </w:tc>
        <w:tc>
          <w:tcPr>
            <w:tcW w:w="791" w:type="pct"/>
            <w:vAlign w:val="center"/>
          </w:tcPr>
          <w:p>
            <w:pPr>
              <w:pStyle w:val="61"/>
              <w:rPr>
                <w:sz w:val="28"/>
                <w:szCs w:val="28"/>
              </w:rPr>
            </w:pPr>
            <w:r>
              <w:rPr>
                <w:sz w:val="28"/>
                <w:szCs w:val="28"/>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蛋鸡/种鸡</w:t>
            </w:r>
          </w:p>
        </w:tc>
        <w:tc>
          <w:tcPr>
            <w:tcW w:w="790" w:type="pct"/>
            <w:noWrap/>
            <w:vAlign w:val="center"/>
          </w:tcPr>
          <w:p>
            <w:pPr>
              <w:pStyle w:val="61"/>
              <w:rPr>
                <w:sz w:val="28"/>
                <w:szCs w:val="28"/>
              </w:rPr>
            </w:pPr>
            <w:r>
              <w:rPr>
                <w:sz w:val="28"/>
                <w:szCs w:val="28"/>
              </w:rPr>
              <w:t>0.8211</w:t>
            </w:r>
          </w:p>
        </w:tc>
        <w:tc>
          <w:tcPr>
            <w:tcW w:w="791" w:type="pct"/>
            <w:noWrap/>
            <w:vAlign w:val="center"/>
          </w:tcPr>
          <w:p>
            <w:pPr>
              <w:pStyle w:val="61"/>
              <w:rPr>
                <w:sz w:val="28"/>
                <w:szCs w:val="28"/>
              </w:rPr>
            </w:pPr>
            <w:r>
              <w:rPr>
                <w:sz w:val="28"/>
                <w:szCs w:val="28"/>
              </w:rPr>
              <w:t>0.04</w:t>
            </w:r>
          </w:p>
        </w:tc>
        <w:tc>
          <w:tcPr>
            <w:tcW w:w="791" w:type="pct"/>
            <w:vAlign w:val="center"/>
          </w:tcPr>
          <w:p>
            <w:pPr>
              <w:pStyle w:val="61"/>
              <w:rPr>
                <w:sz w:val="28"/>
                <w:szCs w:val="28"/>
              </w:rPr>
            </w:pPr>
            <w:r>
              <w:rPr>
                <w:sz w:val="28"/>
                <w:szCs w:val="28"/>
              </w:rPr>
              <w:t>0.0003</w:t>
            </w:r>
          </w:p>
        </w:tc>
        <w:tc>
          <w:tcPr>
            <w:tcW w:w="791" w:type="pct"/>
            <w:vAlign w:val="center"/>
          </w:tcPr>
          <w:p>
            <w:pPr>
              <w:pStyle w:val="61"/>
              <w:rPr>
                <w:sz w:val="28"/>
                <w:szCs w:val="28"/>
              </w:rPr>
            </w:pPr>
            <w:r>
              <w:rPr>
                <w:sz w:val="28"/>
                <w:szCs w:val="28"/>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肉鸭</w:t>
            </w:r>
          </w:p>
        </w:tc>
        <w:tc>
          <w:tcPr>
            <w:tcW w:w="790" w:type="pct"/>
            <w:noWrap/>
            <w:vAlign w:val="center"/>
          </w:tcPr>
          <w:p>
            <w:pPr>
              <w:pStyle w:val="61"/>
              <w:rPr>
                <w:sz w:val="28"/>
                <w:szCs w:val="28"/>
              </w:rPr>
            </w:pPr>
            <w:r>
              <w:rPr>
                <w:sz w:val="28"/>
                <w:szCs w:val="28"/>
              </w:rPr>
              <w:t>0.0856</w:t>
            </w:r>
          </w:p>
        </w:tc>
        <w:tc>
          <w:tcPr>
            <w:tcW w:w="791" w:type="pct"/>
            <w:noWrap/>
            <w:vAlign w:val="center"/>
          </w:tcPr>
          <w:p>
            <w:pPr>
              <w:pStyle w:val="61"/>
              <w:rPr>
                <w:sz w:val="28"/>
                <w:szCs w:val="28"/>
              </w:rPr>
            </w:pPr>
            <w:r>
              <w:rPr>
                <w:sz w:val="28"/>
                <w:szCs w:val="28"/>
              </w:rPr>
              <w:t>0.0066</w:t>
            </w:r>
          </w:p>
        </w:tc>
        <w:tc>
          <w:tcPr>
            <w:tcW w:w="791" w:type="pct"/>
            <w:vAlign w:val="center"/>
          </w:tcPr>
          <w:p>
            <w:pPr>
              <w:pStyle w:val="61"/>
              <w:rPr>
                <w:sz w:val="28"/>
                <w:szCs w:val="28"/>
              </w:rPr>
            </w:pPr>
            <w:r>
              <w:rPr>
                <w:sz w:val="28"/>
                <w:szCs w:val="28"/>
              </w:rPr>
              <w:t>0.0003</w:t>
            </w:r>
          </w:p>
        </w:tc>
        <w:tc>
          <w:tcPr>
            <w:tcW w:w="791" w:type="pct"/>
            <w:vAlign w:val="center"/>
          </w:tcPr>
          <w:p>
            <w:pPr>
              <w:pStyle w:val="61"/>
              <w:rPr>
                <w:sz w:val="28"/>
                <w:szCs w:val="28"/>
              </w:rPr>
            </w:pPr>
            <w:r>
              <w:rPr>
                <w:sz w:val="28"/>
                <w:szCs w:val="28"/>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肉鹅</w:t>
            </w:r>
          </w:p>
        </w:tc>
        <w:tc>
          <w:tcPr>
            <w:tcW w:w="790" w:type="pct"/>
            <w:noWrap/>
            <w:vAlign w:val="center"/>
          </w:tcPr>
          <w:p>
            <w:pPr>
              <w:pStyle w:val="61"/>
              <w:rPr>
                <w:sz w:val="28"/>
                <w:szCs w:val="28"/>
              </w:rPr>
            </w:pPr>
            <w:r>
              <w:rPr>
                <w:sz w:val="28"/>
                <w:szCs w:val="28"/>
              </w:rPr>
              <w:t>1.6422</w:t>
            </w:r>
          </w:p>
        </w:tc>
        <w:tc>
          <w:tcPr>
            <w:tcW w:w="791" w:type="pct"/>
            <w:noWrap/>
            <w:vAlign w:val="center"/>
          </w:tcPr>
          <w:p>
            <w:pPr>
              <w:pStyle w:val="61"/>
              <w:rPr>
                <w:sz w:val="28"/>
                <w:szCs w:val="28"/>
              </w:rPr>
            </w:pPr>
            <w:r>
              <w:rPr>
                <w:sz w:val="28"/>
                <w:szCs w:val="28"/>
              </w:rPr>
              <w:t>0.08</w:t>
            </w:r>
          </w:p>
        </w:tc>
        <w:tc>
          <w:tcPr>
            <w:tcW w:w="791" w:type="pct"/>
            <w:vAlign w:val="center"/>
          </w:tcPr>
          <w:p>
            <w:pPr>
              <w:pStyle w:val="61"/>
              <w:rPr>
                <w:sz w:val="28"/>
                <w:szCs w:val="28"/>
              </w:rPr>
            </w:pPr>
            <w:r>
              <w:rPr>
                <w:sz w:val="28"/>
                <w:szCs w:val="28"/>
              </w:rPr>
              <w:t>0.0006</w:t>
            </w:r>
          </w:p>
        </w:tc>
        <w:tc>
          <w:tcPr>
            <w:tcW w:w="791" w:type="pct"/>
            <w:vAlign w:val="center"/>
          </w:tcPr>
          <w:p>
            <w:pPr>
              <w:pStyle w:val="61"/>
              <w:rPr>
                <w:sz w:val="28"/>
                <w:szCs w:val="28"/>
              </w:rPr>
            </w:pPr>
            <w:r>
              <w:rPr>
                <w:sz w:val="28"/>
                <w:szCs w:val="28"/>
              </w:rPr>
              <w:t>0.0032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肉鸽</w:t>
            </w:r>
          </w:p>
        </w:tc>
        <w:tc>
          <w:tcPr>
            <w:tcW w:w="790" w:type="pct"/>
            <w:noWrap/>
            <w:vAlign w:val="center"/>
          </w:tcPr>
          <w:p>
            <w:pPr>
              <w:pStyle w:val="61"/>
              <w:rPr>
                <w:sz w:val="28"/>
                <w:szCs w:val="28"/>
              </w:rPr>
            </w:pPr>
            <w:r>
              <w:rPr>
                <w:sz w:val="28"/>
                <w:szCs w:val="28"/>
              </w:rPr>
              <w:t>0.0285</w:t>
            </w:r>
          </w:p>
        </w:tc>
        <w:tc>
          <w:tcPr>
            <w:tcW w:w="791" w:type="pct"/>
            <w:noWrap/>
            <w:vAlign w:val="center"/>
          </w:tcPr>
          <w:p>
            <w:pPr>
              <w:pStyle w:val="61"/>
              <w:rPr>
                <w:sz w:val="28"/>
                <w:szCs w:val="28"/>
              </w:rPr>
            </w:pPr>
            <w:r>
              <w:rPr>
                <w:sz w:val="28"/>
                <w:szCs w:val="28"/>
              </w:rPr>
              <w:t>0.002</w:t>
            </w:r>
          </w:p>
        </w:tc>
        <w:tc>
          <w:tcPr>
            <w:tcW w:w="791" w:type="pct"/>
            <w:vAlign w:val="center"/>
          </w:tcPr>
          <w:p>
            <w:pPr>
              <w:pStyle w:val="61"/>
              <w:rPr>
                <w:sz w:val="28"/>
                <w:szCs w:val="28"/>
              </w:rPr>
            </w:pPr>
            <w:r>
              <w:rPr>
                <w:sz w:val="28"/>
                <w:szCs w:val="28"/>
              </w:rPr>
              <w:t>0.0001</w:t>
            </w:r>
          </w:p>
        </w:tc>
        <w:tc>
          <w:tcPr>
            <w:tcW w:w="791" w:type="pct"/>
            <w:vAlign w:val="center"/>
          </w:tcPr>
          <w:p>
            <w:pPr>
              <w:pStyle w:val="61"/>
              <w:rPr>
                <w:sz w:val="28"/>
                <w:szCs w:val="28"/>
              </w:rPr>
            </w:pPr>
            <w:r>
              <w:rPr>
                <w:sz w:val="28"/>
                <w:szCs w:val="28"/>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肉羊</w:t>
            </w:r>
          </w:p>
        </w:tc>
        <w:tc>
          <w:tcPr>
            <w:tcW w:w="790" w:type="pct"/>
            <w:noWrap/>
            <w:vAlign w:val="center"/>
          </w:tcPr>
          <w:p>
            <w:pPr>
              <w:pStyle w:val="61"/>
              <w:rPr>
                <w:sz w:val="28"/>
                <w:szCs w:val="28"/>
              </w:rPr>
            </w:pPr>
            <w:r>
              <w:rPr>
                <w:sz w:val="28"/>
                <w:szCs w:val="28"/>
              </w:rPr>
              <w:t>2.121</w:t>
            </w:r>
          </w:p>
        </w:tc>
        <w:tc>
          <w:tcPr>
            <w:tcW w:w="791" w:type="pct"/>
            <w:noWrap/>
            <w:vAlign w:val="center"/>
          </w:tcPr>
          <w:p>
            <w:pPr>
              <w:pStyle w:val="61"/>
              <w:rPr>
                <w:sz w:val="28"/>
                <w:szCs w:val="28"/>
              </w:rPr>
            </w:pPr>
            <w:r>
              <w:rPr>
                <w:sz w:val="28"/>
                <w:szCs w:val="28"/>
              </w:rPr>
              <w:t>0.148</w:t>
            </w:r>
          </w:p>
        </w:tc>
        <w:tc>
          <w:tcPr>
            <w:tcW w:w="791" w:type="pct"/>
            <w:vAlign w:val="center"/>
          </w:tcPr>
          <w:p>
            <w:pPr>
              <w:pStyle w:val="61"/>
              <w:rPr>
                <w:sz w:val="28"/>
                <w:szCs w:val="28"/>
              </w:rPr>
            </w:pPr>
            <w:r>
              <w:rPr>
                <w:sz w:val="28"/>
                <w:szCs w:val="28"/>
              </w:rPr>
              <w:t>0.029</w:t>
            </w:r>
          </w:p>
        </w:tc>
        <w:tc>
          <w:tcPr>
            <w:tcW w:w="791" w:type="pct"/>
            <w:vAlign w:val="center"/>
          </w:tcPr>
          <w:p>
            <w:pPr>
              <w:pStyle w:val="61"/>
              <w:rPr>
                <w:sz w:val="28"/>
                <w:szCs w:val="28"/>
              </w:rPr>
            </w:pPr>
            <w:r>
              <w:rPr>
                <w:sz w:val="28"/>
                <w:szCs w:val="28"/>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奶牛</w:t>
            </w:r>
          </w:p>
        </w:tc>
        <w:tc>
          <w:tcPr>
            <w:tcW w:w="790" w:type="pct"/>
            <w:noWrap/>
            <w:vAlign w:val="center"/>
          </w:tcPr>
          <w:p>
            <w:pPr>
              <w:pStyle w:val="61"/>
              <w:rPr>
                <w:sz w:val="28"/>
                <w:szCs w:val="28"/>
              </w:rPr>
            </w:pPr>
            <w:r>
              <w:rPr>
                <w:sz w:val="28"/>
                <w:szCs w:val="28"/>
              </w:rPr>
              <w:t>144.9728</w:t>
            </w:r>
          </w:p>
        </w:tc>
        <w:tc>
          <w:tcPr>
            <w:tcW w:w="791" w:type="pct"/>
            <w:noWrap/>
            <w:vAlign w:val="center"/>
          </w:tcPr>
          <w:p>
            <w:pPr>
              <w:pStyle w:val="61"/>
              <w:rPr>
                <w:sz w:val="28"/>
                <w:szCs w:val="28"/>
              </w:rPr>
            </w:pPr>
            <w:r>
              <w:rPr>
                <w:sz w:val="28"/>
                <w:szCs w:val="28"/>
              </w:rPr>
              <w:t>5.2571</w:t>
            </w:r>
          </w:p>
        </w:tc>
        <w:tc>
          <w:tcPr>
            <w:tcW w:w="791" w:type="pct"/>
            <w:vAlign w:val="center"/>
          </w:tcPr>
          <w:p>
            <w:pPr>
              <w:pStyle w:val="61"/>
              <w:rPr>
                <w:sz w:val="28"/>
                <w:szCs w:val="28"/>
              </w:rPr>
            </w:pPr>
            <w:r>
              <w:rPr>
                <w:sz w:val="28"/>
                <w:szCs w:val="28"/>
              </w:rPr>
              <w:t>0.2473</w:t>
            </w:r>
          </w:p>
        </w:tc>
        <w:tc>
          <w:tcPr>
            <w:tcW w:w="791" w:type="pct"/>
            <w:vAlign w:val="center"/>
          </w:tcPr>
          <w:p>
            <w:pPr>
              <w:pStyle w:val="61"/>
              <w:rPr>
                <w:sz w:val="28"/>
                <w:szCs w:val="28"/>
              </w:rPr>
            </w:pPr>
            <w:r>
              <w:rPr>
                <w:sz w:val="28"/>
                <w:szCs w:val="28"/>
              </w:rPr>
              <w:t>1.6893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noWrap/>
            <w:vAlign w:val="center"/>
          </w:tcPr>
          <w:p>
            <w:pPr>
              <w:pStyle w:val="61"/>
              <w:rPr>
                <w:sz w:val="28"/>
                <w:szCs w:val="28"/>
              </w:rPr>
            </w:pPr>
          </w:p>
        </w:tc>
        <w:tc>
          <w:tcPr>
            <w:tcW w:w="790" w:type="pct"/>
            <w:noWrap/>
            <w:vAlign w:val="center"/>
          </w:tcPr>
          <w:p>
            <w:pPr>
              <w:pStyle w:val="61"/>
              <w:rPr>
                <w:sz w:val="28"/>
                <w:szCs w:val="28"/>
              </w:rPr>
            </w:pPr>
            <w:r>
              <w:rPr>
                <w:sz w:val="28"/>
                <w:szCs w:val="28"/>
              </w:rPr>
              <w:t>肉牛</w:t>
            </w:r>
          </w:p>
        </w:tc>
        <w:tc>
          <w:tcPr>
            <w:tcW w:w="790" w:type="pct"/>
            <w:noWrap/>
            <w:vAlign w:val="center"/>
          </w:tcPr>
          <w:p>
            <w:pPr>
              <w:pStyle w:val="61"/>
              <w:rPr>
                <w:sz w:val="28"/>
                <w:szCs w:val="28"/>
              </w:rPr>
            </w:pPr>
            <w:r>
              <w:rPr>
                <w:sz w:val="28"/>
                <w:szCs w:val="28"/>
              </w:rPr>
              <w:t>130.0406</w:t>
            </w:r>
          </w:p>
        </w:tc>
        <w:tc>
          <w:tcPr>
            <w:tcW w:w="791" w:type="pct"/>
            <w:noWrap/>
            <w:vAlign w:val="center"/>
          </w:tcPr>
          <w:p>
            <w:pPr>
              <w:pStyle w:val="61"/>
              <w:rPr>
                <w:sz w:val="28"/>
                <w:szCs w:val="28"/>
              </w:rPr>
            </w:pPr>
            <w:r>
              <w:rPr>
                <w:sz w:val="28"/>
                <w:szCs w:val="28"/>
              </w:rPr>
              <w:t>5.4097</w:t>
            </w:r>
          </w:p>
        </w:tc>
        <w:tc>
          <w:tcPr>
            <w:tcW w:w="791" w:type="pct"/>
            <w:vAlign w:val="center"/>
          </w:tcPr>
          <w:p>
            <w:pPr>
              <w:pStyle w:val="61"/>
              <w:rPr>
                <w:sz w:val="28"/>
                <w:szCs w:val="28"/>
              </w:rPr>
            </w:pPr>
            <w:r>
              <w:rPr>
                <w:sz w:val="28"/>
                <w:szCs w:val="28"/>
              </w:rPr>
              <w:t>0.2000</w:t>
            </w:r>
          </w:p>
        </w:tc>
        <w:tc>
          <w:tcPr>
            <w:tcW w:w="791" w:type="pct"/>
            <w:vAlign w:val="center"/>
          </w:tcPr>
          <w:p>
            <w:pPr>
              <w:pStyle w:val="61"/>
              <w:rPr>
                <w:sz w:val="28"/>
                <w:szCs w:val="28"/>
              </w:rPr>
            </w:pPr>
            <w:r>
              <w:rPr>
                <w:sz w:val="28"/>
                <w:szCs w:val="28"/>
              </w:rPr>
              <w:t>0.5553</w:t>
            </w:r>
          </w:p>
        </w:tc>
      </w:tr>
      <w:bookmarkEnd w:id="29"/>
    </w:tbl>
    <w:p>
      <w:pPr>
        <w:ind w:firstLine="640"/>
        <w:rPr>
          <w:rFonts w:cs="Times New Roman"/>
          <w:szCs w:val="24"/>
        </w:rPr>
      </w:pPr>
      <w:r>
        <w:rPr>
          <w:rFonts w:ascii="Cambria Math" w:hAnsi="Cambria Math" w:cs="Cambria Math"/>
          <w:szCs w:val="24"/>
        </w:rPr>
        <w:t>②</w:t>
      </w:r>
      <w:r>
        <w:rPr>
          <w:rFonts w:cs="Times New Roman"/>
          <w:szCs w:val="24"/>
        </w:rPr>
        <w:t>计算结果</w:t>
      </w:r>
    </w:p>
    <w:p>
      <w:pPr>
        <w:ind w:firstLine="640"/>
        <w:rPr>
          <w:rFonts w:cs="Times New Roman"/>
          <w:szCs w:val="24"/>
        </w:rPr>
      </w:pPr>
      <w:r>
        <w:rPr>
          <w:rFonts w:cs="Times New Roman"/>
          <w:szCs w:val="24"/>
        </w:rPr>
        <w:t>本规划以</w:t>
      </w:r>
      <w:r>
        <w:rPr>
          <w:rFonts w:hint="eastAsia" w:cs="Times New Roman"/>
          <w:szCs w:val="24"/>
        </w:rPr>
        <w:t>我</w:t>
      </w:r>
      <w:r>
        <w:rPr>
          <w:rFonts w:cs="Times New Roman"/>
          <w:szCs w:val="24"/>
        </w:rPr>
        <w:t>县2023年畜禽养殖情况</w:t>
      </w:r>
      <w:r>
        <w:rPr>
          <w:rFonts w:hint="eastAsia" w:cs="Times New Roman"/>
          <w:szCs w:val="24"/>
        </w:rPr>
        <w:t>作为</w:t>
      </w:r>
      <w:r>
        <w:rPr>
          <w:rFonts w:cs="Times New Roman"/>
          <w:szCs w:val="24"/>
        </w:rPr>
        <w:t>基础数据，对畜禽养殖污染物产生量和排放量进行核算，</w:t>
      </w:r>
      <w:r>
        <w:rPr>
          <w:rFonts w:hint="eastAsia" w:cs="Times New Roman"/>
          <w:szCs w:val="24"/>
        </w:rPr>
        <w:t>结果显示：我</w:t>
      </w:r>
      <w:r>
        <w:rPr>
          <w:rFonts w:cs="Times New Roman"/>
          <w:szCs w:val="24"/>
        </w:rPr>
        <w:t>县2023年各类畜禽主要污染物排放量为COD3943.84t/a、TN263.56t/a、氨氮46.76t/a、TP68.26t/a。</w:t>
      </w:r>
    </w:p>
    <w:p>
      <w:pPr>
        <w:pStyle w:val="56"/>
        <w:ind w:left="0"/>
        <w:rPr>
          <w:rFonts w:cs="Times New Roman"/>
        </w:rPr>
      </w:pPr>
      <w:bookmarkStart w:id="30" w:name="_Hlk180680568"/>
      <w:r>
        <w:rPr>
          <w:rFonts w:hint="eastAsia" w:cs="Times New Roman"/>
        </w:rPr>
        <w:t>大</w:t>
      </w:r>
      <w:r>
        <w:rPr>
          <w:rFonts w:cs="Times New Roman"/>
        </w:rPr>
        <w:t>埔县2023年各畜禽种类主要污染物产排情况统计表</w:t>
      </w:r>
    </w:p>
    <w:tbl>
      <w:tblPr>
        <w:tblStyle w:val="60"/>
        <w:tblW w:w="521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277"/>
        <w:gridCol w:w="1216"/>
        <w:gridCol w:w="1042"/>
        <w:gridCol w:w="1042"/>
        <w:gridCol w:w="1161"/>
        <w:gridCol w:w="1063"/>
        <w:gridCol w:w="850"/>
        <w:gridCol w:w="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497" w:type="pct"/>
            <w:vMerge w:val="restart"/>
            <w:noWrap/>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养殖规模</w:t>
            </w:r>
          </w:p>
        </w:tc>
        <w:tc>
          <w:tcPr>
            <w:tcW w:w="2424" w:type="pct"/>
            <w:gridSpan w:val="4"/>
            <w:noWrap/>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产污量（t/a）</w:t>
            </w:r>
          </w:p>
        </w:tc>
        <w:tc>
          <w:tcPr>
            <w:tcW w:w="2079" w:type="pct"/>
            <w:gridSpan w:val="4"/>
            <w:noWrap/>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排污量（t/a）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497" w:type="pct"/>
            <w:vMerge w:val="continue"/>
            <w:vAlign w:val="center"/>
          </w:tcPr>
          <w:p>
            <w:pPr>
              <w:pStyle w:val="61"/>
              <w:rPr>
                <w:rFonts w:ascii="Times New Roman" w:hAnsi="Times New Roman"/>
                <w:b w:val="0"/>
                <w:i w:val="0"/>
                <w:w w:val="90"/>
                <w:sz w:val="28"/>
                <w:szCs w:val="28"/>
              </w:rPr>
            </w:pPr>
          </w:p>
        </w:tc>
        <w:tc>
          <w:tcPr>
            <w:tcW w:w="676"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COD</w:t>
            </w:r>
          </w:p>
        </w:tc>
        <w:tc>
          <w:tcPr>
            <w:tcW w:w="644"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TN</w:t>
            </w:r>
          </w:p>
        </w:tc>
        <w:tc>
          <w:tcPr>
            <w:tcW w:w="552"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氨氮</w:t>
            </w:r>
          </w:p>
        </w:tc>
        <w:tc>
          <w:tcPr>
            <w:tcW w:w="552"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TP</w:t>
            </w:r>
          </w:p>
        </w:tc>
        <w:tc>
          <w:tcPr>
            <w:tcW w:w="615"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COD</w:t>
            </w:r>
          </w:p>
        </w:tc>
        <w:tc>
          <w:tcPr>
            <w:tcW w:w="563"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TN</w:t>
            </w:r>
          </w:p>
        </w:tc>
        <w:tc>
          <w:tcPr>
            <w:tcW w:w="450"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氨氮</w:t>
            </w:r>
          </w:p>
        </w:tc>
        <w:tc>
          <w:tcPr>
            <w:tcW w:w="450"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97" w:type="pct"/>
            <w:noWrap/>
            <w:vAlign w:val="center"/>
          </w:tcPr>
          <w:p>
            <w:pPr>
              <w:pStyle w:val="61"/>
              <w:rPr>
                <w:w w:val="90"/>
                <w:sz w:val="28"/>
                <w:szCs w:val="28"/>
              </w:rPr>
            </w:pPr>
            <w:r>
              <w:rPr>
                <w:w w:val="90"/>
                <w:sz w:val="28"/>
                <w:szCs w:val="28"/>
              </w:rPr>
              <w:t>规模以上</w:t>
            </w:r>
          </w:p>
        </w:tc>
        <w:tc>
          <w:tcPr>
            <w:tcW w:w="676" w:type="pct"/>
            <w:noWrap/>
            <w:vAlign w:val="center"/>
          </w:tcPr>
          <w:p>
            <w:pPr>
              <w:pStyle w:val="61"/>
              <w:rPr>
                <w:sz w:val="28"/>
                <w:szCs w:val="28"/>
              </w:rPr>
            </w:pPr>
            <w:r>
              <w:rPr>
                <w:sz w:val="28"/>
                <w:szCs w:val="28"/>
              </w:rPr>
              <w:t>18331.57</w:t>
            </w:r>
          </w:p>
        </w:tc>
        <w:tc>
          <w:tcPr>
            <w:tcW w:w="644" w:type="pct"/>
            <w:noWrap/>
            <w:vAlign w:val="center"/>
          </w:tcPr>
          <w:p>
            <w:pPr>
              <w:pStyle w:val="61"/>
              <w:rPr>
                <w:sz w:val="28"/>
                <w:szCs w:val="28"/>
              </w:rPr>
            </w:pPr>
            <w:r>
              <w:rPr>
                <w:sz w:val="28"/>
                <w:szCs w:val="28"/>
              </w:rPr>
              <w:t>1097.98</w:t>
            </w:r>
          </w:p>
        </w:tc>
        <w:tc>
          <w:tcPr>
            <w:tcW w:w="552" w:type="pct"/>
            <w:noWrap/>
            <w:vAlign w:val="center"/>
          </w:tcPr>
          <w:p>
            <w:pPr>
              <w:pStyle w:val="61"/>
              <w:rPr>
                <w:sz w:val="28"/>
                <w:szCs w:val="28"/>
              </w:rPr>
            </w:pPr>
            <w:r>
              <w:rPr>
                <w:sz w:val="28"/>
                <w:szCs w:val="28"/>
              </w:rPr>
              <w:t>188.97</w:t>
            </w:r>
          </w:p>
        </w:tc>
        <w:tc>
          <w:tcPr>
            <w:tcW w:w="552" w:type="pct"/>
            <w:noWrap/>
            <w:vAlign w:val="center"/>
          </w:tcPr>
          <w:p>
            <w:pPr>
              <w:pStyle w:val="61"/>
              <w:rPr>
                <w:sz w:val="28"/>
                <w:szCs w:val="28"/>
              </w:rPr>
            </w:pPr>
            <w:r>
              <w:rPr>
                <w:sz w:val="28"/>
                <w:szCs w:val="28"/>
              </w:rPr>
              <w:t>317.18</w:t>
            </w:r>
          </w:p>
        </w:tc>
        <w:tc>
          <w:tcPr>
            <w:tcW w:w="615" w:type="pct"/>
            <w:noWrap/>
            <w:vAlign w:val="center"/>
          </w:tcPr>
          <w:p>
            <w:pPr>
              <w:pStyle w:val="61"/>
              <w:rPr>
                <w:sz w:val="28"/>
                <w:szCs w:val="28"/>
              </w:rPr>
            </w:pPr>
            <w:r>
              <w:rPr>
                <w:sz w:val="28"/>
                <w:szCs w:val="28"/>
              </w:rPr>
              <w:t>3433.96</w:t>
            </w:r>
          </w:p>
        </w:tc>
        <w:tc>
          <w:tcPr>
            <w:tcW w:w="563" w:type="pct"/>
            <w:noWrap/>
            <w:vAlign w:val="center"/>
          </w:tcPr>
          <w:p>
            <w:pPr>
              <w:pStyle w:val="61"/>
              <w:rPr>
                <w:sz w:val="28"/>
                <w:szCs w:val="28"/>
              </w:rPr>
            </w:pPr>
            <w:r>
              <w:rPr>
                <w:sz w:val="28"/>
                <w:szCs w:val="28"/>
              </w:rPr>
              <w:t>228.52</w:t>
            </w:r>
          </w:p>
        </w:tc>
        <w:tc>
          <w:tcPr>
            <w:tcW w:w="450" w:type="pct"/>
            <w:noWrap/>
            <w:vAlign w:val="center"/>
          </w:tcPr>
          <w:p>
            <w:pPr>
              <w:pStyle w:val="61"/>
              <w:rPr>
                <w:sz w:val="28"/>
                <w:szCs w:val="28"/>
              </w:rPr>
            </w:pPr>
            <w:r>
              <w:rPr>
                <w:sz w:val="28"/>
                <w:szCs w:val="28"/>
              </w:rPr>
              <w:t>40.07</w:t>
            </w:r>
          </w:p>
        </w:tc>
        <w:tc>
          <w:tcPr>
            <w:tcW w:w="450" w:type="pct"/>
            <w:noWrap/>
            <w:vAlign w:val="center"/>
          </w:tcPr>
          <w:p>
            <w:pPr>
              <w:pStyle w:val="61"/>
              <w:rPr>
                <w:sz w:val="28"/>
                <w:szCs w:val="28"/>
              </w:rPr>
            </w:pPr>
            <w:r>
              <w:rPr>
                <w:sz w:val="28"/>
                <w:szCs w:val="28"/>
              </w:rPr>
              <w:t>60.21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97" w:type="pct"/>
            <w:noWrap/>
            <w:vAlign w:val="center"/>
          </w:tcPr>
          <w:p>
            <w:pPr>
              <w:pStyle w:val="61"/>
              <w:rPr>
                <w:w w:val="90"/>
                <w:sz w:val="28"/>
                <w:szCs w:val="28"/>
              </w:rPr>
            </w:pPr>
            <w:r>
              <w:rPr>
                <w:w w:val="90"/>
                <w:sz w:val="28"/>
                <w:szCs w:val="28"/>
              </w:rPr>
              <w:t>规模以下</w:t>
            </w:r>
          </w:p>
        </w:tc>
        <w:tc>
          <w:tcPr>
            <w:tcW w:w="676" w:type="pct"/>
            <w:noWrap/>
            <w:vAlign w:val="center"/>
          </w:tcPr>
          <w:p>
            <w:pPr>
              <w:pStyle w:val="61"/>
              <w:rPr>
                <w:sz w:val="28"/>
                <w:szCs w:val="28"/>
              </w:rPr>
            </w:pPr>
            <w:r>
              <w:rPr>
                <w:sz w:val="28"/>
                <w:szCs w:val="28"/>
              </w:rPr>
              <w:t>5616.88</w:t>
            </w:r>
          </w:p>
        </w:tc>
        <w:tc>
          <w:tcPr>
            <w:tcW w:w="644" w:type="pct"/>
            <w:noWrap/>
            <w:vAlign w:val="center"/>
          </w:tcPr>
          <w:p>
            <w:pPr>
              <w:pStyle w:val="61"/>
              <w:rPr>
                <w:sz w:val="28"/>
                <w:szCs w:val="28"/>
              </w:rPr>
            </w:pPr>
            <w:r>
              <w:rPr>
                <w:sz w:val="28"/>
                <w:szCs w:val="28"/>
              </w:rPr>
              <w:t>333.17</w:t>
            </w:r>
          </w:p>
        </w:tc>
        <w:tc>
          <w:tcPr>
            <w:tcW w:w="552" w:type="pct"/>
            <w:noWrap/>
            <w:vAlign w:val="center"/>
          </w:tcPr>
          <w:p>
            <w:pPr>
              <w:pStyle w:val="61"/>
              <w:rPr>
                <w:sz w:val="28"/>
                <w:szCs w:val="28"/>
              </w:rPr>
            </w:pPr>
            <w:r>
              <w:rPr>
                <w:sz w:val="28"/>
                <w:szCs w:val="28"/>
              </w:rPr>
              <w:t>54.28</w:t>
            </w:r>
          </w:p>
        </w:tc>
        <w:tc>
          <w:tcPr>
            <w:tcW w:w="552" w:type="pct"/>
            <w:noWrap/>
            <w:vAlign w:val="center"/>
          </w:tcPr>
          <w:p>
            <w:pPr>
              <w:pStyle w:val="61"/>
              <w:rPr>
                <w:sz w:val="28"/>
                <w:szCs w:val="28"/>
              </w:rPr>
            </w:pPr>
            <w:r>
              <w:rPr>
                <w:sz w:val="28"/>
                <w:szCs w:val="28"/>
              </w:rPr>
              <w:t>94.81</w:t>
            </w:r>
          </w:p>
        </w:tc>
        <w:tc>
          <w:tcPr>
            <w:tcW w:w="615" w:type="pct"/>
            <w:noWrap/>
            <w:vAlign w:val="center"/>
          </w:tcPr>
          <w:p>
            <w:pPr>
              <w:pStyle w:val="61"/>
              <w:rPr>
                <w:sz w:val="28"/>
                <w:szCs w:val="28"/>
              </w:rPr>
            </w:pPr>
            <w:r>
              <w:rPr>
                <w:sz w:val="28"/>
                <w:szCs w:val="28"/>
              </w:rPr>
              <w:t>509.88</w:t>
            </w:r>
          </w:p>
        </w:tc>
        <w:tc>
          <w:tcPr>
            <w:tcW w:w="563" w:type="pct"/>
            <w:noWrap/>
            <w:vAlign w:val="center"/>
          </w:tcPr>
          <w:p>
            <w:pPr>
              <w:pStyle w:val="61"/>
              <w:rPr>
                <w:sz w:val="28"/>
                <w:szCs w:val="28"/>
              </w:rPr>
            </w:pPr>
            <w:r>
              <w:rPr>
                <w:sz w:val="28"/>
                <w:szCs w:val="28"/>
              </w:rPr>
              <w:t>35.04</w:t>
            </w:r>
          </w:p>
        </w:tc>
        <w:tc>
          <w:tcPr>
            <w:tcW w:w="450" w:type="pct"/>
            <w:noWrap/>
            <w:vAlign w:val="center"/>
          </w:tcPr>
          <w:p>
            <w:pPr>
              <w:pStyle w:val="61"/>
              <w:rPr>
                <w:sz w:val="28"/>
                <w:szCs w:val="28"/>
              </w:rPr>
            </w:pPr>
            <w:r>
              <w:rPr>
                <w:sz w:val="28"/>
                <w:szCs w:val="28"/>
              </w:rPr>
              <w:t>6.69</w:t>
            </w:r>
          </w:p>
        </w:tc>
        <w:tc>
          <w:tcPr>
            <w:tcW w:w="450" w:type="pct"/>
            <w:noWrap/>
            <w:vAlign w:val="center"/>
          </w:tcPr>
          <w:p>
            <w:pPr>
              <w:pStyle w:val="61"/>
              <w:rPr>
                <w:sz w:val="28"/>
                <w:szCs w:val="28"/>
              </w:rPr>
            </w:pPr>
            <w:r>
              <w:rPr>
                <w:sz w:val="28"/>
                <w:szCs w:val="28"/>
              </w:rPr>
              <w:t>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97" w:type="pct"/>
            <w:noWrap/>
            <w:vAlign w:val="center"/>
          </w:tcPr>
          <w:p>
            <w:pPr>
              <w:pStyle w:val="61"/>
              <w:rPr>
                <w:bCs/>
                <w:w w:val="90"/>
                <w:sz w:val="28"/>
                <w:szCs w:val="28"/>
              </w:rPr>
            </w:pPr>
            <w:r>
              <w:rPr>
                <w:bCs/>
                <w:w w:val="90"/>
                <w:sz w:val="28"/>
                <w:szCs w:val="28"/>
              </w:rPr>
              <w:t>合计</w:t>
            </w:r>
          </w:p>
        </w:tc>
        <w:tc>
          <w:tcPr>
            <w:tcW w:w="676" w:type="pct"/>
            <w:noWrap/>
            <w:vAlign w:val="center"/>
          </w:tcPr>
          <w:p>
            <w:pPr>
              <w:pStyle w:val="61"/>
              <w:rPr>
                <w:sz w:val="28"/>
                <w:szCs w:val="28"/>
              </w:rPr>
            </w:pPr>
            <w:r>
              <w:rPr>
                <w:sz w:val="28"/>
                <w:szCs w:val="28"/>
              </w:rPr>
              <w:t>23948.45</w:t>
            </w:r>
          </w:p>
        </w:tc>
        <w:tc>
          <w:tcPr>
            <w:tcW w:w="644" w:type="pct"/>
            <w:noWrap/>
            <w:vAlign w:val="center"/>
          </w:tcPr>
          <w:p>
            <w:pPr>
              <w:pStyle w:val="61"/>
              <w:rPr>
                <w:sz w:val="28"/>
                <w:szCs w:val="28"/>
              </w:rPr>
            </w:pPr>
            <w:r>
              <w:rPr>
                <w:sz w:val="28"/>
                <w:szCs w:val="28"/>
              </w:rPr>
              <w:t>1431.15</w:t>
            </w:r>
          </w:p>
        </w:tc>
        <w:tc>
          <w:tcPr>
            <w:tcW w:w="552" w:type="pct"/>
            <w:noWrap/>
            <w:vAlign w:val="center"/>
          </w:tcPr>
          <w:p>
            <w:pPr>
              <w:pStyle w:val="61"/>
              <w:rPr>
                <w:sz w:val="28"/>
                <w:szCs w:val="28"/>
              </w:rPr>
            </w:pPr>
            <w:r>
              <w:rPr>
                <w:sz w:val="28"/>
                <w:szCs w:val="28"/>
              </w:rPr>
              <w:t>243.25</w:t>
            </w:r>
          </w:p>
        </w:tc>
        <w:tc>
          <w:tcPr>
            <w:tcW w:w="552" w:type="pct"/>
            <w:noWrap/>
            <w:vAlign w:val="center"/>
          </w:tcPr>
          <w:p>
            <w:pPr>
              <w:pStyle w:val="61"/>
              <w:rPr>
                <w:sz w:val="28"/>
                <w:szCs w:val="28"/>
              </w:rPr>
            </w:pPr>
            <w:r>
              <w:rPr>
                <w:sz w:val="28"/>
                <w:szCs w:val="28"/>
              </w:rPr>
              <w:t>411.99</w:t>
            </w:r>
          </w:p>
        </w:tc>
        <w:tc>
          <w:tcPr>
            <w:tcW w:w="615" w:type="pct"/>
            <w:noWrap/>
            <w:vAlign w:val="center"/>
          </w:tcPr>
          <w:p>
            <w:pPr>
              <w:pStyle w:val="61"/>
              <w:rPr>
                <w:sz w:val="28"/>
                <w:szCs w:val="28"/>
              </w:rPr>
            </w:pPr>
            <w:r>
              <w:rPr>
                <w:sz w:val="28"/>
                <w:szCs w:val="28"/>
              </w:rPr>
              <w:t>3943.84</w:t>
            </w:r>
          </w:p>
        </w:tc>
        <w:tc>
          <w:tcPr>
            <w:tcW w:w="563" w:type="pct"/>
            <w:noWrap/>
            <w:vAlign w:val="center"/>
          </w:tcPr>
          <w:p>
            <w:pPr>
              <w:pStyle w:val="61"/>
              <w:rPr>
                <w:sz w:val="28"/>
                <w:szCs w:val="28"/>
              </w:rPr>
            </w:pPr>
            <w:r>
              <w:rPr>
                <w:sz w:val="28"/>
                <w:szCs w:val="28"/>
              </w:rPr>
              <w:t>263.56</w:t>
            </w:r>
          </w:p>
        </w:tc>
        <w:tc>
          <w:tcPr>
            <w:tcW w:w="450" w:type="pct"/>
            <w:noWrap/>
            <w:vAlign w:val="center"/>
          </w:tcPr>
          <w:p>
            <w:pPr>
              <w:pStyle w:val="61"/>
              <w:rPr>
                <w:sz w:val="28"/>
                <w:szCs w:val="28"/>
              </w:rPr>
            </w:pPr>
            <w:r>
              <w:rPr>
                <w:sz w:val="28"/>
                <w:szCs w:val="28"/>
              </w:rPr>
              <w:t>46.76</w:t>
            </w:r>
          </w:p>
        </w:tc>
        <w:tc>
          <w:tcPr>
            <w:tcW w:w="450" w:type="pct"/>
            <w:noWrap/>
            <w:vAlign w:val="center"/>
          </w:tcPr>
          <w:p>
            <w:pPr>
              <w:pStyle w:val="61"/>
              <w:rPr>
                <w:sz w:val="28"/>
                <w:szCs w:val="28"/>
              </w:rPr>
            </w:pPr>
            <w:r>
              <w:rPr>
                <w:sz w:val="28"/>
                <w:szCs w:val="28"/>
              </w:rPr>
              <w:t>68.26</w:t>
            </w:r>
          </w:p>
        </w:tc>
      </w:tr>
      <w:bookmarkEnd w:id="30"/>
    </w:tbl>
    <w:p>
      <w:pPr>
        <w:ind w:firstLine="640"/>
        <w:rPr>
          <w:rFonts w:cs="Times New Roman"/>
          <w:szCs w:val="24"/>
        </w:rPr>
      </w:pPr>
      <w:bookmarkStart w:id="31" w:name="_Hlk180680627"/>
      <w:r>
        <w:rPr>
          <w:rFonts w:cs="Times New Roman"/>
          <w:szCs w:val="24"/>
        </w:rPr>
        <w:t>从养殖规模方面分析，畜禽养殖污染物排放主要来自规模化养殖场，占比达到87%以上。</w:t>
      </w:r>
    </w:p>
    <w:p>
      <w:pPr>
        <w:ind w:firstLine="640"/>
        <w:rPr>
          <w:rFonts w:cs="Times New Roman"/>
        </w:rPr>
      </w:pPr>
    </w:p>
    <w:p>
      <w:pPr>
        <w:spacing w:line="360" w:lineRule="auto"/>
        <w:ind w:firstLine="0" w:firstLineChars="0"/>
        <w:jc w:val="center"/>
        <w:rPr>
          <w:rFonts w:cs="Times New Roman"/>
          <w:szCs w:val="24"/>
        </w:rPr>
      </w:pPr>
      <w:r>
        <w:drawing>
          <wp:inline distT="0" distB="0" distL="0" distR="0">
            <wp:extent cx="5486400" cy="3609975"/>
            <wp:effectExtent l="19050" t="19050" r="0" b="9525"/>
            <wp:docPr id="742235914" name="图片 1" descr="图表, 条形图, 瀑布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35914" name="图片 1" descr="图表, 条形图, 瀑布图&#10;&#10;AI 生成的内容可能不正确。"/>
                    <pic:cNvPicPr>
                      <a:picLocks noChangeAspect="1"/>
                    </pic:cNvPicPr>
                  </pic:nvPicPr>
                  <pic:blipFill>
                    <a:blip r:embed="rId69" cstate="print"/>
                    <a:stretch>
                      <a:fillRect/>
                    </a:stretch>
                  </pic:blipFill>
                  <pic:spPr>
                    <a:xfrm>
                      <a:off x="0" y="0"/>
                      <a:ext cx="5486400" cy="3609975"/>
                    </a:xfrm>
                    <a:prstGeom prst="rect">
                      <a:avLst/>
                    </a:prstGeom>
                    <a:ln>
                      <a:solidFill>
                        <a:schemeClr val="tx1"/>
                      </a:solidFill>
                    </a:ln>
                  </pic:spPr>
                </pic:pic>
              </a:graphicData>
            </a:graphic>
          </wp:inline>
        </w:drawing>
      </w:r>
    </w:p>
    <w:p>
      <w:pPr>
        <w:pStyle w:val="57"/>
        <w:rPr>
          <w:rFonts w:cs="Times New Roman"/>
        </w:rPr>
      </w:pPr>
      <w:r>
        <w:rPr>
          <w:rFonts w:cs="Times New Roman"/>
        </w:rPr>
        <w:t>2023年规模化养殖场与养殖户污染物排放量对比图</w:t>
      </w:r>
    </w:p>
    <w:p>
      <w:pPr>
        <w:ind w:firstLine="640"/>
        <w:rPr>
          <w:rFonts w:cs="Times New Roman"/>
        </w:rPr>
      </w:pPr>
      <w:r>
        <w:rPr>
          <w:rFonts w:cs="Times New Roman"/>
        </w:rPr>
        <w:t>从畜禽养殖种类方面分析，规模化畜禽养殖场和畜禽养殖户污染物主要来自生猪。</w:t>
      </w:r>
    </w:p>
    <w:bookmarkEnd w:id="31"/>
    <w:p>
      <w:pPr>
        <w:ind w:firstLine="640"/>
        <w:rPr>
          <w:rFonts w:cs="Times New Roman"/>
          <w:szCs w:val="24"/>
        </w:rPr>
      </w:pPr>
      <w:bookmarkStart w:id="32" w:name="_Hlk180680642"/>
      <w:r>
        <w:rPr>
          <w:rFonts w:cs="Times New Roman"/>
          <w:szCs w:val="24"/>
        </w:rPr>
        <w:t>从各镇（场）分布情况看，茶阳镇畜禽养殖污染物排污量最多，其次为西河镇和湖寮镇，</w:t>
      </w:r>
      <w:r>
        <w:rPr>
          <w:rFonts w:hint="eastAsia" w:cs="Times New Roman"/>
          <w:szCs w:val="24"/>
        </w:rPr>
        <w:t>这些镇</w:t>
      </w:r>
      <w:r>
        <w:rPr>
          <w:rFonts w:cs="Times New Roman"/>
          <w:szCs w:val="24"/>
        </w:rPr>
        <w:t>属于</w:t>
      </w:r>
      <w:r>
        <w:rPr>
          <w:rFonts w:hint="eastAsia" w:cs="Times New Roman"/>
          <w:szCs w:val="24"/>
        </w:rPr>
        <w:t>我</w:t>
      </w:r>
      <w:r>
        <w:rPr>
          <w:rFonts w:cs="Times New Roman"/>
          <w:szCs w:val="24"/>
        </w:rPr>
        <w:t>县</w:t>
      </w:r>
      <w:r>
        <w:rPr>
          <w:rFonts w:hint="eastAsia" w:cs="Times New Roman"/>
          <w:szCs w:val="24"/>
        </w:rPr>
        <w:t>畜禽</w:t>
      </w:r>
      <w:r>
        <w:rPr>
          <w:rFonts w:cs="Times New Roman"/>
          <w:szCs w:val="24"/>
        </w:rPr>
        <w:t>养殖污染物重点防治区域。</w:t>
      </w:r>
    </w:p>
    <w:p>
      <w:pPr>
        <w:pStyle w:val="56"/>
        <w:ind w:left="0"/>
        <w:rPr>
          <w:rFonts w:cs="Times New Roman"/>
        </w:rPr>
      </w:pPr>
      <w:r>
        <w:rPr>
          <w:rFonts w:cs="Times New Roman"/>
        </w:rPr>
        <w:t>大埔县2023年各镇（场）畜禽养殖主要污染物产排表</w:t>
      </w:r>
    </w:p>
    <w:tbl>
      <w:tblPr>
        <w:tblStyle w:val="60"/>
        <w:tblW w:w="524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266"/>
        <w:gridCol w:w="1126"/>
        <w:gridCol w:w="986"/>
        <w:gridCol w:w="976"/>
        <w:gridCol w:w="1126"/>
        <w:gridCol w:w="986"/>
        <w:gridCol w:w="847"/>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4" w:type="pct"/>
            <w:vMerge w:val="restart"/>
            <w:noWrap/>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镇（场）</w:t>
            </w:r>
          </w:p>
        </w:tc>
        <w:tc>
          <w:tcPr>
            <w:tcW w:w="2293" w:type="pct"/>
            <w:gridSpan w:val="4"/>
            <w:noWrap/>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产污量（t/a）</w:t>
            </w:r>
          </w:p>
        </w:tc>
        <w:tc>
          <w:tcPr>
            <w:tcW w:w="2004" w:type="pct"/>
            <w:gridSpan w:val="4"/>
            <w:noWrap/>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排污量（t/a）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4" w:type="pct"/>
            <w:vMerge w:val="continue"/>
            <w:vAlign w:val="center"/>
          </w:tcPr>
          <w:p>
            <w:pPr>
              <w:pStyle w:val="61"/>
              <w:rPr>
                <w:rFonts w:ascii="Times New Roman" w:hAnsi="Times New Roman"/>
                <w:b w:val="0"/>
                <w:i w:val="0"/>
                <w:w w:val="90"/>
                <w:sz w:val="28"/>
                <w:szCs w:val="28"/>
              </w:rPr>
            </w:pPr>
          </w:p>
        </w:tc>
        <w:tc>
          <w:tcPr>
            <w:tcW w:w="667"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COD</w:t>
            </w:r>
          </w:p>
        </w:tc>
        <w:tc>
          <w:tcPr>
            <w:tcW w:w="593"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TN</w:t>
            </w:r>
          </w:p>
        </w:tc>
        <w:tc>
          <w:tcPr>
            <w:tcW w:w="519"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氨氮</w:t>
            </w:r>
          </w:p>
        </w:tc>
        <w:tc>
          <w:tcPr>
            <w:tcW w:w="514"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TP</w:t>
            </w:r>
          </w:p>
        </w:tc>
        <w:tc>
          <w:tcPr>
            <w:tcW w:w="593"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COD</w:t>
            </w:r>
          </w:p>
        </w:tc>
        <w:tc>
          <w:tcPr>
            <w:tcW w:w="519"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TN</w:t>
            </w:r>
          </w:p>
        </w:tc>
        <w:tc>
          <w:tcPr>
            <w:tcW w:w="446"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氨氮</w:t>
            </w:r>
          </w:p>
        </w:tc>
        <w:tc>
          <w:tcPr>
            <w:tcW w:w="445" w:type="pct"/>
            <w:vAlign w:val="center"/>
          </w:tcPr>
          <w:p>
            <w:pPr>
              <w:pStyle w:val="61"/>
              <w:rPr>
                <w:rFonts w:ascii="Times New Roman" w:hAnsi="Times New Roman"/>
                <w:b w:val="0"/>
                <w:i w:val="0"/>
                <w:w w:val="90"/>
                <w:sz w:val="28"/>
                <w:szCs w:val="28"/>
              </w:rPr>
            </w:pPr>
            <w:r>
              <w:rPr>
                <w:rFonts w:ascii="Times New Roman" w:hAnsi="Times New Roman"/>
                <w:b w:val="0"/>
                <w:i w:val="0"/>
                <w:w w:val="90"/>
                <w:sz w:val="28"/>
                <w:szCs w:val="28"/>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百侯镇</w:t>
            </w:r>
          </w:p>
        </w:tc>
        <w:tc>
          <w:tcPr>
            <w:tcW w:w="667" w:type="pct"/>
            <w:noWrap/>
            <w:vAlign w:val="center"/>
          </w:tcPr>
          <w:p>
            <w:pPr>
              <w:pStyle w:val="61"/>
              <w:rPr>
                <w:sz w:val="28"/>
                <w:szCs w:val="28"/>
              </w:rPr>
            </w:pPr>
            <w:r>
              <w:rPr>
                <w:sz w:val="28"/>
                <w:szCs w:val="28"/>
              </w:rPr>
              <w:t xml:space="preserve">872.35 </w:t>
            </w:r>
          </w:p>
        </w:tc>
        <w:tc>
          <w:tcPr>
            <w:tcW w:w="593" w:type="pct"/>
            <w:noWrap/>
            <w:vAlign w:val="center"/>
          </w:tcPr>
          <w:p>
            <w:pPr>
              <w:pStyle w:val="61"/>
              <w:rPr>
                <w:sz w:val="28"/>
                <w:szCs w:val="28"/>
              </w:rPr>
            </w:pPr>
            <w:r>
              <w:rPr>
                <w:sz w:val="28"/>
                <w:szCs w:val="28"/>
              </w:rPr>
              <w:t xml:space="preserve">52.27 </w:t>
            </w:r>
          </w:p>
        </w:tc>
        <w:tc>
          <w:tcPr>
            <w:tcW w:w="519" w:type="pct"/>
            <w:noWrap/>
            <w:vAlign w:val="center"/>
          </w:tcPr>
          <w:p>
            <w:pPr>
              <w:pStyle w:val="61"/>
              <w:rPr>
                <w:sz w:val="28"/>
                <w:szCs w:val="28"/>
              </w:rPr>
            </w:pPr>
            <w:r>
              <w:rPr>
                <w:sz w:val="28"/>
                <w:szCs w:val="28"/>
              </w:rPr>
              <w:t xml:space="preserve">8.94 </w:t>
            </w:r>
          </w:p>
        </w:tc>
        <w:tc>
          <w:tcPr>
            <w:tcW w:w="514" w:type="pct"/>
            <w:noWrap/>
            <w:vAlign w:val="center"/>
          </w:tcPr>
          <w:p>
            <w:pPr>
              <w:pStyle w:val="61"/>
              <w:rPr>
                <w:sz w:val="28"/>
                <w:szCs w:val="28"/>
              </w:rPr>
            </w:pPr>
            <w:r>
              <w:rPr>
                <w:sz w:val="28"/>
                <w:szCs w:val="28"/>
              </w:rPr>
              <w:t xml:space="preserve">15.07 </w:t>
            </w:r>
          </w:p>
        </w:tc>
        <w:tc>
          <w:tcPr>
            <w:tcW w:w="593" w:type="pct"/>
            <w:noWrap/>
            <w:vAlign w:val="center"/>
          </w:tcPr>
          <w:p>
            <w:pPr>
              <w:pStyle w:val="61"/>
              <w:rPr>
                <w:sz w:val="28"/>
                <w:szCs w:val="28"/>
              </w:rPr>
            </w:pPr>
            <w:r>
              <w:rPr>
                <w:sz w:val="28"/>
                <w:szCs w:val="28"/>
              </w:rPr>
              <w:t xml:space="preserve">149.29 </w:t>
            </w:r>
          </w:p>
        </w:tc>
        <w:tc>
          <w:tcPr>
            <w:tcW w:w="519" w:type="pct"/>
            <w:noWrap/>
            <w:vAlign w:val="center"/>
          </w:tcPr>
          <w:p>
            <w:pPr>
              <w:pStyle w:val="61"/>
              <w:rPr>
                <w:sz w:val="28"/>
                <w:szCs w:val="28"/>
              </w:rPr>
            </w:pPr>
            <w:r>
              <w:rPr>
                <w:sz w:val="28"/>
                <w:szCs w:val="28"/>
              </w:rPr>
              <w:t xml:space="preserve">9.97 </w:t>
            </w:r>
          </w:p>
        </w:tc>
        <w:tc>
          <w:tcPr>
            <w:tcW w:w="446" w:type="pct"/>
            <w:noWrap/>
            <w:vAlign w:val="center"/>
          </w:tcPr>
          <w:p>
            <w:pPr>
              <w:pStyle w:val="61"/>
              <w:rPr>
                <w:sz w:val="28"/>
                <w:szCs w:val="28"/>
              </w:rPr>
            </w:pPr>
            <w:r>
              <w:rPr>
                <w:sz w:val="28"/>
                <w:szCs w:val="28"/>
              </w:rPr>
              <w:t xml:space="preserve">1.76 </w:t>
            </w:r>
          </w:p>
        </w:tc>
        <w:tc>
          <w:tcPr>
            <w:tcW w:w="445" w:type="pct"/>
            <w:noWrap/>
            <w:vAlign w:val="center"/>
          </w:tcPr>
          <w:p>
            <w:pPr>
              <w:pStyle w:val="61"/>
              <w:rPr>
                <w:sz w:val="28"/>
                <w:szCs w:val="28"/>
              </w:rPr>
            </w:pPr>
            <w:r>
              <w:rPr>
                <w:sz w:val="28"/>
                <w:szCs w:val="28"/>
              </w:rPr>
              <w:t xml:space="preserve">2.60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大东镇</w:t>
            </w:r>
          </w:p>
        </w:tc>
        <w:tc>
          <w:tcPr>
            <w:tcW w:w="667" w:type="pct"/>
            <w:noWrap/>
            <w:vAlign w:val="center"/>
          </w:tcPr>
          <w:p>
            <w:pPr>
              <w:pStyle w:val="61"/>
              <w:rPr>
                <w:sz w:val="28"/>
                <w:szCs w:val="28"/>
              </w:rPr>
            </w:pPr>
            <w:r>
              <w:rPr>
                <w:sz w:val="28"/>
                <w:szCs w:val="28"/>
              </w:rPr>
              <w:t xml:space="preserve">151.07 </w:t>
            </w:r>
          </w:p>
        </w:tc>
        <w:tc>
          <w:tcPr>
            <w:tcW w:w="593" w:type="pct"/>
            <w:noWrap/>
            <w:vAlign w:val="center"/>
          </w:tcPr>
          <w:p>
            <w:pPr>
              <w:pStyle w:val="61"/>
              <w:rPr>
                <w:sz w:val="28"/>
                <w:szCs w:val="28"/>
              </w:rPr>
            </w:pPr>
            <w:r>
              <w:rPr>
                <w:sz w:val="28"/>
                <w:szCs w:val="28"/>
              </w:rPr>
              <w:t xml:space="preserve">9.17 </w:t>
            </w:r>
          </w:p>
        </w:tc>
        <w:tc>
          <w:tcPr>
            <w:tcW w:w="519" w:type="pct"/>
            <w:noWrap/>
            <w:vAlign w:val="center"/>
          </w:tcPr>
          <w:p>
            <w:pPr>
              <w:pStyle w:val="61"/>
              <w:rPr>
                <w:sz w:val="28"/>
                <w:szCs w:val="28"/>
              </w:rPr>
            </w:pPr>
            <w:r>
              <w:rPr>
                <w:sz w:val="28"/>
                <w:szCs w:val="28"/>
              </w:rPr>
              <w:t xml:space="preserve">1.53 </w:t>
            </w:r>
          </w:p>
        </w:tc>
        <w:tc>
          <w:tcPr>
            <w:tcW w:w="514" w:type="pct"/>
            <w:noWrap/>
            <w:vAlign w:val="center"/>
          </w:tcPr>
          <w:p>
            <w:pPr>
              <w:pStyle w:val="61"/>
              <w:rPr>
                <w:sz w:val="28"/>
                <w:szCs w:val="28"/>
              </w:rPr>
            </w:pPr>
            <w:r>
              <w:rPr>
                <w:sz w:val="28"/>
                <w:szCs w:val="28"/>
              </w:rPr>
              <w:t xml:space="preserve">2.62 </w:t>
            </w:r>
          </w:p>
        </w:tc>
        <w:tc>
          <w:tcPr>
            <w:tcW w:w="593" w:type="pct"/>
            <w:noWrap/>
            <w:vAlign w:val="center"/>
          </w:tcPr>
          <w:p>
            <w:pPr>
              <w:pStyle w:val="61"/>
              <w:rPr>
                <w:sz w:val="28"/>
                <w:szCs w:val="28"/>
              </w:rPr>
            </w:pPr>
            <w:r>
              <w:rPr>
                <w:sz w:val="28"/>
                <w:szCs w:val="28"/>
              </w:rPr>
              <w:t xml:space="preserve">15.31 </w:t>
            </w:r>
          </w:p>
        </w:tc>
        <w:tc>
          <w:tcPr>
            <w:tcW w:w="519" w:type="pct"/>
            <w:noWrap/>
            <w:vAlign w:val="center"/>
          </w:tcPr>
          <w:p>
            <w:pPr>
              <w:pStyle w:val="61"/>
              <w:rPr>
                <w:sz w:val="28"/>
                <w:szCs w:val="28"/>
              </w:rPr>
            </w:pPr>
            <w:r>
              <w:rPr>
                <w:sz w:val="28"/>
                <w:szCs w:val="28"/>
              </w:rPr>
              <w:t xml:space="preserve">1.06 </w:t>
            </w:r>
          </w:p>
        </w:tc>
        <w:tc>
          <w:tcPr>
            <w:tcW w:w="446" w:type="pct"/>
            <w:noWrap/>
            <w:vAlign w:val="center"/>
          </w:tcPr>
          <w:p>
            <w:pPr>
              <w:pStyle w:val="61"/>
              <w:rPr>
                <w:sz w:val="28"/>
                <w:szCs w:val="28"/>
              </w:rPr>
            </w:pPr>
            <w:r>
              <w:rPr>
                <w:sz w:val="28"/>
                <w:szCs w:val="28"/>
              </w:rPr>
              <w:t xml:space="preserve">0.20 </w:t>
            </w:r>
          </w:p>
        </w:tc>
        <w:tc>
          <w:tcPr>
            <w:tcW w:w="445" w:type="pct"/>
            <w:noWrap/>
            <w:vAlign w:val="center"/>
          </w:tcPr>
          <w:p>
            <w:pPr>
              <w:pStyle w:val="61"/>
              <w:rPr>
                <w:sz w:val="28"/>
                <w:szCs w:val="28"/>
              </w:rPr>
            </w:pPr>
            <w:r>
              <w:rPr>
                <w:sz w:val="28"/>
                <w:szCs w:val="28"/>
              </w:rPr>
              <w:t xml:space="preserve">0.25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枫朗镇</w:t>
            </w:r>
          </w:p>
        </w:tc>
        <w:tc>
          <w:tcPr>
            <w:tcW w:w="667" w:type="pct"/>
            <w:noWrap/>
            <w:vAlign w:val="center"/>
          </w:tcPr>
          <w:p>
            <w:pPr>
              <w:pStyle w:val="61"/>
              <w:rPr>
                <w:sz w:val="28"/>
                <w:szCs w:val="28"/>
              </w:rPr>
            </w:pPr>
            <w:r>
              <w:rPr>
                <w:sz w:val="28"/>
                <w:szCs w:val="28"/>
              </w:rPr>
              <w:t xml:space="preserve">1944.51 </w:t>
            </w:r>
          </w:p>
        </w:tc>
        <w:tc>
          <w:tcPr>
            <w:tcW w:w="593" w:type="pct"/>
            <w:noWrap/>
            <w:vAlign w:val="center"/>
          </w:tcPr>
          <w:p>
            <w:pPr>
              <w:pStyle w:val="61"/>
              <w:rPr>
                <w:sz w:val="28"/>
                <w:szCs w:val="28"/>
              </w:rPr>
            </w:pPr>
            <w:r>
              <w:rPr>
                <w:sz w:val="28"/>
                <w:szCs w:val="28"/>
              </w:rPr>
              <w:t xml:space="preserve">116.85 </w:t>
            </w:r>
          </w:p>
        </w:tc>
        <w:tc>
          <w:tcPr>
            <w:tcW w:w="519" w:type="pct"/>
            <w:noWrap/>
            <w:vAlign w:val="center"/>
          </w:tcPr>
          <w:p>
            <w:pPr>
              <w:pStyle w:val="61"/>
              <w:rPr>
                <w:sz w:val="28"/>
                <w:szCs w:val="28"/>
              </w:rPr>
            </w:pPr>
            <w:r>
              <w:rPr>
                <w:sz w:val="28"/>
                <w:szCs w:val="28"/>
              </w:rPr>
              <w:t xml:space="preserve">19.99 </w:t>
            </w:r>
          </w:p>
        </w:tc>
        <w:tc>
          <w:tcPr>
            <w:tcW w:w="514" w:type="pct"/>
            <w:noWrap/>
            <w:vAlign w:val="center"/>
          </w:tcPr>
          <w:p>
            <w:pPr>
              <w:pStyle w:val="61"/>
              <w:rPr>
                <w:sz w:val="28"/>
                <w:szCs w:val="28"/>
              </w:rPr>
            </w:pPr>
            <w:r>
              <w:rPr>
                <w:sz w:val="28"/>
                <w:szCs w:val="28"/>
              </w:rPr>
              <w:t xml:space="preserve">33.69 </w:t>
            </w:r>
          </w:p>
        </w:tc>
        <w:tc>
          <w:tcPr>
            <w:tcW w:w="593" w:type="pct"/>
            <w:noWrap/>
            <w:vAlign w:val="center"/>
          </w:tcPr>
          <w:p>
            <w:pPr>
              <w:pStyle w:val="61"/>
              <w:rPr>
                <w:sz w:val="28"/>
                <w:szCs w:val="28"/>
              </w:rPr>
            </w:pPr>
            <w:r>
              <w:rPr>
                <w:sz w:val="28"/>
                <w:szCs w:val="28"/>
              </w:rPr>
              <w:t xml:space="preserve">326.67 </w:t>
            </w:r>
          </w:p>
        </w:tc>
        <w:tc>
          <w:tcPr>
            <w:tcW w:w="519" w:type="pct"/>
            <w:noWrap/>
            <w:vAlign w:val="center"/>
          </w:tcPr>
          <w:p>
            <w:pPr>
              <w:pStyle w:val="61"/>
              <w:rPr>
                <w:sz w:val="28"/>
                <w:szCs w:val="28"/>
              </w:rPr>
            </w:pPr>
            <w:r>
              <w:rPr>
                <w:sz w:val="28"/>
                <w:szCs w:val="28"/>
              </w:rPr>
              <w:t xml:space="preserve">21.86 </w:t>
            </w:r>
          </w:p>
        </w:tc>
        <w:tc>
          <w:tcPr>
            <w:tcW w:w="446" w:type="pct"/>
            <w:noWrap/>
            <w:vAlign w:val="center"/>
          </w:tcPr>
          <w:p>
            <w:pPr>
              <w:pStyle w:val="61"/>
              <w:rPr>
                <w:sz w:val="28"/>
                <w:szCs w:val="28"/>
              </w:rPr>
            </w:pPr>
            <w:r>
              <w:rPr>
                <w:sz w:val="28"/>
                <w:szCs w:val="28"/>
              </w:rPr>
              <w:t xml:space="preserve">3.88 </w:t>
            </w:r>
          </w:p>
        </w:tc>
        <w:tc>
          <w:tcPr>
            <w:tcW w:w="445" w:type="pct"/>
            <w:noWrap/>
            <w:vAlign w:val="center"/>
          </w:tcPr>
          <w:p>
            <w:pPr>
              <w:pStyle w:val="61"/>
              <w:rPr>
                <w:sz w:val="28"/>
                <w:szCs w:val="28"/>
              </w:rPr>
            </w:pPr>
            <w:r>
              <w:rPr>
                <w:sz w:val="28"/>
                <w:szCs w:val="28"/>
              </w:rPr>
              <w:t xml:space="preserve">5.68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洲瑞镇</w:t>
            </w:r>
          </w:p>
        </w:tc>
        <w:tc>
          <w:tcPr>
            <w:tcW w:w="667" w:type="pct"/>
            <w:noWrap/>
            <w:vAlign w:val="center"/>
          </w:tcPr>
          <w:p>
            <w:pPr>
              <w:pStyle w:val="61"/>
              <w:rPr>
                <w:sz w:val="28"/>
                <w:szCs w:val="28"/>
              </w:rPr>
            </w:pPr>
            <w:r>
              <w:rPr>
                <w:sz w:val="28"/>
                <w:szCs w:val="28"/>
              </w:rPr>
              <w:t xml:space="preserve">148.79 </w:t>
            </w:r>
          </w:p>
        </w:tc>
        <w:tc>
          <w:tcPr>
            <w:tcW w:w="593" w:type="pct"/>
            <w:noWrap/>
            <w:vAlign w:val="center"/>
          </w:tcPr>
          <w:p>
            <w:pPr>
              <w:pStyle w:val="61"/>
              <w:rPr>
                <w:sz w:val="28"/>
                <w:szCs w:val="28"/>
              </w:rPr>
            </w:pPr>
            <w:r>
              <w:rPr>
                <w:sz w:val="28"/>
                <w:szCs w:val="28"/>
              </w:rPr>
              <w:t xml:space="preserve">8.62 </w:t>
            </w:r>
          </w:p>
        </w:tc>
        <w:tc>
          <w:tcPr>
            <w:tcW w:w="519" w:type="pct"/>
            <w:noWrap/>
            <w:vAlign w:val="center"/>
          </w:tcPr>
          <w:p>
            <w:pPr>
              <w:pStyle w:val="61"/>
              <w:rPr>
                <w:sz w:val="28"/>
                <w:szCs w:val="28"/>
              </w:rPr>
            </w:pPr>
            <w:r>
              <w:rPr>
                <w:sz w:val="28"/>
                <w:szCs w:val="28"/>
              </w:rPr>
              <w:t xml:space="preserve">1.25 </w:t>
            </w:r>
          </w:p>
        </w:tc>
        <w:tc>
          <w:tcPr>
            <w:tcW w:w="514" w:type="pct"/>
            <w:noWrap/>
            <w:vAlign w:val="center"/>
          </w:tcPr>
          <w:p>
            <w:pPr>
              <w:pStyle w:val="61"/>
              <w:rPr>
                <w:sz w:val="28"/>
                <w:szCs w:val="28"/>
              </w:rPr>
            </w:pPr>
            <w:r>
              <w:rPr>
                <w:sz w:val="28"/>
                <w:szCs w:val="28"/>
              </w:rPr>
              <w:t xml:space="preserve">2.37 </w:t>
            </w:r>
          </w:p>
        </w:tc>
        <w:tc>
          <w:tcPr>
            <w:tcW w:w="593" w:type="pct"/>
            <w:noWrap/>
            <w:vAlign w:val="center"/>
          </w:tcPr>
          <w:p>
            <w:pPr>
              <w:pStyle w:val="61"/>
              <w:rPr>
                <w:sz w:val="28"/>
                <w:szCs w:val="28"/>
              </w:rPr>
            </w:pPr>
            <w:r>
              <w:rPr>
                <w:sz w:val="28"/>
                <w:szCs w:val="28"/>
              </w:rPr>
              <w:t xml:space="preserve">12.83 </w:t>
            </w:r>
          </w:p>
        </w:tc>
        <w:tc>
          <w:tcPr>
            <w:tcW w:w="519" w:type="pct"/>
            <w:noWrap/>
            <w:vAlign w:val="center"/>
          </w:tcPr>
          <w:p>
            <w:pPr>
              <w:pStyle w:val="61"/>
              <w:rPr>
                <w:sz w:val="28"/>
                <w:szCs w:val="28"/>
              </w:rPr>
            </w:pPr>
            <w:r>
              <w:rPr>
                <w:sz w:val="28"/>
                <w:szCs w:val="28"/>
              </w:rPr>
              <w:t xml:space="preserve">0.87 </w:t>
            </w:r>
          </w:p>
        </w:tc>
        <w:tc>
          <w:tcPr>
            <w:tcW w:w="446" w:type="pct"/>
            <w:noWrap/>
            <w:vAlign w:val="center"/>
          </w:tcPr>
          <w:p>
            <w:pPr>
              <w:pStyle w:val="61"/>
              <w:rPr>
                <w:sz w:val="28"/>
                <w:szCs w:val="28"/>
              </w:rPr>
            </w:pPr>
            <w:r>
              <w:rPr>
                <w:sz w:val="28"/>
                <w:szCs w:val="28"/>
              </w:rPr>
              <w:t xml:space="preserve">0.16 </w:t>
            </w:r>
          </w:p>
        </w:tc>
        <w:tc>
          <w:tcPr>
            <w:tcW w:w="445" w:type="pct"/>
            <w:noWrap/>
            <w:vAlign w:val="center"/>
          </w:tcPr>
          <w:p>
            <w:pPr>
              <w:pStyle w:val="61"/>
              <w:rPr>
                <w:sz w:val="28"/>
                <w:szCs w:val="28"/>
              </w:rPr>
            </w:pPr>
            <w:r>
              <w:rPr>
                <w:sz w:val="28"/>
                <w:szCs w:val="28"/>
              </w:rPr>
              <w:t xml:space="preserve">0.20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桃源镇</w:t>
            </w:r>
          </w:p>
        </w:tc>
        <w:tc>
          <w:tcPr>
            <w:tcW w:w="667" w:type="pct"/>
            <w:noWrap/>
            <w:vAlign w:val="center"/>
          </w:tcPr>
          <w:p>
            <w:pPr>
              <w:pStyle w:val="61"/>
              <w:rPr>
                <w:sz w:val="28"/>
                <w:szCs w:val="28"/>
              </w:rPr>
            </w:pPr>
            <w:r>
              <w:rPr>
                <w:sz w:val="28"/>
                <w:szCs w:val="28"/>
              </w:rPr>
              <w:t xml:space="preserve">217.31 </w:t>
            </w:r>
          </w:p>
        </w:tc>
        <w:tc>
          <w:tcPr>
            <w:tcW w:w="593" w:type="pct"/>
            <w:noWrap/>
            <w:vAlign w:val="center"/>
          </w:tcPr>
          <w:p>
            <w:pPr>
              <w:pStyle w:val="61"/>
              <w:rPr>
                <w:sz w:val="28"/>
                <w:szCs w:val="28"/>
              </w:rPr>
            </w:pPr>
            <w:r>
              <w:rPr>
                <w:sz w:val="28"/>
                <w:szCs w:val="28"/>
              </w:rPr>
              <w:t xml:space="preserve">10.11 </w:t>
            </w:r>
          </w:p>
        </w:tc>
        <w:tc>
          <w:tcPr>
            <w:tcW w:w="519" w:type="pct"/>
            <w:noWrap/>
            <w:vAlign w:val="center"/>
          </w:tcPr>
          <w:p>
            <w:pPr>
              <w:pStyle w:val="61"/>
              <w:rPr>
                <w:sz w:val="28"/>
                <w:szCs w:val="28"/>
              </w:rPr>
            </w:pPr>
            <w:r>
              <w:rPr>
                <w:sz w:val="28"/>
                <w:szCs w:val="28"/>
              </w:rPr>
              <w:t xml:space="preserve">1.38 </w:t>
            </w:r>
          </w:p>
        </w:tc>
        <w:tc>
          <w:tcPr>
            <w:tcW w:w="514" w:type="pct"/>
            <w:noWrap/>
            <w:vAlign w:val="center"/>
          </w:tcPr>
          <w:p>
            <w:pPr>
              <w:pStyle w:val="61"/>
              <w:rPr>
                <w:sz w:val="28"/>
                <w:szCs w:val="28"/>
              </w:rPr>
            </w:pPr>
            <w:r>
              <w:rPr>
                <w:sz w:val="28"/>
                <w:szCs w:val="28"/>
              </w:rPr>
              <w:t xml:space="preserve">2.84 </w:t>
            </w:r>
          </w:p>
        </w:tc>
        <w:tc>
          <w:tcPr>
            <w:tcW w:w="593" w:type="pct"/>
            <w:noWrap/>
            <w:vAlign w:val="center"/>
          </w:tcPr>
          <w:p>
            <w:pPr>
              <w:pStyle w:val="61"/>
              <w:rPr>
                <w:sz w:val="28"/>
                <w:szCs w:val="28"/>
              </w:rPr>
            </w:pPr>
            <w:r>
              <w:rPr>
                <w:sz w:val="28"/>
                <w:szCs w:val="28"/>
              </w:rPr>
              <w:t xml:space="preserve">17.95 </w:t>
            </w:r>
          </w:p>
        </w:tc>
        <w:tc>
          <w:tcPr>
            <w:tcW w:w="519" w:type="pct"/>
            <w:noWrap/>
            <w:vAlign w:val="center"/>
          </w:tcPr>
          <w:p>
            <w:pPr>
              <w:pStyle w:val="61"/>
              <w:rPr>
                <w:sz w:val="28"/>
                <w:szCs w:val="28"/>
              </w:rPr>
            </w:pPr>
            <w:r>
              <w:rPr>
                <w:sz w:val="28"/>
                <w:szCs w:val="28"/>
              </w:rPr>
              <w:t xml:space="preserve">1.07 </w:t>
            </w:r>
          </w:p>
        </w:tc>
        <w:tc>
          <w:tcPr>
            <w:tcW w:w="446" w:type="pct"/>
            <w:noWrap/>
            <w:vAlign w:val="center"/>
          </w:tcPr>
          <w:p>
            <w:pPr>
              <w:pStyle w:val="61"/>
              <w:rPr>
                <w:sz w:val="28"/>
                <w:szCs w:val="28"/>
              </w:rPr>
            </w:pPr>
            <w:r>
              <w:rPr>
                <w:sz w:val="28"/>
                <w:szCs w:val="28"/>
              </w:rPr>
              <w:t xml:space="preserve">0.17 </w:t>
            </w:r>
          </w:p>
        </w:tc>
        <w:tc>
          <w:tcPr>
            <w:tcW w:w="445" w:type="pct"/>
            <w:noWrap/>
            <w:vAlign w:val="center"/>
          </w:tcPr>
          <w:p>
            <w:pPr>
              <w:pStyle w:val="61"/>
              <w:rPr>
                <w:sz w:val="28"/>
                <w:szCs w:val="28"/>
              </w:rPr>
            </w:pPr>
            <w:r>
              <w:rPr>
                <w:sz w:val="28"/>
                <w:szCs w:val="28"/>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光德镇</w:t>
            </w:r>
          </w:p>
        </w:tc>
        <w:tc>
          <w:tcPr>
            <w:tcW w:w="667" w:type="pct"/>
            <w:noWrap/>
            <w:vAlign w:val="center"/>
          </w:tcPr>
          <w:p>
            <w:pPr>
              <w:pStyle w:val="61"/>
              <w:rPr>
                <w:sz w:val="28"/>
                <w:szCs w:val="28"/>
              </w:rPr>
            </w:pPr>
            <w:r>
              <w:rPr>
                <w:sz w:val="28"/>
                <w:szCs w:val="28"/>
              </w:rPr>
              <w:t xml:space="preserve">384.77 </w:t>
            </w:r>
          </w:p>
        </w:tc>
        <w:tc>
          <w:tcPr>
            <w:tcW w:w="593" w:type="pct"/>
            <w:noWrap/>
            <w:vAlign w:val="center"/>
          </w:tcPr>
          <w:p>
            <w:pPr>
              <w:pStyle w:val="61"/>
              <w:rPr>
                <w:sz w:val="28"/>
                <w:szCs w:val="28"/>
              </w:rPr>
            </w:pPr>
            <w:r>
              <w:rPr>
                <w:sz w:val="28"/>
                <w:szCs w:val="28"/>
              </w:rPr>
              <w:t xml:space="preserve">21.26 </w:t>
            </w:r>
          </w:p>
        </w:tc>
        <w:tc>
          <w:tcPr>
            <w:tcW w:w="519" w:type="pct"/>
            <w:noWrap/>
            <w:vAlign w:val="center"/>
          </w:tcPr>
          <w:p>
            <w:pPr>
              <w:pStyle w:val="61"/>
              <w:rPr>
                <w:sz w:val="28"/>
                <w:szCs w:val="28"/>
              </w:rPr>
            </w:pPr>
            <w:r>
              <w:rPr>
                <w:sz w:val="28"/>
                <w:szCs w:val="28"/>
              </w:rPr>
              <w:t xml:space="preserve">3.24 </w:t>
            </w:r>
          </w:p>
        </w:tc>
        <w:tc>
          <w:tcPr>
            <w:tcW w:w="514" w:type="pct"/>
            <w:noWrap/>
            <w:vAlign w:val="center"/>
          </w:tcPr>
          <w:p>
            <w:pPr>
              <w:pStyle w:val="61"/>
              <w:rPr>
                <w:sz w:val="28"/>
                <w:szCs w:val="28"/>
              </w:rPr>
            </w:pPr>
            <w:r>
              <w:rPr>
                <w:sz w:val="28"/>
                <w:szCs w:val="28"/>
              </w:rPr>
              <w:t xml:space="preserve">5.97 </w:t>
            </w:r>
          </w:p>
        </w:tc>
        <w:tc>
          <w:tcPr>
            <w:tcW w:w="593" w:type="pct"/>
            <w:noWrap/>
            <w:vAlign w:val="center"/>
          </w:tcPr>
          <w:p>
            <w:pPr>
              <w:pStyle w:val="61"/>
              <w:rPr>
                <w:sz w:val="28"/>
                <w:szCs w:val="28"/>
              </w:rPr>
            </w:pPr>
            <w:r>
              <w:rPr>
                <w:sz w:val="28"/>
                <w:szCs w:val="28"/>
              </w:rPr>
              <w:t xml:space="preserve">42.25 </w:t>
            </w:r>
          </w:p>
        </w:tc>
        <w:tc>
          <w:tcPr>
            <w:tcW w:w="519" w:type="pct"/>
            <w:noWrap/>
            <w:vAlign w:val="center"/>
          </w:tcPr>
          <w:p>
            <w:pPr>
              <w:pStyle w:val="61"/>
              <w:rPr>
                <w:sz w:val="28"/>
                <w:szCs w:val="28"/>
              </w:rPr>
            </w:pPr>
            <w:r>
              <w:rPr>
                <w:sz w:val="28"/>
                <w:szCs w:val="28"/>
              </w:rPr>
              <w:t xml:space="preserve">2.73 </w:t>
            </w:r>
          </w:p>
        </w:tc>
        <w:tc>
          <w:tcPr>
            <w:tcW w:w="446" w:type="pct"/>
            <w:noWrap/>
            <w:vAlign w:val="center"/>
          </w:tcPr>
          <w:p>
            <w:pPr>
              <w:pStyle w:val="61"/>
              <w:rPr>
                <w:sz w:val="28"/>
                <w:szCs w:val="28"/>
              </w:rPr>
            </w:pPr>
            <w:r>
              <w:rPr>
                <w:sz w:val="28"/>
                <w:szCs w:val="28"/>
              </w:rPr>
              <w:t xml:space="preserve">0.49 </w:t>
            </w:r>
          </w:p>
        </w:tc>
        <w:tc>
          <w:tcPr>
            <w:tcW w:w="445" w:type="pct"/>
            <w:noWrap/>
            <w:vAlign w:val="center"/>
          </w:tcPr>
          <w:p>
            <w:pPr>
              <w:pStyle w:val="61"/>
              <w:rPr>
                <w:sz w:val="28"/>
                <w:szCs w:val="28"/>
              </w:rPr>
            </w:pPr>
            <w:r>
              <w:rPr>
                <w:sz w:val="28"/>
                <w:szCs w:val="28"/>
              </w:rPr>
              <w:t xml:space="preserve">0.64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丰溪林场</w:t>
            </w:r>
          </w:p>
        </w:tc>
        <w:tc>
          <w:tcPr>
            <w:tcW w:w="667" w:type="pct"/>
            <w:noWrap/>
            <w:vAlign w:val="center"/>
          </w:tcPr>
          <w:p>
            <w:pPr>
              <w:pStyle w:val="61"/>
              <w:rPr>
                <w:sz w:val="28"/>
                <w:szCs w:val="28"/>
              </w:rPr>
            </w:pPr>
            <w:r>
              <w:rPr>
                <w:sz w:val="28"/>
                <w:szCs w:val="28"/>
              </w:rPr>
              <w:t xml:space="preserve">5.94 </w:t>
            </w:r>
          </w:p>
        </w:tc>
        <w:tc>
          <w:tcPr>
            <w:tcW w:w="593" w:type="pct"/>
            <w:noWrap/>
            <w:vAlign w:val="center"/>
          </w:tcPr>
          <w:p>
            <w:pPr>
              <w:pStyle w:val="61"/>
              <w:rPr>
                <w:sz w:val="28"/>
                <w:szCs w:val="28"/>
              </w:rPr>
            </w:pPr>
            <w:r>
              <w:rPr>
                <w:sz w:val="28"/>
                <w:szCs w:val="28"/>
              </w:rPr>
              <w:t xml:space="preserve">0.36 </w:t>
            </w:r>
          </w:p>
        </w:tc>
        <w:tc>
          <w:tcPr>
            <w:tcW w:w="519" w:type="pct"/>
            <w:noWrap/>
            <w:vAlign w:val="center"/>
          </w:tcPr>
          <w:p>
            <w:pPr>
              <w:pStyle w:val="61"/>
              <w:rPr>
                <w:sz w:val="28"/>
                <w:szCs w:val="28"/>
              </w:rPr>
            </w:pPr>
            <w:r>
              <w:rPr>
                <w:sz w:val="28"/>
                <w:szCs w:val="28"/>
              </w:rPr>
              <w:t xml:space="preserve">0.06 </w:t>
            </w:r>
          </w:p>
        </w:tc>
        <w:tc>
          <w:tcPr>
            <w:tcW w:w="514" w:type="pct"/>
            <w:noWrap/>
            <w:vAlign w:val="center"/>
          </w:tcPr>
          <w:p>
            <w:pPr>
              <w:pStyle w:val="61"/>
              <w:rPr>
                <w:sz w:val="28"/>
                <w:szCs w:val="28"/>
              </w:rPr>
            </w:pPr>
            <w:r>
              <w:rPr>
                <w:sz w:val="28"/>
                <w:szCs w:val="28"/>
              </w:rPr>
              <w:t xml:space="preserve">0.10 </w:t>
            </w:r>
          </w:p>
        </w:tc>
        <w:tc>
          <w:tcPr>
            <w:tcW w:w="593" w:type="pct"/>
            <w:noWrap/>
            <w:vAlign w:val="center"/>
          </w:tcPr>
          <w:p>
            <w:pPr>
              <w:pStyle w:val="61"/>
              <w:rPr>
                <w:sz w:val="28"/>
                <w:szCs w:val="28"/>
              </w:rPr>
            </w:pPr>
            <w:r>
              <w:rPr>
                <w:sz w:val="28"/>
                <w:szCs w:val="28"/>
              </w:rPr>
              <w:t xml:space="preserve">0.55 </w:t>
            </w:r>
          </w:p>
        </w:tc>
        <w:tc>
          <w:tcPr>
            <w:tcW w:w="519" w:type="pct"/>
            <w:noWrap/>
            <w:vAlign w:val="center"/>
          </w:tcPr>
          <w:p>
            <w:pPr>
              <w:pStyle w:val="61"/>
              <w:rPr>
                <w:sz w:val="28"/>
                <w:szCs w:val="28"/>
              </w:rPr>
            </w:pPr>
            <w:r>
              <w:rPr>
                <w:sz w:val="28"/>
                <w:szCs w:val="28"/>
              </w:rPr>
              <w:t xml:space="preserve">0.04 </w:t>
            </w:r>
          </w:p>
        </w:tc>
        <w:tc>
          <w:tcPr>
            <w:tcW w:w="446" w:type="pct"/>
            <w:noWrap/>
            <w:vAlign w:val="center"/>
          </w:tcPr>
          <w:p>
            <w:pPr>
              <w:pStyle w:val="61"/>
              <w:rPr>
                <w:sz w:val="28"/>
                <w:szCs w:val="28"/>
              </w:rPr>
            </w:pPr>
            <w:r>
              <w:rPr>
                <w:sz w:val="28"/>
                <w:szCs w:val="28"/>
              </w:rPr>
              <w:t xml:space="preserve">0.01 </w:t>
            </w:r>
          </w:p>
        </w:tc>
        <w:tc>
          <w:tcPr>
            <w:tcW w:w="445" w:type="pct"/>
            <w:noWrap/>
            <w:vAlign w:val="center"/>
          </w:tcPr>
          <w:p>
            <w:pPr>
              <w:pStyle w:val="61"/>
              <w:rPr>
                <w:sz w:val="28"/>
                <w:szCs w:val="28"/>
              </w:rPr>
            </w:pPr>
            <w:r>
              <w:rPr>
                <w:sz w:val="28"/>
                <w:szCs w:val="28"/>
              </w:rPr>
              <w:t xml:space="preserve">0.01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高陂镇</w:t>
            </w:r>
          </w:p>
        </w:tc>
        <w:tc>
          <w:tcPr>
            <w:tcW w:w="667" w:type="pct"/>
            <w:noWrap/>
            <w:vAlign w:val="center"/>
          </w:tcPr>
          <w:p>
            <w:pPr>
              <w:pStyle w:val="61"/>
              <w:rPr>
                <w:sz w:val="28"/>
                <w:szCs w:val="28"/>
              </w:rPr>
            </w:pPr>
            <w:r>
              <w:rPr>
                <w:sz w:val="28"/>
                <w:szCs w:val="28"/>
              </w:rPr>
              <w:t xml:space="preserve">1502.01 </w:t>
            </w:r>
          </w:p>
        </w:tc>
        <w:tc>
          <w:tcPr>
            <w:tcW w:w="593" w:type="pct"/>
            <w:noWrap/>
            <w:vAlign w:val="center"/>
          </w:tcPr>
          <w:p>
            <w:pPr>
              <w:pStyle w:val="61"/>
              <w:rPr>
                <w:sz w:val="28"/>
                <w:szCs w:val="28"/>
              </w:rPr>
            </w:pPr>
            <w:r>
              <w:rPr>
                <w:sz w:val="28"/>
                <w:szCs w:val="28"/>
              </w:rPr>
              <w:t xml:space="preserve">88.44 </w:t>
            </w:r>
          </w:p>
        </w:tc>
        <w:tc>
          <w:tcPr>
            <w:tcW w:w="519" w:type="pct"/>
            <w:noWrap/>
            <w:vAlign w:val="center"/>
          </w:tcPr>
          <w:p>
            <w:pPr>
              <w:pStyle w:val="61"/>
              <w:rPr>
                <w:sz w:val="28"/>
                <w:szCs w:val="28"/>
              </w:rPr>
            </w:pPr>
            <w:r>
              <w:rPr>
                <w:sz w:val="28"/>
                <w:szCs w:val="28"/>
              </w:rPr>
              <w:t xml:space="preserve">14.97 </w:t>
            </w:r>
          </w:p>
        </w:tc>
        <w:tc>
          <w:tcPr>
            <w:tcW w:w="514" w:type="pct"/>
            <w:noWrap/>
            <w:vAlign w:val="center"/>
          </w:tcPr>
          <w:p>
            <w:pPr>
              <w:pStyle w:val="61"/>
              <w:rPr>
                <w:sz w:val="28"/>
                <w:szCs w:val="28"/>
              </w:rPr>
            </w:pPr>
            <w:r>
              <w:rPr>
                <w:sz w:val="28"/>
                <w:szCs w:val="28"/>
              </w:rPr>
              <w:t xml:space="preserve">25.47 </w:t>
            </w:r>
          </w:p>
        </w:tc>
        <w:tc>
          <w:tcPr>
            <w:tcW w:w="593" w:type="pct"/>
            <w:noWrap/>
            <w:vAlign w:val="center"/>
          </w:tcPr>
          <w:p>
            <w:pPr>
              <w:pStyle w:val="61"/>
              <w:rPr>
                <w:sz w:val="28"/>
                <w:szCs w:val="28"/>
              </w:rPr>
            </w:pPr>
            <w:r>
              <w:rPr>
                <w:sz w:val="28"/>
                <w:szCs w:val="28"/>
              </w:rPr>
              <w:t xml:space="preserve">257.49 </w:t>
            </w:r>
          </w:p>
        </w:tc>
        <w:tc>
          <w:tcPr>
            <w:tcW w:w="519" w:type="pct"/>
            <w:noWrap/>
            <w:vAlign w:val="center"/>
          </w:tcPr>
          <w:p>
            <w:pPr>
              <w:pStyle w:val="61"/>
              <w:rPr>
                <w:sz w:val="28"/>
                <w:szCs w:val="28"/>
              </w:rPr>
            </w:pPr>
            <w:r>
              <w:rPr>
                <w:sz w:val="28"/>
                <w:szCs w:val="28"/>
              </w:rPr>
              <w:t xml:space="preserve">17.10 </w:t>
            </w:r>
          </w:p>
        </w:tc>
        <w:tc>
          <w:tcPr>
            <w:tcW w:w="446" w:type="pct"/>
            <w:noWrap/>
            <w:vAlign w:val="center"/>
          </w:tcPr>
          <w:p>
            <w:pPr>
              <w:pStyle w:val="61"/>
              <w:rPr>
                <w:sz w:val="28"/>
                <w:szCs w:val="28"/>
              </w:rPr>
            </w:pPr>
            <w:r>
              <w:rPr>
                <w:sz w:val="28"/>
                <w:szCs w:val="28"/>
              </w:rPr>
              <w:t xml:space="preserve">3.01 </w:t>
            </w:r>
          </w:p>
        </w:tc>
        <w:tc>
          <w:tcPr>
            <w:tcW w:w="445" w:type="pct"/>
            <w:noWrap/>
            <w:vAlign w:val="center"/>
          </w:tcPr>
          <w:p>
            <w:pPr>
              <w:pStyle w:val="61"/>
              <w:rPr>
                <w:sz w:val="28"/>
                <w:szCs w:val="28"/>
              </w:rPr>
            </w:pPr>
            <w:r>
              <w:rPr>
                <w:sz w:val="28"/>
                <w:szCs w:val="28"/>
              </w:rPr>
              <w:t xml:space="preserve">4.44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湖寮镇</w:t>
            </w:r>
          </w:p>
        </w:tc>
        <w:tc>
          <w:tcPr>
            <w:tcW w:w="667" w:type="pct"/>
            <w:noWrap/>
            <w:vAlign w:val="center"/>
          </w:tcPr>
          <w:p>
            <w:pPr>
              <w:pStyle w:val="61"/>
              <w:rPr>
                <w:sz w:val="28"/>
                <w:szCs w:val="28"/>
              </w:rPr>
            </w:pPr>
            <w:r>
              <w:rPr>
                <w:sz w:val="28"/>
                <w:szCs w:val="28"/>
              </w:rPr>
              <w:t xml:space="preserve">2394.88 </w:t>
            </w:r>
          </w:p>
        </w:tc>
        <w:tc>
          <w:tcPr>
            <w:tcW w:w="593" w:type="pct"/>
            <w:noWrap/>
            <w:vAlign w:val="center"/>
          </w:tcPr>
          <w:p>
            <w:pPr>
              <w:pStyle w:val="61"/>
              <w:rPr>
                <w:sz w:val="28"/>
                <w:szCs w:val="28"/>
              </w:rPr>
            </w:pPr>
            <w:r>
              <w:rPr>
                <w:sz w:val="28"/>
                <w:szCs w:val="28"/>
              </w:rPr>
              <w:t xml:space="preserve">142.97 </w:t>
            </w:r>
          </w:p>
        </w:tc>
        <w:tc>
          <w:tcPr>
            <w:tcW w:w="519" w:type="pct"/>
            <w:noWrap/>
            <w:vAlign w:val="center"/>
          </w:tcPr>
          <w:p>
            <w:pPr>
              <w:pStyle w:val="61"/>
              <w:rPr>
                <w:sz w:val="28"/>
                <w:szCs w:val="28"/>
              </w:rPr>
            </w:pPr>
            <w:r>
              <w:rPr>
                <w:sz w:val="28"/>
                <w:szCs w:val="28"/>
              </w:rPr>
              <w:t xml:space="preserve">24.02 </w:t>
            </w:r>
          </w:p>
        </w:tc>
        <w:tc>
          <w:tcPr>
            <w:tcW w:w="514" w:type="pct"/>
            <w:noWrap/>
            <w:vAlign w:val="center"/>
          </w:tcPr>
          <w:p>
            <w:pPr>
              <w:pStyle w:val="61"/>
              <w:rPr>
                <w:sz w:val="28"/>
                <w:szCs w:val="28"/>
              </w:rPr>
            </w:pPr>
            <w:r>
              <w:rPr>
                <w:sz w:val="28"/>
                <w:szCs w:val="28"/>
              </w:rPr>
              <w:t xml:space="preserve">41.01 </w:t>
            </w:r>
          </w:p>
        </w:tc>
        <w:tc>
          <w:tcPr>
            <w:tcW w:w="593" w:type="pct"/>
            <w:noWrap/>
            <w:vAlign w:val="center"/>
          </w:tcPr>
          <w:p>
            <w:pPr>
              <w:pStyle w:val="61"/>
              <w:rPr>
                <w:sz w:val="28"/>
                <w:szCs w:val="28"/>
              </w:rPr>
            </w:pPr>
            <w:r>
              <w:rPr>
                <w:sz w:val="28"/>
                <w:szCs w:val="28"/>
              </w:rPr>
              <w:t xml:space="preserve">381.46 </w:t>
            </w:r>
          </w:p>
        </w:tc>
        <w:tc>
          <w:tcPr>
            <w:tcW w:w="519" w:type="pct"/>
            <w:noWrap/>
            <w:vAlign w:val="center"/>
          </w:tcPr>
          <w:p>
            <w:pPr>
              <w:pStyle w:val="61"/>
              <w:rPr>
                <w:sz w:val="28"/>
                <w:szCs w:val="28"/>
              </w:rPr>
            </w:pPr>
            <w:r>
              <w:rPr>
                <w:sz w:val="28"/>
                <w:szCs w:val="28"/>
              </w:rPr>
              <w:t xml:space="preserve">25.51 </w:t>
            </w:r>
          </w:p>
        </w:tc>
        <w:tc>
          <w:tcPr>
            <w:tcW w:w="446" w:type="pct"/>
            <w:noWrap/>
            <w:vAlign w:val="center"/>
          </w:tcPr>
          <w:p>
            <w:pPr>
              <w:pStyle w:val="61"/>
              <w:rPr>
                <w:sz w:val="28"/>
                <w:szCs w:val="28"/>
              </w:rPr>
            </w:pPr>
            <w:r>
              <w:rPr>
                <w:sz w:val="28"/>
                <w:szCs w:val="28"/>
              </w:rPr>
              <w:t xml:space="preserve">4.53 </w:t>
            </w:r>
          </w:p>
        </w:tc>
        <w:tc>
          <w:tcPr>
            <w:tcW w:w="445" w:type="pct"/>
            <w:noWrap/>
            <w:vAlign w:val="center"/>
          </w:tcPr>
          <w:p>
            <w:pPr>
              <w:pStyle w:val="61"/>
              <w:rPr>
                <w:sz w:val="28"/>
                <w:szCs w:val="28"/>
              </w:rPr>
            </w:pPr>
            <w:r>
              <w:rPr>
                <w:sz w:val="28"/>
                <w:szCs w:val="28"/>
              </w:rPr>
              <w:t xml:space="preserve">6.59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青溪镇</w:t>
            </w:r>
          </w:p>
        </w:tc>
        <w:tc>
          <w:tcPr>
            <w:tcW w:w="667" w:type="pct"/>
            <w:noWrap/>
            <w:vAlign w:val="center"/>
          </w:tcPr>
          <w:p>
            <w:pPr>
              <w:pStyle w:val="61"/>
              <w:rPr>
                <w:sz w:val="28"/>
                <w:szCs w:val="28"/>
              </w:rPr>
            </w:pPr>
            <w:r>
              <w:rPr>
                <w:sz w:val="28"/>
                <w:szCs w:val="28"/>
              </w:rPr>
              <w:t xml:space="preserve">949.26 </w:t>
            </w:r>
          </w:p>
        </w:tc>
        <w:tc>
          <w:tcPr>
            <w:tcW w:w="593" w:type="pct"/>
            <w:noWrap/>
            <w:vAlign w:val="center"/>
          </w:tcPr>
          <w:p>
            <w:pPr>
              <w:pStyle w:val="61"/>
              <w:rPr>
                <w:sz w:val="28"/>
                <w:szCs w:val="28"/>
              </w:rPr>
            </w:pPr>
            <w:r>
              <w:rPr>
                <w:sz w:val="28"/>
                <w:szCs w:val="28"/>
              </w:rPr>
              <w:t xml:space="preserve">57.24 </w:t>
            </w:r>
          </w:p>
        </w:tc>
        <w:tc>
          <w:tcPr>
            <w:tcW w:w="519" w:type="pct"/>
            <w:noWrap/>
            <w:vAlign w:val="center"/>
          </w:tcPr>
          <w:p>
            <w:pPr>
              <w:pStyle w:val="61"/>
              <w:rPr>
                <w:sz w:val="28"/>
                <w:szCs w:val="28"/>
              </w:rPr>
            </w:pPr>
            <w:r>
              <w:rPr>
                <w:sz w:val="28"/>
                <w:szCs w:val="28"/>
              </w:rPr>
              <w:t xml:space="preserve">9.72 </w:t>
            </w:r>
          </w:p>
        </w:tc>
        <w:tc>
          <w:tcPr>
            <w:tcW w:w="514" w:type="pct"/>
            <w:noWrap/>
            <w:vAlign w:val="center"/>
          </w:tcPr>
          <w:p>
            <w:pPr>
              <w:pStyle w:val="61"/>
              <w:rPr>
                <w:sz w:val="28"/>
                <w:szCs w:val="28"/>
              </w:rPr>
            </w:pPr>
            <w:r>
              <w:rPr>
                <w:sz w:val="28"/>
                <w:szCs w:val="28"/>
              </w:rPr>
              <w:t xml:space="preserve">16.46 </w:t>
            </w:r>
          </w:p>
        </w:tc>
        <w:tc>
          <w:tcPr>
            <w:tcW w:w="593" w:type="pct"/>
            <w:noWrap/>
            <w:vAlign w:val="center"/>
          </w:tcPr>
          <w:p>
            <w:pPr>
              <w:pStyle w:val="61"/>
              <w:rPr>
                <w:sz w:val="28"/>
                <w:szCs w:val="28"/>
              </w:rPr>
            </w:pPr>
            <w:r>
              <w:rPr>
                <w:sz w:val="28"/>
                <w:szCs w:val="28"/>
              </w:rPr>
              <w:t xml:space="preserve">137.29 </w:t>
            </w:r>
          </w:p>
        </w:tc>
        <w:tc>
          <w:tcPr>
            <w:tcW w:w="519" w:type="pct"/>
            <w:noWrap/>
            <w:vAlign w:val="center"/>
          </w:tcPr>
          <w:p>
            <w:pPr>
              <w:pStyle w:val="61"/>
              <w:rPr>
                <w:sz w:val="28"/>
                <w:szCs w:val="28"/>
              </w:rPr>
            </w:pPr>
            <w:r>
              <w:rPr>
                <w:sz w:val="28"/>
                <w:szCs w:val="28"/>
              </w:rPr>
              <w:t xml:space="preserve">9.26 </w:t>
            </w:r>
          </w:p>
        </w:tc>
        <w:tc>
          <w:tcPr>
            <w:tcW w:w="446" w:type="pct"/>
            <w:noWrap/>
            <w:vAlign w:val="center"/>
          </w:tcPr>
          <w:p>
            <w:pPr>
              <w:pStyle w:val="61"/>
              <w:rPr>
                <w:sz w:val="28"/>
                <w:szCs w:val="28"/>
              </w:rPr>
            </w:pPr>
            <w:r>
              <w:rPr>
                <w:sz w:val="28"/>
                <w:szCs w:val="28"/>
              </w:rPr>
              <w:t xml:space="preserve">1.67 </w:t>
            </w:r>
          </w:p>
        </w:tc>
        <w:tc>
          <w:tcPr>
            <w:tcW w:w="445" w:type="pct"/>
            <w:noWrap/>
            <w:vAlign w:val="center"/>
          </w:tcPr>
          <w:p>
            <w:pPr>
              <w:pStyle w:val="61"/>
              <w:rPr>
                <w:sz w:val="28"/>
                <w:szCs w:val="28"/>
              </w:rPr>
            </w:pPr>
            <w:r>
              <w:rPr>
                <w:sz w:val="28"/>
                <w:szCs w:val="28"/>
              </w:rPr>
              <w:t xml:space="preserve">2.35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大麻镇</w:t>
            </w:r>
          </w:p>
        </w:tc>
        <w:tc>
          <w:tcPr>
            <w:tcW w:w="667" w:type="pct"/>
            <w:noWrap/>
            <w:vAlign w:val="center"/>
          </w:tcPr>
          <w:p>
            <w:pPr>
              <w:pStyle w:val="61"/>
              <w:rPr>
                <w:sz w:val="28"/>
                <w:szCs w:val="28"/>
              </w:rPr>
            </w:pPr>
            <w:r>
              <w:rPr>
                <w:sz w:val="28"/>
                <w:szCs w:val="28"/>
              </w:rPr>
              <w:t xml:space="preserve">982.49 </w:t>
            </w:r>
          </w:p>
        </w:tc>
        <w:tc>
          <w:tcPr>
            <w:tcW w:w="593" w:type="pct"/>
            <w:noWrap/>
            <w:vAlign w:val="center"/>
          </w:tcPr>
          <w:p>
            <w:pPr>
              <w:pStyle w:val="61"/>
              <w:rPr>
                <w:sz w:val="28"/>
                <w:szCs w:val="28"/>
              </w:rPr>
            </w:pPr>
            <w:r>
              <w:rPr>
                <w:sz w:val="28"/>
                <w:szCs w:val="28"/>
              </w:rPr>
              <w:t xml:space="preserve">59.32 </w:t>
            </w:r>
          </w:p>
        </w:tc>
        <w:tc>
          <w:tcPr>
            <w:tcW w:w="519" w:type="pct"/>
            <w:noWrap/>
            <w:vAlign w:val="center"/>
          </w:tcPr>
          <w:p>
            <w:pPr>
              <w:pStyle w:val="61"/>
              <w:rPr>
                <w:sz w:val="28"/>
                <w:szCs w:val="28"/>
              </w:rPr>
            </w:pPr>
            <w:r>
              <w:rPr>
                <w:sz w:val="28"/>
                <w:szCs w:val="28"/>
              </w:rPr>
              <w:t xml:space="preserve">10.04 </w:t>
            </w:r>
          </w:p>
        </w:tc>
        <w:tc>
          <w:tcPr>
            <w:tcW w:w="514" w:type="pct"/>
            <w:noWrap/>
            <w:vAlign w:val="center"/>
          </w:tcPr>
          <w:p>
            <w:pPr>
              <w:pStyle w:val="61"/>
              <w:rPr>
                <w:sz w:val="28"/>
                <w:szCs w:val="28"/>
              </w:rPr>
            </w:pPr>
            <w:r>
              <w:rPr>
                <w:sz w:val="28"/>
                <w:szCs w:val="28"/>
              </w:rPr>
              <w:t xml:space="preserve">17.04 </w:t>
            </w:r>
          </w:p>
        </w:tc>
        <w:tc>
          <w:tcPr>
            <w:tcW w:w="593" w:type="pct"/>
            <w:noWrap/>
            <w:vAlign w:val="center"/>
          </w:tcPr>
          <w:p>
            <w:pPr>
              <w:pStyle w:val="61"/>
              <w:rPr>
                <w:sz w:val="28"/>
                <w:szCs w:val="28"/>
              </w:rPr>
            </w:pPr>
            <w:r>
              <w:rPr>
                <w:sz w:val="28"/>
                <w:szCs w:val="28"/>
              </w:rPr>
              <w:t xml:space="preserve">133.89 </w:t>
            </w:r>
          </w:p>
        </w:tc>
        <w:tc>
          <w:tcPr>
            <w:tcW w:w="519" w:type="pct"/>
            <w:noWrap/>
            <w:vAlign w:val="center"/>
          </w:tcPr>
          <w:p>
            <w:pPr>
              <w:pStyle w:val="61"/>
              <w:rPr>
                <w:sz w:val="28"/>
                <w:szCs w:val="28"/>
              </w:rPr>
            </w:pPr>
            <w:r>
              <w:rPr>
                <w:sz w:val="28"/>
                <w:szCs w:val="28"/>
              </w:rPr>
              <w:t xml:space="preserve">9.07 </w:t>
            </w:r>
          </w:p>
        </w:tc>
        <w:tc>
          <w:tcPr>
            <w:tcW w:w="446" w:type="pct"/>
            <w:noWrap/>
            <w:vAlign w:val="center"/>
          </w:tcPr>
          <w:p>
            <w:pPr>
              <w:pStyle w:val="61"/>
              <w:rPr>
                <w:sz w:val="28"/>
                <w:szCs w:val="28"/>
              </w:rPr>
            </w:pPr>
            <w:r>
              <w:rPr>
                <w:sz w:val="28"/>
                <w:szCs w:val="28"/>
              </w:rPr>
              <w:t xml:space="preserve">1.65 </w:t>
            </w:r>
          </w:p>
        </w:tc>
        <w:tc>
          <w:tcPr>
            <w:tcW w:w="445" w:type="pct"/>
            <w:noWrap/>
            <w:vAlign w:val="center"/>
          </w:tcPr>
          <w:p>
            <w:pPr>
              <w:pStyle w:val="61"/>
              <w:rPr>
                <w:sz w:val="28"/>
                <w:szCs w:val="28"/>
              </w:rPr>
            </w:pPr>
            <w:r>
              <w:rPr>
                <w:sz w:val="28"/>
                <w:szCs w:val="28"/>
              </w:rPr>
              <w:t xml:space="preserve">2.28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三河镇</w:t>
            </w:r>
          </w:p>
        </w:tc>
        <w:tc>
          <w:tcPr>
            <w:tcW w:w="667" w:type="pct"/>
            <w:noWrap/>
            <w:vAlign w:val="center"/>
          </w:tcPr>
          <w:p>
            <w:pPr>
              <w:pStyle w:val="61"/>
              <w:rPr>
                <w:sz w:val="28"/>
                <w:szCs w:val="28"/>
              </w:rPr>
            </w:pPr>
            <w:r>
              <w:rPr>
                <w:sz w:val="28"/>
                <w:szCs w:val="28"/>
              </w:rPr>
              <w:t xml:space="preserve">351.84 </w:t>
            </w:r>
          </w:p>
        </w:tc>
        <w:tc>
          <w:tcPr>
            <w:tcW w:w="593" w:type="pct"/>
            <w:noWrap/>
            <w:vAlign w:val="center"/>
          </w:tcPr>
          <w:p>
            <w:pPr>
              <w:pStyle w:val="61"/>
              <w:rPr>
                <w:sz w:val="28"/>
                <w:szCs w:val="28"/>
              </w:rPr>
            </w:pPr>
            <w:r>
              <w:rPr>
                <w:sz w:val="28"/>
                <w:szCs w:val="28"/>
              </w:rPr>
              <w:t xml:space="preserve">21.33 </w:t>
            </w:r>
          </w:p>
        </w:tc>
        <w:tc>
          <w:tcPr>
            <w:tcW w:w="519" w:type="pct"/>
            <w:noWrap/>
            <w:vAlign w:val="center"/>
          </w:tcPr>
          <w:p>
            <w:pPr>
              <w:pStyle w:val="61"/>
              <w:rPr>
                <w:sz w:val="28"/>
                <w:szCs w:val="28"/>
              </w:rPr>
            </w:pPr>
            <w:r>
              <w:rPr>
                <w:sz w:val="28"/>
                <w:szCs w:val="28"/>
              </w:rPr>
              <w:t xml:space="preserve">3.58 </w:t>
            </w:r>
          </w:p>
        </w:tc>
        <w:tc>
          <w:tcPr>
            <w:tcW w:w="514" w:type="pct"/>
            <w:noWrap/>
            <w:vAlign w:val="center"/>
          </w:tcPr>
          <w:p>
            <w:pPr>
              <w:pStyle w:val="61"/>
              <w:rPr>
                <w:sz w:val="28"/>
                <w:szCs w:val="28"/>
              </w:rPr>
            </w:pPr>
            <w:r>
              <w:rPr>
                <w:sz w:val="28"/>
                <w:szCs w:val="28"/>
              </w:rPr>
              <w:t xml:space="preserve">6.11 </w:t>
            </w:r>
          </w:p>
        </w:tc>
        <w:tc>
          <w:tcPr>
            <w:tcW w:w="593" w:type="pct"/>
            <w:noWrap/>
            <w:vAlign w:val="center"/>
          </w:tcPr>
          <w:p>
            <w:pPr>
              <w:pStyle w:val="61"/>
              <w:rPr>
                <w:sz w:val="28"/>
                <w:szCs w:val="28"/>
              </w:rPr>
            </w:pPr>
            <w:r>
              <w:rPr>
                <w:sz w:val="28"/>
                <w:szCs w:val="28"/>
              </w:rPr>
              <w:t xml:space="preserve">38.43 </w:t>
            </w:r>
          </w:p>
        </w:tc>
        <w:tc>
          <w:tcPr>
            <w:tcW w:w="519" w:type="pct"/>
            <w:noWrap/>
            <w:vAlign w:val="center"/>
          </w:tcPr>
          <w:p>
            <w:pPr>
              <w:pStyle w:val="61"/>
              <w:rPr>
                <w:sz w:val="28"/>
                <w:szCs w:val="28"/>
              </w:rPr>
            </w:pPr>
            <w:r>
              <w:rPr>
                <w:sz w:val="28"/>
                <w:szCs w:val="28"/>
              </w:rPr>
              <w:t xml:space="preserve">2.64 </w:t>
            </w:r>
          </w:p>
        </w:tc>
        <w:tc>
          <w:tcPr>
            <w:tcW w:w="446" w:type="pct"/>
            <w:noWrap/>
            <w:vAlign w:val="center"/>
          </w:tcPr>
          <w:p>
            <w:pPr>
              <w:pStyle w:val="61"/>
              <w:rPr>
                <w:sz w:val="28"/>
                <w:szCs w:val="28"/>
              </w:rPr>
            </w:pPr>
            <w:r>
              <w:rPr>
                <w:sz w:val="28"/>
                <w:szCs w:val="28"/>
              </w:rPr>
              <w:t xml:space="preserve">0.50 </w:t>
            </w:r>
          </w:p>
        </w:tc>
        <w:tc>
          <w:tcPr>
            <w:tcW w:w="445" w:type="pct"/>
            <w:noWrap/>
            <w:vAlign w:val="center"/>
          </w:tcPr>
          <w:p>
            <w:pPr>
              <w:pStyle w:val="61"/>
              <w:rPr>
                <w:sz w:val="28"/>
                <w:szCs w:val="28"/>
              </w:rPr>
            </w:pPr>
            <w:r>
              <w:rPr>
                <w:sz w:val="28"/>
                <w:szCs w:val="28"/>
              </w:rPr>
              <w:t xml:space="preserve">0.64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西河镇</w:t>
            </w:r>
          </w:p>
        </w:tc>
        <w:tc>
          <w:tcPr>
            <w:tcW w:w="667" w:type="pct"/>
            <w:noWrap/>
            <w:vAlign w:val="center"/>
          </w:tcPr>
          <w:p>
            <w:pPr>
              <w:pStyle w:val="61"/>
              <w:rPr>
                <w:sz w:val="28"/>
                <w:szCs w:val="28"/>
              </w:rPr>
            </w:pPr>
            <w:r>
              <w:rPr>
                <w:sz w:val="28"/>
                <w:szCs w:val="28"/>
              </w:rPr>
              <w:t xml:space="preserve">6476.62 </w:t>
            </w:r>
          </w:p>
        </w:tc>
        <w:tc>
          <w:tcPr>
            <w:tcW w:w="593" w:type="pct"/>
            <w:noWrap/>
            <w:vAlign w:val="center"/>
          </w:tcPr>
          <w:p>
            <w:pPr>
              <w:pStyle w:val="61"/>
              <w:rPr>
                <w:sz w:val="28"/>
                <w:szCs w:val="28"/>
              </w:rPr>
            </w:pPr>
            <w:r>
              <w:rPr>
                <w:sz w:val="28"/>
                <w:szCs w:val="28"/>
              </w:rPr>
              <w:t xml:space="preserve">388.60 </w:t>
            </w:r>
          </w:p>
        </w:tc>
        <w:tc>
          <w:tcPr>
            <w:tcW w:w="519" w:type="pct"/>
            <w:noWrap/>
            <w:vAlign w:val="center"/>
          </w:tcPr>
          <w:p>
            <w:pPr>
              <w:pStyle w:val="61"/>
              <w:rPr>
                <w:sz w:val="28"/>
                <w:szCs w:val="28"/>
              </w:rPr>
            </w:pPr>
            <w:r>
              <w:rPr>
                <w:sz w:val="28"/>
                <w:szCs w:val="28"/>
              </w:rPr>
              <w:t xml:space="preserve">66.72 </w:t>
            </w:r>
          </w:p>
        </w:tc>
        <w:tc>
          <w:tcPr>
            <w:tcW w:w="514" w:type="pct"/>
            <w:noWrap/>
            <w:vAlign w:val="center"/>
          </w:tcPr>
          <w:p>
            <w:pPr>
              <w:pStyle w:val="61"/>
              <w:rPr>
                <w:sz w:val="28"/>
                <w:szCs w:val="28"/>
              </w:rPr>
            </w:pPr>
            <w:r>
              <w:rPr>
                <w:sz w:val="28"/>
                <w:szCs w:val="28"/>
              </w:rPr>
              <w:t xml:space="preserve">112.16 </w:t>
            </w:r>
          </w:p>
        </w:tc>
        <w:tc>
          <w:tcPr>
            <w:tcW w:w="593" w:type="pct"/>
            <w:noWrap/>
            <w:vAlign w:val="center"/>
          </w:tcPr>
          <w:p>
            <w:pPr>
              <w:pStyle w:val="61"/>
              <w:rPr>
                <w:sz w:val="28"/>
                <w:szCs w:val="28"/>
              </w:rPr>
            </w:pPr>
            <w:r>
              <w:rPr>
                <w:sz w:val="28"/>
                <w:szCs w:val="28"/>
              </w:rPr>
              <w:t xml:space="preserve">1152.17 </w:t>
            </w:r>
          </w:p>
        </w:tc>
        <w:tc>
          <w:tcPr>
            <w:tcW w:w="519" w:type="pct"/>
            <w:noWrap/>
            <w:vAlign w:val="center"/>
          </w:tcPr>
          <w:p>
            <w:pPr>
              <w:pStyle w:val="61"/>
              <w:rPr>
                <w:sz w:val="28"/>
                <w:szCs w:val="28"/>
              </w:rPr>
            </w:pPr>
            <w:r>
              <w:rPr>
                <w:sz w:val="28"/>
                <w:szCs w:val="28"/>
              </w:rPr>
              <w:t xml:space="preserve">76.88 </w:t>
            </w:r>
          </w:p>
        </w:tc>
        <w:tc>
          <w:tcPr>
            <w:tcW w:w="446" w:type="pct"/>
            <w:noWrap/>
            <w:vAlign w:val="center"/>
          </w:tcPr>
          <w:p>
            <w:pPr>
              <w:pStyle w:val="61"/>
              <w:rPr>
                <w:sz w:val="28"/>
                <w:szCs w:val="28"/>
              </w:rPr>
            </w:pPr>
            <w:r>
              <w:rPr>
                <w:sz w:val="28"/>
                <w:szCs w:val="28"/>
              </w:rPr>
              <w:t xml:space="preserve">13.56 </w:t>
            </w:r>
          </w:p>
        </w:tc>
        <w:tc>
          <w:tcPr>
            <w:tcW w:w="445" w:type="pct"/>
            <w:noWrap/>
            <w:vAlign w:val="center"/>
          </w:tcPr>
          <w:p>
            <w:pPr>
              <w:pStyle w:val="61"/>
              <w:rPr>
                <w:sz w:val="28"/>
                <w:szCs w:val="28"/>
              </w:rPr>
            </w:pPr>
            <w:r>
              <w:rPr>
                <w:sz w:val="28"/>
                <w:szCs w:val="28"/>
              </w:rPr>
              <w:t xml:space="preserve">20.13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银江镇</w:t>
            </w:r>
          </w:p>
        </w:tc>
        <w:tc>
          <w:tcPr>
            <w:tcW w:w="667" w:type="pct"/>
            <w:noWrap/>
            <w:vAlign w:val="center"/>
          </w:tcPr>
          <w:p>
            <w:pPr>
              <w:pStyle w:val="61"/>
              <w:rPr>
                <w:sz w:val="28"/>
                <w:szCs w:val="28"/>
              </w:rPr>
            </w:pPr>
            <w:r>
              <w:rPr>
                <w:sz w:val="28"/>
                <w:szCs w:val="28"/>
              </w:rPr>
              <w:t xml:space="preserve">836.12 </w:t>
            </w:r>
          </w:p>
        </w:tc>
        <w:tc>
          <w:tcPr>
            <w:tcW w:w="593" w:type="pct"/>
            <w:noWrap/>
            <w:vAlign w:val="center"/>
          </w:tcPr>
          <w:p>
            <w:pPr>
              <w:pStyle w:val="61"/>
              <w:rPr>
                <w:sz w:val="28"/>
                <w:szCs w:val="28"/>
              </w:rPr>
            </w:pPr>
            <w:r>
              <w:rPr>
                <w:sz w:val="28"/>
                <w:szCs w:val="28"/>
              </w:rPr>
              <w:t xml:space="preserve">50.61 </w:t>
            </w:r>
          </w:p>
        </w:tc>
        <w:tc>
          <w:tcPr>
            <w:tcW w:w="519" w:type="pct"/>
            <w:noWrap/>
            <w:vAlign w:val="center"/>
          </w:tcPr>
          <w:p>
            <w:pPr>
              <w:pStyle w:val="61"/>
              <w:rPr>
                <w:sz w:val="28"/>
                <w:szCs w:val="28"/>
              </w:rPr>
            </w:pPr>
            <w:r>
              <w:rPr>
                <w:sz w:val="28"/>
                <w:szCs w:val="28"/>
              </w:rPr>
              <w:t xml:space="preserve">8.52 </w:t>
            </w:r>
          </w:p>
        </w:tc>
        <w:tc>
          <w:tcPr>
            <w:tcW w:w="514" w:type="pct"/>
            <w:noWrap/>
            <w:vAlign w:val="center"/>
          </w:tcPr>
          <w:p>
            <w:pPr>
              <w:pStyle w:val="61"/>
              <w:rPr>
                <w:sz w:val="28"/>
                <w:szCs w:val="28"/>
              </w:rPr>
            </w:pPr>
            <w:r>
              <w:rPr>
                <w:sz w:val="28"/>
                <w:szCs w:val="28"/>
              </w:rPr>
              <w:t xml:space="preserve">14.51 </w:t>
            </w:r>
          </w:p>
        </w:tc>
        <w:tc>
          <w:tcPr>
            <w:tcW w:w="593" w:type="pct"/>
            <w:noWrap/>
            <w:vAlign w:val="center"/>
          </w:tcPr>
          <w:p>
            <w:pPr>
              <w:pStyle w:val="61"/>
              <w:rPr>
                <w:sz w:val="28"/>
                <w:szCs w:val="28"/>
              </w:rPr>
            </w:pPr>
            <w:r>
              <w:rPr>
                <w:sz w:val="28"/>
                <w:szCs w:val="28"/>
              </w:rPr>
              <w:t xml:space="preserve">100.24 </w:t>
            </w:r>
          </w:p>
        </w:tc>
        <w:tc>
          <w:tcPr>
            <w:tcW w:w="519" w:type="pct"/>
            <w:noWrap/>
            <w:vAlign w:val="center"/>
          </w:tcPr>
          <w:p>
            <w:pPr>
              <w:pStyle w:val="61"/>
              <w:rPr>
                <w:sz w:val="28"/>
                <w:szCs w:val="28"/>
              </w:rPr>
            </w:pPr>
            <w:r>
              <w:rPr>
                <w:sz w:val="28"/>
                <w:szCs w:val="28"/>
              </w:rPr>
              <w:t xml:space="preserve">6.85 </w:t>
            </w:r>
          </w:p>
        </w:tc>
        <w:tc>
          <w:tcPr>
            <w:tcW w:w="446" w:type="pct"/>
            <w:noWrap/>
            <w:vAlign w:val="center"/>
          </w:tcPr>
          <w:p>
            <w:pPr>
              <w:pStyle w:val="61"/>
              <w:rPr>
                <w:sz w:val="28"/>
                <w:szCs w:val="28"/>
              </w:rPr>
            </w:pPr>
            <w:r>
              <w:rPr>
                <w:sz w:val="28"/>
                <w:szCs w:val="28"/>
              </w:rPr>
              <w:t xml:space="preserve">1.27 </w:t>
            </w:r>
          </w:p>
        </w:tc>
        <w:tc>
          <w:tcPr>
            <w:tcW w:w="445" w:type="pct"/>
            <w:noWrap/>
            <w:vAlign w:val="center"/>
          </w:tcPr>
          <w:p>
            <w:pPr>
              <w:pStyle w:val="61"/>
              <w:rPr>
                <w:sz w:val="28"/>
                <w:szCs w:val="28"/>
              </w:rPr>
            </w:pPr>
            <w:r>
              <w:rPr>
                <w:sz w:val="28"/>
                <w:szCs w:val="28"/>
              </w:rPr>
              <w:t xml:space="preserve">1.68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w w:val="90"/>
                <w:sz w:val="28"/>
                <w:szCs w:val="28"/>
              </w:rPr>
            </w:pPr>
            <w:r>
              <w:rPr>
                <w:sz w:val="28"/>
                <w:szCs w:val="28"/>
              </w:rPr>
              <w:t>茶阳镇</w:t>
            </w:r>
          </w:p>
        </w:tc>
        <w:tc>
          <w:tcPr>
            <w:tcW w:w="667" w:type="pct"/>
            <w:noWrap/>
            <w:vAlign w:val="center"/>
          </w:tcPr>
          <w:p>
            <w:pPr>
              <w:pStyle w:val="61"/>
              <w:rPr>
                <w:sz w:val="28"/>
                <w:szCs w:val="28"/>
              </w:rPr>
            </w:pPr>
            <w:r>
              <w:rPr>
                <w:sz w:val="28"/>
                <w:szCs w:val="28"/>
              </w:rPr>
              <w:t xml:space="preserve">6730.49 </w:t>
            </w:r>
          </w:p>
        </w:tc>
        <w:tc>
          <w:tcPr>
            <w:tcW w:w="593" w:type="pct"/>
            <w:noWrap/>
            <w:vAlign w:val="center"/>
          </w:tcPr>
          <w:p>
            <w:pPr>
              <w:pStyle w:val="61"/>
              <w:rPr>
                <w:sz w:val="28"/>
                <w:szCs w:val="28"/>
              </w:rPr>
            </w:pPr>
            <w:r>
              <w:rPr>
                <w:sz w:val="28"/>
                <w:szCs w:val="28"/>
              </w:rPr>
              <w:t xml:space="preserve">404.01 </w:t>
            </w:r>
          </w:p>
        </w:tc>
        <w:tc>
          <w:tcPr>
            <w:tcW w:w="519" w:type="pct"/>
            <w:noWrap/>
            <w:vAlign w:val="center"/>
          </w:tcPr>
          <w:p>
            <w:pPr>
              <w:pStyle w:val="61"/>
              <w:rPr>
                <w:sz w:val="28"/>
                <w:szCs w:val="28"/>
              </w:rPr>
            </w:pPr>
            <w:r>
              <w:rPr>
                <w:sz w:val="28"/>
                <w:szCs w:val="28"/>
              </w:rPr>
              <w:t xml:space="preserve">69.30 </w:t>
            </w:r>
          </w:p>
        </w:tc>
        <w:tc>
          <w:tcPr>
            <w:tcW w:w="514" w:type="pct"/>
            <w:noWrap/>
            <w:vAlign w:val="center"/>
          </w:tcPr>
          <w:p>
            <w:pPr>
              <w:pStyle w:val="61"/>
              <w:rPr>
                <w:sz w:val="28"/>
                <w:szCs w:val="28"/>
              </w:rPr>
            </w:pPr>
            <w:r>
              <w:rPr>
                <w:sz w:val="28"/>
                <w:szCs w:val="28"/>
              </w:rPr>
              <w:t xml:space="preserve">116.57 </w:t>
            </w:r>
          </w:p>
        </w:tc>
        <w:tc>
          <w:tcPr>
            <w:tcW w:w="593" w:type="pct"/>
            <w:noWrap/>
            <w:vAlign w:val="center"/>
          </w:tcPr>
          <w:p>
            <w:pPr>
              <w:pStyle w:val="61"/>
              <w:rPr>
                <w:sz w:val="28"/>
                <w:szCs w:val="28"/>
              </w:rPr>
            </w:pPr>
            <w:r>
              <w:rPr>
                <w:sz w:val="28"/>
                <w:szCs w:val="28"/>
              </w:rPr>
              <w:t xml:space="preserve">1178.02 </w:t>
            </w:r>
          </w:p>
        </w:tc>
        <w:tc>
          <w:tcPr>
            <w:tcW w:w="519" w:type="pct"/>
            <w:noWrap/>
            <w:vAlign w:val="center"/>
          </w:tcPr>
          <w:p>
            <w:pPr>
              <w:pStyle w:val="61"/>
              <w:rPr>
                <w:sz w:val="28"/>
                <w:szCs w:val="28"/>
              </w:rPr>
            </w:pPr>
            <w:r>
              <w:rPr>
                <w:sz w:val="28"/>
                <w:szCs w:val="28"/>
              </w:rPr>
              <w:t xml:space="preserve">78.67 </w:t>
            </w:r>
          </w:p>
        </w:tc>
        <w:tc>
          <w:tcPr>
            <w:tcW w:w="446" w:type="pct"/>
            <w:noWrap/>
            <w:vAlign w:val="center"/>
          </w:tcPr>
          <w:p>
            <w:pPr>
              <w:pStyle w:val="61"/>
              <w:rPr>
                <w:sz w:val="28"/>
                <w:szCs w:val="28"/>
              </w:rPr>
            </w:pPr>
            <w:r>
              <w:rPr>
                <w:sz w:val="28"/>
                <w:szCs w:val="28"/>
              </w:rPr>
              <w:t xml:space="preserve">13.90 </w:t>
            </w:r>
          </w:p>
        </w:tc>
        <w:tc>
          <w:tcPr>
            <w:tcW w:w="445" w:type="pct"/>
            <w:noWrap/>
            <w:vAlign w:val="center"/>
          </w:tcPr>
          <w:p>
            <w:pPr>
              <w:pStyle w:val="61"/>
              <w:rPr>
                <w:sz w:val="28"/>
                <w:szCs w:val="28"/>
              </w:rPr>
            </w:pPr>
            <w:r>
              <w:rPr>
                <w:sz w:val="28"/>
                <w:szCs w:val="28"/>
              </w:rPr>
              <w:t xml:space="preserve">20.55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ign w:val="center"/>
          </w:tcPr>
          <w:p>
            <w:pPr>
              <w:pStyle w:val="61"/>
              <w:rPr>
                <w:bCs/>
                <w:w w:val="90"/>
                <w:sz w:val="28"/>
                <w:szCs w:val="28"/>
              </w:rPr>
            </w:pPr>
            <w:r>
              <w:rPr>
                <w:bCs/>
                <w:w w:val="90"/>
                <w:sz w:val="28"/>
                <w:szCs w:val="28"/>
              </w:rPr>
              <w:t>合计</w:t>
            </w:r>
          </w:p>
        </w:tc>
        <w:tc>
          <w:tcPr>
            <w:tcW w:w="667" w:type="pct"/>
            <w:noWrap/>
            <w:vAlign w:val="center"/>
          </w:tcPr>
          <w:p>
            <w:pPr>
              <w:pStyle w:val="61"/>
              <w:rPr>
                <w:bCs/>
                <w:sz w:val="28"/>
                <w:szCs w:val="28"/>
              </w:rPr>
            </w:pPr>
            <w:r>
              <w:rPr>
                <w:bCs/>
                <w:sz w:val="28"/>
                <w:szCs w:val="28"/>
              </w:rPr>
              <w:t xml:space="preserve">23948.45 </w:t>
            </w:r>
          </w:p>
        </w:tc>
        <w:tc>
          <w:tcPr>
            <w:tcW w:w="593" w:type="pct"/>
            <w:noWrap/>
            <w:vAlign w:val="center"/>
          </w:tcPr>
          <w:p>
            <w:pPr>
              <w:pStyle w:val="61"/>
              <w:rPr>
                <w:bCs/>
                <w:sz w:val="28"/>
                <w:szCs w:val="28"/>
              </w:rPr>
            </w:pPr>
            <w:r>
              <w:rPr>
                <w:bCs/>
                <w:sz w:val="28"/>
                <w:szCs w:val="28"/>
              </w:rPr>
              <w:t xml:space="preserve">1431.15 </w:t>
            </w:r>
          </w:p>
        </w:tc>
        <w:tc>
          <w:tcPr>
            <w:tcW w:w="519" w:type="pct"/>
            <w:noWrap/>
            <w:vAlign w:val="center"/>
          </w:tcPr>
          <w:p>
            <w:pPr>
              <w:pStyle w:val="61"/>
              <w:rPr>
                <w:bCs/>
                <w:sz w:val="28"/>
                <w:szCs w:val="28"/>
              </w:rPr>
            </w:pPr>
            <w:r>
              <w:rPr>
                <w:bCs/>
                <w:sz w:val="28"/>
                <w:szCs w:val="28"/>
              </w:rPr>
              <w:t xml:space="preserve">243.25 </w:t>
            </w:r>
          </w:p>
        </w:tc>
        <w:tc>
          <w:tcPr>
            <w:tcW w:w="514" w:type="pct"/>
            <w:noWrap/>
            <w:vAlign w:val="center"/>
          </w:tcPr>
          <w:p>
            <w:pPr>
              <w:pStyle w:val="61"/>
              <w:rPr>
                <w:bCs/>
                <w:sz w:val="28"/>
                <w:szCs w:val="28"/>
              </w:rPr>
            </w:pPr>
            <w:r>
              <w:rPr>
                <w:bCs/>
                <w:sz w:val="28"/>
                <w:szCs w:val="28"/>
              </w:rPr>
              <w:t xml:space="preserve">411.99 </w:t>
            </w:r>
          </w:p>
        </w:tc>
        <w:tc>
          <w:tcPr>
            <w:tcW w:w="593" w:type="pct"/>
            <w:noWrap/>
            <w:vAlign w:val="center"/>
          </w:tcPr>
          <w:p>
            <w:pPr>
              <w:pStyle w:val="61"/>
              <w:rPr>
                <w:bCs/>
                <w:sz w:val="28"/>
                <w:szCs w:val="28"/>
              </w:rPr>
            </w:pPr>
            <w:r>
              <w:rPr>
                <w:bCs/>
                <w:sz w:val="28"/>
                <w:szCs w:val="28"/>
              </w:rPr>
              <w:t xml:space="preserve">3943.84 </w:t>
            </w:r>
          </w:p>
        </w:tc>
        <w:tc>
          <w:tcPr>
            <w:tcW w:w="519" w:type="pct"/>
            <w:noWrap/>
            <w:vAlign w:val="center"/>
          </w:tcPr>
          <w:p>
            <w:pPr>
              <w:pStyle w:val="61"/>
              <w:rPr>
                <w:bCs/>
                <w:sz w:val="28"/>
                <w:szCs w:val="28"/>
              </w:rPr>
            </w:pPr>
            <w:r>
              <w:rPr>
                <w:bCs/>
                <w:sz w:val="28"/>
                <w:szCs w:val="28"/>
              </w:rPr>
              <w:t xml:space="preserve">263.56 </w:t>
            </w:r>
          </w:p>
        </w:tc>
        <w:tc>
          <w:tcPr>
            <w:tcW w:w="446" w:type="pct"/>
            <w:noWrap/>
            <w:vAlign w:val="center"/>
          </w:tcPr>
          <w:p>
            <w:pPr>
              <w:pStyle w:val="61"/>
              <w:rPr>
                <w:bCs/>
                <w:sz w:val="28"/>
                <w:szCs w:val="28"/>
              </w:rPr>
            </w:pPr>
            <w:r>
              <w:rPr>
                <w:bCs/>
                <w:sz w:val="28"/>
                <w:szCs w:val="28"/>
              </w:rPr>
              <w:t xml:space="preserve">46.76 </w:t>
            </w:r>
          </w:p>
        </w:tc>
        <w:tc>
          <w:tcPr>
            <w:tcW w:w="445" w:type="pct"/>
            <w:noWrap/>
            <w:vAlign w:val="center"/>
          </w:tcPr>
          <w:p>
            <w:pPr>
              <w:pStyle w:val="61"/>
              <w:rPr>
                <w:bCs/>
                <w:sz w:val="28"/>
                <w:szCs w:val="28"/>
              </w:rPr>
            </w:pPr>
            <w:r>
              <w:rPr>
                <w:bCs/>
                <w:sz w:val="28"/>
                <w:szCs w:val="28"/>
              </w:rPr>
              <w:t xml:space="preserve">68.26 </w:t>
            </w:r>
          </w:p>
        </w:tc>
      </w:tr>
    </w:tbl>
    <w:p>
      <w:pPr>
        <w:spacing w:beforeLines="50" w:line="360" w:lineRule="auto"/>
        <w:ind w:firstLine="0" w:firstLineChars="0"/>
        <w:jc w:val="center"/>
        <w:rPr>
          <w:rFonts w:cs="Times New Roman"/>
          <w:szCs w:val="24"/>
        </w:rPr>
      </w:pPr>
      <w:r>
        <w:drawing>
          <wp:inline distT="0" distB="0" distL="0" distR="0">
            <wp:extent cx="5615940" cy="3619500"/>
            <wp:effectExtent l="19050" t="19050" r="22860" b="19050"/>
            <wp:docPr id="1747886459" name="图片 1"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6459" name="图片 1" descr="图表, 散点图&#10;&#10;AI 生成的内容可能不正确。"/>
                    <pic:cNvPicPr>
                      <a:picLocks noChangeAspect="1"/>
                    </pic:cNvPicPr>
                  </pic:nvPicPr>
                  <pic:blipFill>
                    <a:blip r:embed="rId70" cstate="print"/>
                    <a:stretch>
                      <a:fillRect/>
                    </a:stretch>
                  </pic:blipFill>
                  <pic:spPr>
                    <a:xfrm>
                      <a:off x="0" y="0"/>
                      <a:ext cx="5615940" cy="3619500"/>
                    </a:xfrm>
                    <a:prstGeom prst="rect">
                      <a:avLst/>
                    </a:prstGeom>
                    <a:ln>
                      <a:solidFill>
                        <a:schemeClr val="tx1"/>
                      </a:solidFill>
                    </a:ln>
                  </pic:spPr>
                </pic:pic>
              </a:graphicData>
            </a:graphic>
          </wp:inline>
        </w:drawing>
      </w:r>
    </w:p>
    <w:p>
      <w:pPr>
        <w:pStyle w:val="57"/>
        <w:rPr>
          <w:rFonts w:cs="Times New Roman"/>
          <w:szCs w:val="24"/>
        </w:rPr>
      </w:pPr>
      <w:r>
        <w:rPr>
          <w:rFonts w:cs="Times New Roman"/>
        </w:rPr>
        <w:t>2023年各镇（场）畜禽养殖污染物排污量</w:t>
      </w:r>
    </w:p>
    <w:bookmarkEnd w:id="32"/>
    <w:p>
      <w:pPr>
        <w:pStyle w:val="5"/>
        <w:ind w:left="0" w:firstLine="641"/>
        <w:rPr>
          <w:rFonts w:ascii="方正楷体_GBK" w:eastAsia="方正楷体_GBK" w:cs="Times New Roman"/>
        </w:rPr>
      </w:pPr>
      <w:r>
        <w:rPr>
          <w:rFonts w:hint="eastAsia" w:ascii="方正楷体_GBK" w:eastAsia="方正楷体_GBK" w:cs="Times New Roman"/>
        </w:rPr>
        <w:t>畜禽污染物排放对主要断面水质的影响</w:t>
      </w:r>
    </w:p>
    <w:p>
      <w:pPr>
        <w:ind w:firstLine="640"/>
        <w:rPr>
          <w:rFonts w:cs="Times New Roman"/>
          <w:szCs w:val="24"/>
        </w:rPr>
      </w:pPr>
      <w:r>
        <w:rPr>
          <w:rFonts w:cs="Times New Roman"/>
        </w:rPr>
        <w:t>2022年2个国、省控制断面和2个市级控制断面</w:t>
      </w:r>
      <w:r>
        <w:rPr>
          <w:rFonts w:cs="Times New Roman"/>
          <w:szCs w:val="24"/>
        </w:rPr>
        <w:t>年均值均达标，说明</w:t>
      </w:r>
      <w:r>
        <w:rPr>
          <w:rFonts w:hint="eastAsia" w:cs="Times New Roman"/>
          <w:szCs w:val="24"/>
        </w:rPr>
        <w:t>我</w:t>
      </w:r>
      <w:r>
        <w:rPr>
          <w:rFonts w:cs="Times New Roman"/>
          <w:szCs w:val="24"/>
        </w:rPr>
        <w:t>县水污染防治攻坚战已取得一定的成效，但月度水质监测结果仍存在一定频率</w:t>
      </w:r>
      <w:r>
        <w:rPr>
          <w:rFonts w:hint="eastAsia" w:cs="Times New Roman"/>
          <w:szCs w:val="24"/>
        </w:rPr>
        <w:t>的</w:t>
      </w:r>
      <w:r>
        <w:rPr>
          <w:rFonts w:cs="Times New Roman"/>
          <w:szCs w:val="24"/>
        </w:rPr>
        <w:t>超标情况，尤其是国、省考断面韩江大麻2022年</w:t>
      </w:r>
      <w:r>
        <w:rPr>
          <w:rFonts w:hint="eastAsia" w:cs="Times New Roman"/>
          <w:szCs w:val="24"/>
        </w:rPr>
        <w:t>至</w:t>
      </w:r>
      <w:r>
        <w:rPr>
          <w:rFonts w:cs="Times New Roman"/>
          <w:szCs w:val="24"/>
        </w:rPr>
        <w:t>2024年</w:t>
      </w:r>
      <w:r>
        <w:rPr>
          <w:rFonts w:hint="eastAsia" w:cs="Times New Roman"/>
          <w:szCs w:val="24"/>
        </w:rPr>
        <w:t>部分</w:t>
      </w:r>
      <w:r>
        <w:rPr>
          <w:rFonts w:cs="Times New Roman"/>
          <w:szCs w:val="24"/>
        </w:rPr>
        <w:t>月度仍有超标情况，不达标因子为溶解氧，结合前文分析，畜禽养殖污染物主要分布在茶阳镇、西河镇等，在大麻断面的上游，养殖废水中的大量有机物进入水体后，这些有机物会进行生物分解，此过程会消耗水中的溶解氧</w:t>
      </w:r>
      <w:r>
        <w:rPr>
          <w:rFonts w:hint="eastAsia" w:cs="Times New Roman"/>
          <w:szCs w:val="24"/>
        </w:rPr>
        <w:t>，导致水中</w:t>
      </w:r>
      <w:r>
        <w:rPr>
          <w:rFonts w:cs="Times New Roman"/>
          <w:szCs w:val="24"/>
        </w:rPr>
        <w:t>溶解氧含量逐渐降低，是造成韩江干流水质月度不稳定达标的主要原因之一。</w:t>
      </w:r>
    </w:p>
    <w:p>
      <w:pPr>
        <w:ind w:firstLine="640"/>
        <w:rPr>
          <w:rFonts w:cs="Times New Roman"/>
          <w:szCs w:val="24"/>
        </w:rPr>
      </w:pPr>
      <w:r>
        <w:rPr>
          <w:rFonts w:ascii="Cambria Math" w:hAnsi="Cambria Math" w:cs="Cambria Math"/>
          <w:szCs w:val="24"/>
        </w:rPr>
        <w:t>①</w:t>
      </w:r>
      <w:r>
        <w:rPr>
          <w:rFonts w:cs="Times New Roman"/>
          <w:szCs w:val="24"/>
        </w:rPr>
        <w:t>畜禽养殖总量方面</w:t>
      </w:r>
    </w:p>
    <w:p>
      <w:pPr>
        <w:ind w:firstLine="640"/>
        <w:rPr>
          <w:rFonts w:cs="Times New Roman"/>
          <w:szCs w:val="24"/>
        </w:rPr>
      </w:pPr>
      <w:r>
        <w:rPr>
          <w:rFonts w:cs="Times New Roman"/>
          <w:szCs w:val="24"/>
        </w:rPr>
        <w:t>茶阳镇和西河镇规模养殖场存栏猪当量</w:t>
      </w:r>
      <w:r>
        <w:rPr>
          <w:rFonts w:hint="eastAsia" w:cs="Times New Roman"/>
          <w:szCs w:val="24"/>
        </w:rPr>
        <w:t>合计</w:t>
      </w:r>
      <w:r>
        <w:rPr>
          <w:rFonts w:cs="Times New Roman"/>
          <w:szCs w:val="24"/>
        </w:rPr>
        <w:t>约95882万头，占</w:t>
      </w:r>
      <w:r>
        <w:rPr>
          <w:rFonts w:hint="eastAsia" w:cs="Times New Roman"/>
          <w:szCs w:val="24"/>
        </w:rPr>
        <w:t>我</w:t>
      </w:r>
      <w:r>
        <w:rPr>
          <w:rFonts w:cs="Times New Roman"/>
          <w:szCs w:val="24"/>
        </w:rPr>
        <w:t>县规模</w:t>
      </w:r>
      <w:r>
        <w:rPr>
          <w:rFonts w:hint="eastAsia" w:cs="Times New Roman"/>
          <w:szCs w:val="24"/>
        </w:rPr>
        <w:t>化</w:t>
      </w:r>
      <w:r>
        <w:rPr>
          <w:rFonts w:cs="Times New Roman"/>
          <w:szCs w:val="24"/>
        </w:rPr>
        <w:t>养殖场总存栏猪当量的65.16%；规模以下畜禽养殖户中，茶阳镇畜禽养殖存栏猪当量仍排在全县第一位，占比达到17.65%，综合来看，</w:t>
      </w:r>
      <w:r>
        <w:rPr>
          <w:rFonts w:hint="eastAsia" w:cs="Times New Roman"/>
          <w:szCs w:val="24"/>
        </w:rPr>
        <w:t>我</w:t>
      </w:r>
      <w:r>
        <w:rPr>
          <w:rFonts w:cs="Times New Roman"/>
          <w:szCs w:val="24"/>
        </w:rPr>
        <w:t>县畜禽养殖主要分布在韩江干流</w:t>
      </w:r>
      <w:r>
        <w:rPr>
          <w:rFonts w:hint="eastAsia" w:cs="Times New Roman"/>
          <w:szCs w:val="24"/>
        </w:rPr>
        <w:t>上游附近</w:t>
      </w:r>
      <w:r>
        <w:rPr>
          <w:rFonts w:cs="Times New Roman"/>
          <w:szCs w:val="24"/>
        </w:rPr>
        <w:t>，给韩江干流水环境防治带来较大压力。</w:t>
      </w:r>
    </w:p>
    <w:p>
      <w:pPr>
        <w:ind w:firstLine="640"/>
        <w:rPr>
          <w:rFonts w:cs="Times New Roman"/>
          <w:szCs w:val="24"/>
        </w:rPr>
      </w:pPr>
      <w:r>
        <w:rPr>
          <w:rFonts w:ascii="Cambria Math" w:hAnsi="Cambria Math" w:cs="Cambria Math"/>
          <w:szCs w:val="24"/>
        </w:rPr>
        <w:t>②</w:t>
      </w:r>
      <w:r>
        <w:rPr>
          <w:rFonts w:cs="Times New Roman"/>
          <w:szCs w:val="24"/>
        </w:rPr>
        <w:t>畜禽污染物排放量方面</w:t>
      </w:r>
    </w:p>
    <w:p>
      <w:pPr>
        <w:ind w:firstLine="640"/>
        <w:rPr>
          <w:rFonts w:cs="Times New Roman"/>
          <w:szCs w:val="24"/>
        </w:rPr>
      </w:pPr>
      <w:r>
        <w:rPr>
          <w:rFonts w:cs="Times New Roman"/>
          <w:szCs w:val="24"/>
        </w:rPr>
        <w:t>2023年畜禽养殖水污染物排放方面，茶阳镇、西河镇规模以上及规模以下畜禽养殖</w:t>
      </w:r>
      <w:r>
        <w:rPr>
          <w:rFonts w:hint="eastAsia" w:cs="Times New Roman"/>
          <w:szCs w:val="24"/>
        </w:rPr>
        <w:t>的</w:t>
      </w:r>
      <w:r>
        <w:rPr>
          <w:rFonts w:cs="Times New Roman"/>
          <w:szCs w:val="24"/>
        </w:rPr>
        <w:t>COD、TN、氨氮、TP合计排放量分别为</w:t>
      </w:r>
      <w:r>
        <w:rPr>
          <w:rFonts w:cs="Times New Roman"/>
        </w:rPr>
        <w:t>2330.19</w:t>
      </w:r>
      <w:r>
        <w:rPr>
          <w:rFonts w:cs="Times New Roman"/>
          <w:szCs w:val="24"/>
        </w:rPr>
        <w:t>t、</w:t>
      </w:r>
      <w:r>
        <w:rPr>
          <w:rFonts w:cs="Times New Roman"/>
        </w:rPr>
        <w:t>155.55</w:t>
      </w:r>
      <w:r>
        <w:rPr>
          <w:rFonts w:cs="Times New Roman"/>
          <w:szCs w:val="24"/>
        </w:rPr>
        <w:t>t、</w:t>
      </w:r>
      <w:r>
        <w:rPr>
          <w:rFonts w:cs="Times New Roman"/>
        </w:rPr>
        <w:t>27.46</w:t>
      </w:r>
      <w:r>
        <w:rPr>
          <w:rFonts w:cs="Times New Roman"/>
          <w:szCs w:val="24"/>
        </w:rPr>
        <w:t>t、</w:t>
      </w:r>
      <w:r>
        <w:rPr>
          <w:rFonts w:cs="Times New Roman"/>
        </w:rPr>
        <w:t>40.68</w:t>
      </w:r>
      <w:r>
        <w:rPr>
          <w:rFonts w:cs="Times New Roman"/>
          <w:szCs w:val="24"/>
        </w:rPr>
        <w:t>t，分别占全县全年总排放量的</w:t>
      </w:r>
      <w:r>
        <w:rPr>
          <w:rFonts w:cs="Times New Roman"/>
        </w:rPr>
        <w:t>59.1%</w:t>
      </w:r>
      <w:r>
        <w:rPr>
          <w:rFonts w:cs="Times New Roman"/>
          <w:szCs w:val="24"/>
        </w:rPr>
        <w:t>、</w:t>
      </w:r>
      <w:r>
        <w:rPr>
          <w:rFonts w:cs="Times New Roman"/>
        </w:rPr>
        <w:t>59.0%</w:t>
      </w:r>
      <w:r>
        <w:rPr>
          <w:rFonts w:cs="Times New Roman"/>
          <w:szCs w:val="24"/>
        </w:rPr>
        <w:t>、</w:t>
      </w:r>
      <w:r>
        <w:rPr>
          <w:rFonts w:cs="Times New Roman"/>
        </w:rPr>
        <w:t>58.7%</w:t>
      </w:r>
      <w:r>
        <w:rPr>
          <w:rFonts w:cs="Times New Roman"/>
          <w:szCs w:val="24"/>
        </w:rPr>
        <w:t>、</w:t>
      </w:r>
      <w:r>
        <w:rPr>
          <w:rFonts w:cs="Times New Roman"/>
        </w:rPr>
        <w:t>59.6%</w:t>
      </w:r>
      <w:r>
        <w:rPr>
          <w:rFonts w:cs="Times New Roman"/>
          <w:szCs w:val="24"/>
        </w:rPr>
        <w:t>，一定程度上造成畜禽养殖污染物入河排放量较大。</w:t>
      </w:r>
    </w:p>
    <w:p>
      <w:pPr>
        <w:ind w:firstLine="640"/>
        <w:rPr>
          <w:rFonts w:cs="Times New Roman"/>
          <w:szCs w:val="24"/>
        </w:rPr>
      </w:pPr>
      <w:r>
        <w:rPr>
          <w:rFonts w:ascii="Cambria Math" w:hAnsi="Cambria Math" w:cs="Cambria Math"/>
          <w:szCs w:val="24"/>
        </w:rPr>
        <w:t>③</w:t>
      </w:r>
      <w:r>
        <w:rPr>
          <w:rFonts w:cs="Times New Roman"/>
          <w:szCs w:val="24"/>
        </w:rPr>
        <w:t>污染防治设施方面</w:t>
      </w:r>
    </w:p>
    <w:p>
      <w:pPr>
        <w:ind w:firstLine="640"/>
        <w:rPr>
          <w:rFonts w:cs="Times New Roman"/>
          <w:szCs w:val="24"/>
        </w:rPr>
      </w:pPr>
      <w:r>
        <w:rPr>
          <w:rFonts w:cs="Times New Roman"/>
          <w:szCs w:val="24"/>
        </w:rPr>
        <w:t>家禽养殖主要采用干清粪工艺，废水产生量较少，生猪规模及非规模养殖主要集中在茶阳镇和西河镇，生猪养殖清粪工艺主要为干清粪，小部分为水冲粪，废水去向主要为农林回灌，由于部分养殖场</w:t>
      </w:r>
      <w:r>
        <w:rPr>
          <w:rFonts w:hint="eastAsia" w:cs="Times New Roman"/>
          <w:szCs w:val="24"/>
        </w:rPr>
        <w:t>（</w:t>
      </w:r>
      <w:r>
        <w:rPr>
          <w:rFonts w:cs="Times New Roman"/>
          <w:szCs w:val="24"/>
        </w:rPr>
        <w:t>户</w:t>
      </w:r>
      <w:r>
        <w:rPr>
          <w:rFonts w:hint="eastAsia" w:cs="Times New Roman"/>
          <w:szCs w:val="24"/>
        </w:rPr>
        <w:t>）</w:t>
      </w:r>
      <w:r>
        <w:rPr>
          <w:rFonts w:cs="Times New Roman"/>
          <w:szCs w:val="24"/>
        </w:rPr>
        <w:t>的粪污贮存设施达不到</w:t>
      </w:r>
      <w:r>
        <w:rPr>
          <w:rFonts w:hint="eastAsia" w:cs="Times New Roman"/>
          <w:szCs w:val="24"/>
        </w:rPr>
        <w:t>“</w:t>
      </w:r>
      <w:r>
        <w:rPr>
          <w:rFonts w:cs="Times New Roman"/>
          <w:szCs w:val="24"/>
        </w:rPr>
        <w:t>三防</w:t>
      </w:r>
      <w:r>
        <w:rPr>
          <w:rFonts w:hint="eastAsia" w:cs="Times New Roman"/>
          <w:szCs w:val="24"/>
        </w:rPr>
        <w:t>”</w:t>
      </w:r>
      <w:r>
        <w:rPr>
          <w:rFonts w:cs="Times New Roman"/>
          <w:szCs w:val="24"/>
        </w:rPr>
        <w:t>（防雨、防渗、防外溢）要求，畜禽养殖产生的养殖废水和粪污在长期贮存过程中可能会有渗漏、溢流现象，最终进入地表水系，对地表水环境质量造成一定的风险。</w:t>
      </w:r>
    </w:p>
    <w:p>
      <w:pPr>
        <w:ind w:firstLine="640"/>
        <w:rPr>
          <w:rFonts w:cs="Times New Roman"/>
          <w:szCs w:val="24"/>
        </w:rPr>
      </w:pPr>
      <w:r>
        <w:rPr>
          <w:rFonts w:cs="Times New Roman"/>
          <w:szCs w:val="24"/>
        </w:rPr>
        <w:t>因此，从畜禽养殖总量、污染物排放量、污染防治设施等方面分析，韩江干流及其支流承载了</w:t>
      </w:r>
      <w:r>
        <w:rPr>
          <w:rFonts w:hint="eastAsia" w:cs="Times New Roman"/>
          <w:szCs w:val="24"/>
        </w:rPr>
        <w:t>我</w:t>
      </w:r>
      <w:r>
        <w:rPr>
          <w:rFonts w:cs="Times New Roman"/>
          <w:szCs w:val="24"/>
        </w:rPr>
        <w:t>县较高比例的</w:t>
      </w:r>
      <w:r>
        <w:rPr>
          <w:rFonts w:hint="eastAsia" w:cs="Times New Roman"/>
          <w:szCs w:val="24"/>
        </w:rPr>
        <w:t>畜禽</w:t>
      </w:r>
      <w:r>
        <w:rPr>
          <w:rFonts w:cs="Times New Roman"/>
          <w:szCs w:val="24"/>
        </w:rPr>
        <w:t>养殖污染负荷，导致韩江干流水质月度现状不稳定达标，因此，在规划期间，应重点加强畜禽养殖业污染防治。</w:t>
      </w:r>
    </w:p>
    <w:p>
      <w:pPr>
        <w:pStyle w:val="3"/>
        <w:ind w:firstLine="640"/>
        <w:rPr>
          <w:rFonts w:cs="Times New Roman"/>
        </w:rPr>
      </w:pPr>
      <w:bookmarkStart w:id="33" w:name="_Toc196216000"/>
      <w:bookmarkStart w:id="34" w:name="_Toc183270492"/>
      <w:r>
        <w:rPr>
          <w:rFonts w:cs="Times New Roman"/>
        </w:rPr>
        <w:t>畜禽养殖污染防治现状</w:t>
      </w:r>
      <w:bookmarkEnd w:id="33"/>
      <w:bookmarkEnd w:id="34"/>
    </w:p>
    <w:p>
      <w:pPr>
        <w:pStyle w:val="4"/>
        <w:ind w:firstLine="640"/>
        <w:rPr>
          <w:rFonts w:ascii="方正楷体_GBK" w:eastAsia="方正楷体_GBK" w:cs="Times New Roman"/>
        </w:rPr>
      </w:pPr>
      <w:r>
        <w:rPr>
          <w:rFonts w:hint="eastAsia" w:ascii="方正楷体_GBK" w:eastAsia="方正楷体_GBK" w:cs="Times New Roman"/>
        </w:rPr>
        <w:t>粪污处理方式</w:t>
      </w:r>
    </w:p>
    <w:p>
      <w:pPr>
        <w:ind w:firstLine="640"/>
        <w:rPr>
          <w:rFonts w:cs="Times New Roman"/>
        </w:rPr>
      </w:pPr>
      <w:bookmarkStart w:id="35" w:name="_Hlk181002300"/>
      <w:r>
        <w:rPr>
          <w:rFonts w:cs="Times New Roman"/>
        </w:rPr>
        <w:t>（1）</w:t>
      </w:r>
      <w:r>
        <w:rPr>
          <w:rFonts w:ascii="方正楷体_GBK" w:eastAsia="方正楷体_GBK" w:cs="Times New Roman"/>
          <w:bCs/>
          <w:szCs w:val="32"/>
        </w:rPr>
        <w:t>装备配套情况</w:t>
      </w:r>
    </w:p>
    <w:p>
      <w:pPr>
        <w:ind w:firstLine="640"/>
        <w:rPr>
          <w:rFonts w:cs="Times New Roman"/>
          <w:szCs w:val="24"/>
        </w:rPr>
      </w:pPr>
      <w:r>
        <w:rPr>
          <w:rFonts w:hint="eastAsia" w:cs="Times New Roman"/>
          <w:szCs w:val="24"/>
        </w:rPr>
        <w:t>我</w:t>
      </w:r>
      <w:r>
        <w:rPr>
          <w:rFonts w:cs="Times New Roman"/>
          <w:szCs w:val="24"/>
        </w:rPr>
        <w:t>县规模化</w:t>
      </w:r>
      <w:r>
        <w:rPr>
          <w:rFonts w:hint="eastAsia" w:cs="Times New Roman"/>
          <w:szCs w:val="24"/>
        </w:rPr>
        <w:t>畜禽</w:t>
      </w:r>
      <w:r>
        <w:rPr>
          <w:rFonts w:cs="Times New Roman"/>
          <w:szCs w:val="24"/>
        </w:rPr>
        <w:t>养殖场基本配备了畜禽粪污处理设施，装备配套率达96.8%。</w:t>
      </w:r>
    </w:p>
    <w:p>
      <w:pPr>
        <w:ind w:firstLine="640"/>
        <w:rPr>
          <w:rFonts w:cs="Times New Roman"/>
          <w:szCs w:val="24"/>
        </w:rPr>
      </w:pPr>
      <w:r>
        <w:rPr>
          <w:rFonts w:cs="Times New Roman"/>
          <w:szCs w:val="24"/>
        </w:rPr>
        <w:t>（2）</w:t>
      </w:r>
      <w:r>
        <w:rPr>
          <w:rFonts w:ascii="方正楷体_GBK" w:eastAsia="方正楷体_GBK" w:cs="Times New Roman"/>
          <w:bCs/>
          <w:szCs w:val="32"/>
        </w:rPr>
        <w:t>清粪方式</w:t>
      </w:r>
    </w:p>
    <w:p>
      <w:pPr>
        <w:ind w:firstLine="640"/>
        <w:rPr>
          <w:rFonts w:cs="Times New Roman"/>
          <w:szCs w:val="24"/>
        </w:rPr>
      </w:pPr>
      <w:r>
        <w:rPr>
          <w:rFonts w:hint="eastAsia" w:cs="Times New Roman"/>
          <w:szCs w:val="24"/>
        </w:rPr>
        <w:t>我</w:t>
      </w:r>
      <w:r>
        <w:rPr>
          <w:rFonts w:cs="Times New Roman"/>
          <w:szCs w:val="24"/>
        </w:rPr>
        <w:t>县</w:t>
      </w:r>
      <w:r>
        <w:rPr>
          <w:rFonts w:hint="eastAsia" w:cs="Times New Roman"/>
          <w:szCs w:val="24"/>
        </w:rPr>
        <w:t>畜禽</w:t>
      </w:r>
      <w:r>
        <w:rPr>
          <w:rFonts w:cs="Times New Roman"/>
          <w:szCs w:val="24"/>
        </w:rPr>
        <w:t>规模</w:t>
      </w:r>
      <w:r>
        <w:rPr>
          <w:rFonts w:hint="eastAsia" w:cs="Times New Roman"/>
          <w:szCs w:val="24"/>
        </w:rPr>
        <w:t>化</w:t>
      </w:r>
      <w:r>
        <w:rPr>
          <w:rFonts w:cs="Times New Roman"/>
          <w:szCs w:val="24"/>
        </w:rPr>
        <w:t>养殖场</w:t>
      </w:r>
      <w:r>
        <w:rPr>
          <w:rFonts w:hint="eastAsia" w:cs="Times New Roman"/>
          <w:szCs w:val="24"/>
        </w:rPr>
        <w:t>均采用</w:t>
      </w:r>
      <w:r>
        <w:rPr>
          <w:rFonts w:cs="Times New Roman"/>
          <w:szCs w:val="24"/>
        </w:rPr>
        <w:t>人工干清粪和机械干清粪方式清理粪污，95%以上</w:t>
      </w:r>
      <w:r>
        <w:rPr>
          <w:rFonts w:hint="eastAsia" w:cs="Times New Roman"/>
          <w:szCs w:val="24"/>
        </w:rPr>
        <w:t>畜禽</w:t>
      </w:r>
      <w:r>
        <w:rPr>
          <w:rFonts w:cs="Times New Roman"/>
          <w:szCs w:val="24"/>
        </w:rPr>
        <w:t>养殖</w:t>
      </w:r>
      <w:r>
        <w:rPr>
          <w:rFonts w:hint="eastAsia" w:cs="Times New Roman"/>
          <w:szCs w:val="24"/>
        </w:rPr>
        <w:t>专业</w:t>
      </w:r>
      <w:r>
        <w:rPr>
          <w:rFonts w:cs="Times New Roman"/>
          <w:szCs w:val="24"/>
        </w:rPr>
        <w:t>户采用人工干清粪和机械干清粪方式清理粪污，只有少数</w:t>
      </w:r>
      <w:r>
        <w:rPr>
          <w:rFonts w:hint="eastAsia" w:cs="Times New Roman"/>
          <w:szCs w:val="24"/>
        </w:rPr>
        <w:t>畜禽</w:t>
      </w:r>
      <w:r>
        <w:rPr>
          <w:rFonts w:cs="Times New Roman"/>
          <w:szCs w:val="24"/>
        </w:rPr>
        <w:t>养殖</w:t>
      </w:r>
      <w:r>
        <w:rPr>
          <w:rFonts w:hint="eastAsia" w:cs="Times New Roman"/>
          <w:szCs w:val="24"/>
        </w:rPr>
        <w:t>专业</w:t>
      </w:r>
      <w:r>
        <w:rPr>
          <w:rFonts w:cs="Times New Roman"/>
          <w:szCs w:val="24"/>
        </w:rPr>
        <w:t>户采用水冲粪和水泡粪</w:t>
      </w:r>
      <w:r>
        <w:rPr>
          <w:rFonts w:hint="eastAsia" w:cs="Times New Roman"/>
          <w:szCs w:val="24"/>
        </w:rPr>
        <w:t>方式</w:t>
      </w:r>
      <w:r>
        <w:rPr>
          <w:rFonts w:cs="Times New Roman"/>
          <w:szCs w:val="24"/>
        </w:rPr>
        <w:t>清理粪污。</w:t>
      </w:r>
    </w:p>
    <w:bookmarkEnd w:id="35"/>
    <w:p>
      <w:pPr>
        <w:ind w:firstLine="640"/>
        <w:rPr>
          <w:rFonts w:cs="Times New Roman"/>
        </w:rPr>
      </w:pPr>
      <w:r>
        <w:rPr>
          <w:rFonts w:cs="Times New Roman"/>
        </w:rPr>
        <w:t>（3）</w:t>
      </w:r>
      <w:r>
        <w:rPr>
          <w:rFonts w:hint="eastAsia" w:ascii="方正楷体_GBK" w:eastAsia="方正楷体_GBK" w:cs="Times New Roman"/>
        </w:rPr>
        <w:t>畜禽粪污资源化利用情况</w:t>
      </w:r>
    </w:p>
    <w:p>
      <w:pPr>
        <w:ind w:firstLine="640"/>
        <w:rPr>
          <w:rFonts w:cs="Times New Roman"/>
          <w:szCs w:val="24"/>
        </w:rPr>
      </w:pPr>
      <w:r>
        <w:rPr>
          <w:rFonts w:hint="eastAsia" w:ascii="汉仪书宋二S" w:hAnsi="汉仪书宋二S" w:eastAsia="汉仪书宋二S" w:cs="汉仪书宋二S"/>
          <w:szCs w:val="24"/>
        </w:rPr>
        <w:t>①</w:t>
      </w:r>
      <w:r>
        <w:rPr>
          <w:rFonts w:cs="Times New Roman"/>
          <w:szCs w:val="24"/>
        </w:rPr>
        <w:t>粪污综合利用率</w:t>
      </w:r>
    </w:p>
    <w:p>
      <w:pPr>
        <w:ind w:firstLine="640"/>
        <w:rPr>
          <w:rFonts w:cs="Times New Roman"/>
          <w:szCs w:val="24"/>
        </w:rPr>
      </w:pPr>
      <w:r>
        <w:rPr>
          <w:rFonts w:cs="Times New Roman"/>
          <w:szCs w:val="24"/>
        </w:rPr>
        <w:t>2020-2022年全县畜禽粪污综合利用率从80.38%上升至86.36%，粪污资源化利用成效显著。</w:t>
      </w:r>
    </w:p>
    <w:p>
      <w:pPr>
        <w:pStyle w:val="56"/>
        <w:ind w:left="0"/>
        <w:rPr>
          <w:rFonts w:cs="Times New Roman"/>
        </w:rPr>
      </w:pPr>
      <w:r>
        <w:rPr>
          <w:rFonts w:cs="Times New Roman"/>
        </w:rPr>
        <w:t>大埔县2020~2022年粪污综合利用情况</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08"/>
        <w:gridCol w:w="5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2157" w:type="pct"/>
            <w:vAlign w:val="center"/>
          </w:tcPr>
          <w:p>
            <w:pPr>
              <w:pStyle w:val="61"/>
              <w:rPr>
                <w:rFonts w:ascii="Times New Roman" w:hAnsi="Times New Roman"/>
                <w:b w:val="0"/>
                <w:i w:val="0"/>
                <w:sz w:val="28"/>
                <w:szCs w:val="28"/>
              </w:rPr>
            </w:pPr>
            <w:r>
              <w:rPr>
                <w:rFonts w:ascii="Times New Roman" w:hAnsi="Times New Roman"/>
                <w:b w:val="0"/>
                <w:i w:val="0"/>
                <w:sz w:val="28"/>
                <w:szCs w:val="28"/>
              </w:rPr>
              <w:t>年份</w:t>
            </w:r>
          </w:p>
        </w:tc>
        <w:tc>
          <w:tcPr>
            <w:tcW w:w="2843" w:type="pct"/>
            <w:vAlign w:val="center"/>
          </w:tcPr>
          <w:p>
            <w:pPr>
              <w:pStyle w:val="61"/>
              <w:rPr>
                <w:rFonts w:ascii="Times New Roman" w:hAnsi="Times New Roman"/>
                <w:b w:val="0"/>
                <w:i w:val="0"/>
                <w:sz w:val="28"/>
                <w:szCs w:val="28"/>
              </w:rPr>
            </w:pPr>
            <w:r>
              <w:rPr>
                <w:rFonts w:ascii="Times New Roman" w:hAnsi="Times New Roman"/>
                <w:b w:val="0"/>
                <w:i w:val="0"/>
                <w:sz w:val="28"/>
                <w:szCs w:val="28"/>
              </w:rPr>
              <w:t>大埔县全县畜禽粪污综合利用率（%）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57" w:type="pct"/>
            <w:vAlign w:val="center"/>
          </w:tcPr>
          <w:p>
            <w:pPr>
              <w:pStyle w:val="61"/>
              <w:rPr>
                <w:sz w:val="28"/>
                <w:szCs w:val="28"/>
              </w:rPr>
            </w:pPr>
            <w:r>
              <w:rPr>
                <w:sz w:val="28"/>
                <w:szCs w:val="28"/>
              </w:rPr>
              <w:t>2020年</w:t>
            </w:r>
          </w:p>
        </w:tc>
        <w:tc>
          <w:tcPr>
            <w:tcW w:w="2843" w:type="pct"/>
            <w:vAlign w:val="center"/>
          </w:tcPr>
          <w:p>
            <w:pPr>
              <w:pStyle w:val="61"/>
              <w:rPr>
                <w:sz w:val="28"/>
                <w:szCs w:val="28"/>
              </w:rPr>
            </w:pPr>
            <w:r>
              <w:rPr>
                <w:sz w:val="28"/>
                <w:szCs w:val="28"/>
              </w:rPr>
              <w:t>80.38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57" w:type="pct"/>
            <w:vAlign w:val="center"/>
          </w:tcPr>
          <w:p>
            <w:pPr>
              <w:pStyle w:val="61"/>
              <w:rPr>
                <w:sz w:val="28"/>
                <w:szCs w:val="28"/>
              </w:rPr>
            </w:pPr>
            <w:r>
              <w:rPr>
                <w:sz w:val="28"/>
                <w:szCs w:val="28"/>
              </w:rPr>
              <w:t>2021年</w:t>
            </w:r>
          </w:p>
        </w:tc>
        <w:tc>
          <w:tcPr>
            <w:tcW w:w="2843" w:type="pct"/>
            <w:vAlign w:val="center"/>
          </w:tcPr>
          <w:p>
            <w:pPr>
              <w:pStyle w:val="61"/>
              <w:rPr>
                <w:sz w:val="28"/>
                <w:szCs w:val="28"/>
              </w:rPr>
            </w:pPr>
            <w:r>
              <w:rPr>
                <w:sz w:val="28"/>
                <w:szCs w:val="28"/>
              </w:rPr>
              <w:t>82.67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57" w:type="pct"/>
            <w:vAlign w:val="center"/>
          </w:tcPr>
          <w:p>
            <w:pPr>
              <w:pStyle w:val="61"/>
              <w:rPr>
                <w:sz w:val="28"/>
                <w:szCs w:val="28"/>
              </w:rPr>
            </w:pPr>
            <w:r>
              <w:rPr>
                <w:sz w:val="28"/>
                <w:szCs w:val="28"/>
              </w:rPr>
              <w:t>2022年</w:t>
            </w:r>
          </w:p>
        </w:tc>
        <w:tc>
          <w:tcPr>
            <w:tcW w:w="2843" w:type="pct"/>
            <w:vAlign w:val="center"/>
          </w:tcPr>
          <w:p>
            <w:pPr>
              <w:pStyle w:val="61"/>
              <w:rPr>
                <w:sz w:val="28"/>
                <w:szCs w:val="28"/>
              </w:rPr>
            </w:pPr>
            <w:r>
              <w:rPr>
                <w:sz w:val="28"/>
                <w:szCs w:val="28"/>
              </w:rPr>
              <w:t>86.36</w:t>
            </w:r>
          </w:p>
        </w:tc>
      </w:tr>
    </w:tbl>
    <w:p>
      <w:pPr>
        <w:ind w:firstLine="640"/>
        <w:rPr>
          <w:rFonts w:cs="Times New Roman"/>
        </w:rPr>
      </w:pPr>
      <w:bookmarkStart w:id="36" w:name="_Hlk153303724"/>
      <w:bookmarkStart w:id="37" w:name="_Hlk181002318"/>
      <w:r>
        <w:rPr>
          <w:rFonts w:hint="eastAsia" w:ascii="汉仪书宋二S" w:hAnsi="汉仪书宋二S" w:eastAsia="汉仪书宋二S" w:cs="汉仪书宋二S"/>
        </w:rPr>
        <w:t>②</w:t>
      </w:r>
      <w:r>
        <w:rPr>
          <w:rFonts w:cs="Times New Roman"/>
        </w:rPr>
        <w:t>有机肥加工生产情况</w:t>
      </w:r>
    </w:p>
    <w:p>
      <w:pPr>
        <w:ind w:firstLine="640"/>
        <w:rPr>
          <w:rFonts w:cs="Times New Roman"/>
          <w:szCs w:val="24"/>
        </w:rPr>
      </w:pPr>
      <w:r>
        <w:rPr>
          <w:rFonts w:hint="eastAsia" w:cs="Times New Roman"/>
        </w:rPr>
        <w:t>我</w:t>
      </w:r>
      <w:r>
        <w:rPr>
          <w:rFonts w:cs="Times New Roman"/>
        </w:rPr>
        <w:t>县目前尚未有有机肥生产企业</w:t>
      </w:r>
      <w:bookmarkEnd w:id="36"/>
      <w:r>
        <w:rPr>
          <w:rFonts w:cs="Times New Roman"/>
          <w:szCs w:val="24"/>
        </w:rPr>
        <w:t>。</w:t>
      </w:r>
    </w:p>
    <w:p>
      <w:pPr>
        <w:ind w:firstLine="640"/>
        <w:rPr>
          <w:rFonts w:cs="Times New Roman"/>
          <w:szCs w:val="24"/>
        </w:rPr>
      </w:pPr>
      <w:r>
        <w:rPr>
          <w:rFonts w:hint="eastAsia" w:ascii="汉仪书宋二S" w:hAnsi="汉仪书宋二S" w:eastAsia="汉仪书宋二S" w:cs="汉仪书宋二S"/>
          <w:szCs w:val="24"/>
        </w:rPr>
        <w:t>③</w:t>
      </w:r>
      <w:r>
        <w:rPr>
          <w:rFonts w:cs="Times New Roman"/>
          <w:szCs w:val="24"/>
        </w:rPr>
        <w:t>病死畜禽无害化处理情况</w:t>
      </w:r>
    </w:p>
    <w:p>
      <w:pPr>
        <w:ind w:firstLine="640"/>
        <w:rPr>
          <w:rFonts w:cs="Times New Roman"/>
          <w:szCs w:val="24"/>
        </w:rPr>
      </w:pPr>
      <w:r>
        <w:rPr>
          <w:rFonts w:hint="eastAsia" w:cs="Times New Roman"/>
          <w:shd w:val="clear" w:color="auto" w:fill="FFFFFF"/>
        </w:rPr>
        <w:t>我</w:t>
      </w:r>
      <w:r>
        <w:rPr>
          <w:rFonts w:cs="Times New Roman"/>
          <w:shd w:val="clear" w:color="auto" w:fill="FFFFFF"/>
        </w:rPr>
        <w:t>县目前尚未有病死畜禽集中无害化处理中心，县内的病死畜禽主要采用深埋或化制处理。</w:t>
      </w:r>
      <w:r>
        <w:rPr>
          <w:rFonts w:hint="eastAsia" w:cs="Times New Roman"/>
          <w:shd w:val="clear" w:color="auto" w:fill="FFFFFF"/>
        </w:rPr>
        <w:t>我县</w:t>
      </w:r>
      <w:r>
        <w:rPr>
          <w:rFonts w:cs="Times New Roman"/>
          <w:shd w:val="clear" w:color="auto" w:fill="FFFFFF"/>
        </w:rPr>
        <w:t>拟建设1处</w:t>
      </w:r>
      <w:bookmarkStart w:id="38" w:name="_Hlk183024108"/>
      <w:r>
        <w:rPr>
          <w:rFonts w:cs="Times New Roman"/>
          <w:shd w:val="clear" w:color="auto" w:fill="FFFFFF"/>
        </w:rPr>
        <w:t>病死畜禽集中无害化处理中心</w:t>
      </w:r>
      <w:bookmarkEnd w:id="38"/>
      <w:r>
        <w:rPr>
          <w:rFonts w:cs="Times New Roman"/>
          <w:shd w:val="clear" w:color="auto" w:fill="FFFFFF"/>
        </w:rPr>
        <w:t>，建设内</w:t>
      </w:r>
      <w:bookmarkEnd w:id="37"/>
      <w:bookmarkStart w:id="39" w:name="_Hlk181002334"/>
      <w:r>
        <w:rPr>
          <w:rFonts w:cs="Times New Roman"/>
          <w:shd w:val="clear" w:color="auto" w:fill="FFFFFF"/>
        </w:rPr>
        <w:t>容为新建日处理6吨病死畜禽无害化收集处理中心</w:t>
      </w:r>
      <w:r>
        <w:rPr>
          <w:rFonts w:hint="eastAsia" w:cs="Times New Roman"/>
          <w:shd w:val="clear" w:color="auto" w:fill="FFFFFF"/>
        </w:rPr>
        <w:t>（</w:t>
      </w:r>
      <w:r>
        <w:rPr>
          <w:rFonts w:cs="Times New Roman"/>
          <w:shd w:val="clear" w:color="auto" w:fill="FFFFFF"/>
        </w:rPr>
        <w:t>含有机肥生产线</w:t>
      </w:r>
      <w:r>
        <w:rPr>
          <w:rFonts w:hint="eastAsia" w:cs="Times New Roman"/>
          <w:shd w:val="clear" w:color="auto" w:fill="FFFFFF"/>
        </w:rPr>
        <w:t>）</w:t>
      </w:r>
      <w:r>
        <w:rPr>
          <w:rFonts w:cs="Times New Roman"/>
          <w:shd w:val="clear" w:color="auto" w:fill="FFFFFF"/>
        </w:rPr>
        <w:t>，</w:t>
      </w:r>
      <w:bookmarkEnd w:id="39"/>
      <w:r>
        <w:rPr>
          <w:rFonts w:cs="Times New Roman"/>
          <w:shd w:val="clear" w:color="auto" w:fill="FFFFFF"/>
        </w:rPr>
        <w:t>采用高温高压干化法</w:t>
      </w:r>
      <w:r>
        <w:rPr>
          <w:rFonts w:hint="eastAsia" w:cs="Times New Roman"/>
          <w:shd w:val="clear" w:color="auto" w:fill="FFFFFF"/>
        </w:rPr>
        <w:t>（</w:t>
      </w:r>
      <w:r>
        <w:rPr>
          <w:rFonts w:cs="Times New Roman"/>
          <w:shd w:val="clear" w:color="auto" w:fill="FFFFFF"/>
        </w:rPr>
        <w:t>高温灭菌脱水工艺</w:t>
      </w:r>
      <w:r>
        <w:rPr>
          <w:rFonts w:hint="eastAsia" w:cs="Times New Roman"/>
          <w:shd w:val="clear" w:color="auto" w:fill="FFFFFF"/>
        </w:rPr>
        <w:t>）</w:t>
      </w:r>
      <w:r>
        <w:rPr>
          <w:rFonts w:cs="Times New Roman"/>
          <w:shd w:val="clear" w:color="auto" w:fill="FFFFFF"/>
        </w:rPr>
        <w:t>作为病死动物无害化处理系统生产工艺。新建6个乡镇及50个畜禽养殖场病死畜禽集中收集暂存点；配备专用运输车、冷藏库</w:t>
      </w:r>
      <w:r>
        <w:rPr>
          <w:rFonts w:hint="eastAsia" w:cs="Times New Roman"/>
          <w:shd w:val="clear" w:color="auto" w:fill="FFFFFF"/>
        </w:rPr>
        <w:t>（</w:t>
      </w:r>
      <w:r>
        <w:rPr>
          <w:rFonts w:cs="Times New Roman"/>
          <w:shd w:val="clear" w:color="auto" w:fill="FFFFFF"/>
        </w:rPr>
        <w:t>柜</w:t>
      </w:r>
      <w:r>
        <w:rPr>
          <w:rFonts w:hint="eastAsia" w:cs="Times New Roman"/>
          <w:shd w:val="clear" w:color="auto" w:fill="FFFFFF"/>
        </w:rPr>
        <w:t>）</w:t>
      </w:r>
      <w:r>
        <w:rPr>
          <w:rFonts w:cs="Times New Roman"/>
          <w:shd w:val="clear" w:color="auto" w:fill="FFFFFF"/>
        </w:rPr>
        <w:t>等相关设备设施。预计年处理病死畜禽超2000吨（折合病死猪约10万头），</w:t>
      </w:r>
      <w:r>
        <w:rPr>
          <w:rFonts w:hint="eastAsia" w:cs="Times New Roman"/>
          <w:shd w:val="clear" w:color="auto" w:fill="FFFFFF"/>
        </w:rPr>
        <w:t>可满足</w:t>
      </w:r>
      <w:r>
        <w:rPr>
          <w:rFonts w:cs="Times New Roman"/>
          <w:shd w:val="clear" w:color="auto" w:fill="FFFFFF"/>
        </w:rPr>
        <w:t>最大病死畜禽量1500吨左右（折合病死猪超过7万头）的</w:t>
      </w:r>
      <w:r>
        <w:rPr>
          <w:rFonts w:hint="eastAsia" w:cs="Times New Roman"/>
          <w:shd w:val="clear" w:color="auto" w:fill="FFFFFF"/>
        </w:rPr>
        <w:t>处理需求</w:t>
      </w:r>
      <w:r>
        <w:rPr>
          <w:rFonts w:cs="Times New Roman"/>
          <w:shd w:val="clear" w:color="auto" w:fill="FFFFFF"/>
        </w:rPr>
        <w:t>。</w:t>
      </w:r>
    </w:p>
    <w:p>
      <w:pPr>
        <w:pStyle w:val="4"/>
        <w:ind w:firstLine="640"/>
        <w:rPr>
          <w:rFonts w:ascii="方正楷体_GBK" w:eastAsia="方正楷体_GBK" w:cs="Times New Roman"/>
          <w:szCs w:val="24"/>
        </w:rPr>
      </w:pPr>
      <w:r>
        <w:rPr>
          <w:rFonts w:hint="eastAsia" w:ascii="方正楷体_GBK" w:eastAsia="方正楷体_GBK" w:cs="Times New Roman"/>
        </w:rPr>
        <w:t>畜禽养殖固废处理情况</w:t>
      </w:r>
    </w:p>
    <w:p>
      <w:pPr>
        <w:ind w:firstLine="640" w:firstLineChars="0"/>
        <w:rPr>
          <w:rFonts w:cs="Times New Roman"/>
          <w:szCs w:val="24"/>
        </w:rPr>
      </w:pPr>
      <w:r>
        <w:rPr>
          <w:rFonts w:cs="Times New Roman"/>
          <w:szCs w:val="24"/>
        </w:rPr>
        <w:t>（1）</w:t>
      </w:r>
      <w:r>
        <w:rPr>
          <w:rFonts w:hint="eastAsia" w:ascii="方正楷体_GBK" w:eastAsia="方正楷体_GBK" w:cs="Times New Roman"/>
          <w:szCs w:val="24"/>
        </w:rPr>
        <w:t>畜禽粪便</w:t>
      </w:r>
    </w:p>
    <w:p>
      <w:pPr>
        <w:ind w:firstLine="640"/>
        <w:rPr>
          <w:rFonts w:cs="Times New Roman"/>
        </w:rPr>
      </w:pPr>
      <w:r>
        <w:rPr>
          <w:rFonts w:cs="Times New Roman"/>
          <w:szCs w:val="24"/>
        </w:rPr>
        <w:t>根据</w:t>
      </w:r>
      <w:r>
        <w:rPr>
          <w:rFonts w:hint="eastAsia" w:cs="Times New Roman"/>
          <w:szCs w:val="24"/>
        </w:rPr>
        <w:t>我县</w:t>
      </w:r>
      <w:r>
        <w:rPr>
          <w:rFonts w:cs="Times New Roman"/>
          <w:szCs w:val="24"/>
        </w:rPr>
        <w:t>畜禽养殖污染防治现状调研情况可知，县</w:t>
      </w:r>
      <w:r>
        <w:rPr>
          <w:rFonts w:hint="eastAsia" w:cs="Times New Roman"/>
          <w:szCs w:val="24"/>
        </w:rPr>
        <w:t>内</w:t>
      </w:r>
      <w:r>
        <w:rPr>
          <w:rFonts w:cs="Times New Roman"/>
        </w:rPr>
        <w:t>大型生猪、种猪养殖场、肉牛、肉羊养殖场基本采用干清粪的方式处理粪便，养殖场通过人工或机械将牛粪、羊粪、猪粪收集</w:t>
      </w:r>
      <w:r>
        <w:rPr>
          <w:rFonts w:hint="eastAsia" w:cs="Times New Roman"/>
        </w:rPr>
        <w:t>后</w:t>
      </w:r>
      <w:r>
        <w:rPr>
          <w:rFonts w:cs="Times New Roman"/>
        </w:rPr>
        <w:t>经格栅掏出至干粪堆放棚，通过堆肥发酵，将粪便</w:t>
      </w:r>
      <w:r>
        <w:rPr>
          <w:rFonts w:hint="eastAsia" w:cs="Times New Roman"/>
        </w:rPr>
        <w:t>内</w:t>
      </w:r>
      <w:r>
        <w:rPr>
          <w:rFonts w:cs="Times New Roman"/>
        </w:rPr>
        <w:t>有机固体废物在微生物作用下生物降解，形成类似腐殖质土壤的物质，用作</w:t>
      </w:r>
      <w:r>
        <w:rPr>
          <w:rFonts w:hint="eastAsia" w:cs="Times New Roman"/>
        </w:rPr>
        <w:t>场</w:t>
      </w:r>
      <w:r>
        <w:rPr>
          <w:rFonts w:cs="Times New Roman"/>
        </w:rPr>
        <w:t>内</w:t>
      </w:r>
      <w:bookmarkStart w:id="40" w:name="_Hlk183009098"/>
      <w:r>
        <w:rPr>
          <w:rFonts w:hint="eastAsia" w:cs="Times New Roman"/>
        </w:rPr>
        <w:t>果</w:t>
      </w:r>
      <w:r>
        <w:rPr>
          <w:rFonts w:cs="Times New Roman"/>
        </w:rPr>
        <w:t>林、</w:t>
      </w:r>
      <w:r>
        <w:rPr>
          <w:rFonts w:hint="eastAsia" w:cs="Times New Roman"/>
        </w:rPr>
        <w:t>经济林</w:t>
      </w:r>
      <w:r>
        <w:rPr>
          <w:rFonts w:cs="Times New Roman"/>
        </w:rPr>
        <w:t>及周边</w:t>
      </w:r>
      <w:r>
        <w:rPr>
          <w:rFonts w:hint="eastAsia" w:cs="Times New Roman"/>
        </w:rPr>
        <w:t>果林</w:t>
      </w:r>
      <w:r>
        <w:rPr>
          <w:rFonts w:cs="Times New Roman"/>
        </w:rPr>
        <w:t>等农肥综合利用，最终还田利用</w:t>
      </w:r>
      <w:bookmarkEnd w:id="40"/>
      <w:r>
        <w:rPr>
          <w:rFonts w:cs="Times New Roman"/>
        </w:rPr>
        <w:t>。散养单元因总排放量较少且不易收集，大部分自然消纳。</w:t>
      </w:r>
    </w:p>
    <w:p>
      <w:pPr>
        <w:ind w:firstLine="640"/>
        <w:rPr>
          <w:rFonts w:cs="Times New Roman"/>
        </w:rPr>
      </w:pPr>
      <w:r>
        <w:rPr>
          <w:rFonts w:cs="Times New Roman"/>
        </w:rPr>
        <w:t>肉鸡、肉鸽养殖场基本采用干清粪的方式处理粪便，养殖场通过人工或机械将鸡粪、鸽粪收集后出售至有机肥料制造企业或经过堆肥发酵后还田。散养单元因总排放量较少且不易收集，大部分自然消纳</w:t>
      </w:r>
      <w:r>
        <w:rPr>
          <w:rFonts w:cs="Times New Roman"/>
          <w:szCs w:val="24"/>
        </w:rPr>
        <w:t>。</w:t>
      </w:r>
    </w:p>
    <w:p>
      <w:pPr>
        <w:ind w:firstLine="640"/>
        <w:rPr>
          <w:rFonts w:cs="Times New Roman"/>
          <w:szCs w:val="24"/>
        </w:rPr>
      </w:pPr>
      <w:r>
        <w:rPr>
          <w:rFonts w:cs="Times New Roman"/>
          <w:szCs w:val="24"/>
        </w:rPr>
        <w:t>（2）</w:t>
      </w:r>
      <w:r>
        <w:rPr>
          <w:rFonts w:hint="eastAsia" w:ascii="方正楷体_GBK" w:eastAsia="方正楷体_GBK" w:cs="Times New Roman"/>
          <w:szCs w:val="24"/>
        </w:rPr>
        <w:t>病死畜禽尸体</w:t>
      </w:r>
    </w:p>
    <w:p>
      <w:pPr>
        <w:ind w:firstLine="640"/>
        <w:rPr>
          <w:rFonts w:cs="Times New Roman"/>
          <w:szCs w:val="24"/>
        </w:rPr>
      </w:pPr>
      <w:r>
        <w:rPr>
          <w:rFonts w:cs="Times New Roman"/>
          <w:szCs w:val="24"/>
        </w:rPr>
        <w:t>病死畜禽尸体是重要的传染病污染源，对环境和人体健康以及猪场本身的正常生产有严重的危害，不允许随地抛弃。对于养殖场的病死畜禽尸体，则应立即将其从隔离舍运出，并进行妥善安全处置。</w:t>
      </w:r>
      <w:r>
        <w:rPr>
          <w:rFonts w:hint="eastAsia" w:cs="Times New Roman"/>
          <w:szCs w:val="24"/>
        </w:rPr>
        <w:t>我</w:t>
      </w:r>
      <w:r>
        <w:rPr>
          <w:rFonts w:cs="Times New Roman"/>
          <w:szCs w:val="24"/>
        </w:rPr>
        <w:t>县目前尚未有病死畜禽集中无害化处理中心，县内的</w:t>
      </w:r>
      <w:bookmarkStart w:id="41" w:name="_Hlk183009153"/>
      <w:r>
        <w:rPr>
          <w:rFonts w:cs="Times New Roman"/>
          <w:szCs w:val="24"/>
        </w:rPr>
        <w:t>病死畜禽主要采用深埋或者化制处理。</w:t>
      </w:r>
      <w:bookmarkEnd w:id="41"/>
    </w:p>
    <w:p>
      <w:pPr>
        <w:pStyle w:val="4"/>
        <w:ind w:firstLine="640"/>
        <w:rPr>
          <w:rFonts w:ascii="方正楷体_GBK" w:eastAsia="方正楷体_GBK" w:cs="Times New Roman"/>
          <w:szCs w:val="24"/>
        </w:rPr>
      </w:pPr>
      <w:r>
        <w:rPr>
          <w:rFonts w:hint="eastAsia" w:ascii="方正楷体_GBK" w:eastAsia="方正楷体_GBK" w:cs="Times New Roman"/>
        </w:rPr>
        <w:t>畜禽养殖废气处理情况</w:t>
      </w:r>
    </w:p>
    <w:p>
      <w:pPr>
        <w:ind w:firstLine="640" w:firstLineChars="0"/>
        <w:rPr>
          <w:rFonts w:cs="Times New Roman"/>
          <w:szCs w:val="24"/>
        </w:rPr>
      </w:pPr>
      <w:r>
        <w:rPr>
          <w:rFonts w:cs="Times New Roman"/>
          <w:szCs w:val="24"/>
        </w:rPr>
        <w:t>（1）</w:t>
      </w:r>
      <w:r>
        <w:rPr>
          <w:rFonts w:hint="eastAsia" w:ascii="方正楷体_GBK" w:eastAsia="方正楷体_GBK" w:cs="Times New Roman"/>
          <w:szCs w:val="24"/>
        </w:rPr>
        <w:t>恶臭</w:t>
      </w:r>
    </w:p>
    <w:p>
      <w:pPr>
        <w:ind w:firstLine="640"/>
        <w:rPr>
          <w:rFonts w:cs="Times New Roman"/>
          <w:szCs w:val="24"/>
        </w:rPr>
      </w:pPr>
      <w:r>
        <w:rPr>
          <w:rFonts w:cs="Times New Roman"/>
          <w:szCs w:val="24"/>
        </w:rPr>
        <w:t>废气污染源主要是恶臭</w:t>
      </w:r>
      <w:r>
        <w:rPr>
          <w:rFonts w:hint="eastAsia" w:cs="Times New Roman"/>
          <w:szCs w:val="24"/>
        </w:rPr>
        <w:t>废气</w:t>
      </w:r>
      <w:r>
        <w:rPr>
          <w:rFonts w:cs="Times New Roman"/>
          <w:szCs w:val="24"/>
        </w:rPr>
        <w:t>。畜禽养殖场恶臭来自粪便、污水、垫料、饲料等腐败分解，新鲜粪便、消化道排出的气体，皮脂腺和汗腺的分泌物，黏附在体表的污物等，呼出气中的二氧化碳等也会散发出畜禽特有的难闻气味。恶臭的成分十分复杂，因清粪方式、日粮组成、粪便和污水处理等不同而异，有机成分主要包括挥发性脂肪酸、酚类化合物、吲哚三大类物质，还包括氨气、硫化氢、甲烷、二氧化碳等成分。其中对环境危害最大的恶臭物质是氨和硫化氢。尤其养猪场产生的粪尿甚至被猪裹覆在身体上，增加了臭气散发面，另外，臭气产生的多少还与粪便的水分含量和粪便堆积的厚度有关，粪便堆积得越厚，就会使臭气产生量越大，尤其在场地排水不畅时更是如此。根据畜禽养殖经验，通过加强畜禽养殖的管理，尤其针对废水产生量较大的养猪场，采取铺设水泥地面、粪便及时清理等措施，可以很好地限制恶臭的产生。</w:t>
      </w:r>
    </w:p>
    <w:p>
      <w:pPr>
        <w:ind w:firstLine="640"/>
        <w:rPr>
          <w:rFonts w:cs="Times New Roman"/>
          <w:szCs w:val="24"/>
        </w:rPr>
      </w:pPr>
      <w:r>
        <w:rPr>
          <w:rFonts w:cs="Times New Roman"/>
          <w:szCs w:val="24"/>
        </w:rPr>
        <w:t>（2）</w:t>
      </w:r>
      <w:r>
        <w:rPr>
          <w:rFonts w:ascii="方正楷体_GBK" w:eastAsia="方正楷体_GBK" w:cs="Times New Roman"/>
          <w:szCs w:val="24"/>
        </w:rPr>
        <w:t>粉尘</w:t>
      </w:r>
    </w:p>
    <w:p>
      <w:pPr>
        <w:ind w:firstLine="640"/>
        <w:rPr>
          <w:rFonts w:cs="Times New Roman"/>
          <w:szCs w:val="24"/>
        </w:rPr>
      </w:pPr>
      <w:r>
        <w:rPr>
          <w:rFonts w:cs="Times New Roman"/>
          <w:szCs w:val="24"/>
        </w:rPr>
        <w:t>畜禽养殖在不同的生长阶段需要不同的营养物质，为确保</w:t>
      </w:r>
      <w:r>
        <w:rPr>
          <w:rFonts w:hint="eastAsia" w:cs="Times New Roman"/>
          <w:szCs w:val="24"/>
        </w:rPr>
        <w:t>畜禽</w:t>
      </w:r>
      <w:r>
        <w:rPr>
          <w:rFonts w:cs="Times New Roman"/>
          <w:szCs w:val="24"/>
        </w:rPr>
        <w:t>的正常生长，需要对其日粮进行调配。在饲料调配以及投喂过程中会产生饲料粉尘。这些粉尘会对人体的呼吸系统产生危害，特别是在大风的情况下，其影响范围更远。</w:t>
      </w:r>
    </w:p>
    <w:p>
      <w:pPr>
        <w:ind w:firstLine="640"/>
        <w:rPr>
          <w:rFonts w:cs="Times New Roman"/>
          <w:szCs w:val="24"/>
        </w:rPr>
      </w:pPr>
      <w:r>
        <w:rPr>
          <w:rFonts w:cs="Times New Roman"/>
          <w:szCs w:val="24"/>
        </w:rPr>
        <w:t>（3）</w:t>
      </w:r>
      <w:r>
        <w:rPr>
          <w:rFonts w:ascii="方正楷体_GBK" w:eastAsia="方正楷体_GBK" w:cs="Times New Roman"/>
          <w:szCs w:val="24"/>
        </w:rPr>
        <w:t>废气处理现状</w:t>
      </w:r>
    </w:p>
    <w:p>
      <w:pPr>
        <w:ind w:firstLine="640"/>
        <w:rPr>
          <w:rFonts w:cs="Times New Roman"/>
          <w:szCs w:val="24"/>
        </w:rPr>
      </w:pPr>
      <w:r>
        <w:rPr>
          <w:rFonts w:cs="Times New Roman"/>
          <w:szCs w:val="24"/>
        </w:rPr>
        <w:t>实地调查结果表明，管理较好的养殖场，在场界下风向20米处，可以闻到较明显的臭味，臭味较严重，在场界下风向100米内，也可以闻到臭味，臭味较轻，下风向150米处，可以闻到轻微的臭味，下风向250米处，基本闻不到臭味。</w:t>
      </w:r>
    </w:p>
    <w:p>
      <w:pPr>
        <w:ind w:firstLine="640"/>
        <w:rPr>
          <w:rFonts w:cs="Times New Roman"/>
          <w:szCs w:val="24"/>
        </w:rPr>
      </w:pPr>
      <w:r>
        <w:rPr>
          <w:rFonts w:cs="Times New Roman"/>
          <w:szCs w:val="24"/>
        </w:rPr>
        <w:t>畜禽养殖中产生恶臭较明显的主要为养猪场，应对养猪场采取适当的防治措施，如在养猪场周围设置合理的卫生防护林带，在猪舍周围采取绿化措施（在猪舍间、液肥和有机肥生产线之间以及整个猪场）种植乔木绿化隔离、吸收臭气，控制恶臭气体的影响。对有条件的养猪场，将恶臭气体收集处理，并采取有组织排放的方式，可大大降低养殖恶臭对周边环境的影响。</w:t>
      </w:r>
    </w:p>
    <w:p>
      <w:pPr>
        <w:pStyle w:val="4"/>
        <w:ind w:firstLine="640"/>
        <w:rPr>
          <w:rFonts w:cs="Times New Roman"/>
          <w:szCs w:val="24"/>
        </w:rPr>
      </w:pPr>
      <w:r>
        <w:rPr>
          <w:rFonts w:ascii="方正楷体_GBK" w:eastAsia="方正楷体_GBK" w:cs="Times New Roman"/>
          <w:bCs w:val="0"/>
          <w:szCs w:val="24"/>
        </w:rPr>
        <w:t>畜禽养殖废水处理情况</w:t>
      </w:r>
    </w:p>
    <w:p>
      <w:pPr>
        <w:ind w:firstLine="640"/>
        <w:rPr>
          <w:rFonts w:cs="Times New Roman"/>
          <w:szCs w:val="24"/>
        </w:rPr>
      </w:pPr>
      <w:r>
        <w:rPr>
          <w:rFonts w:cs="Times New Roman"/>
          <w:szCs w:val="24"/>
        </w:rPr>
        <w:t>大部分畜禽养殖场养殖废水经厌氧发酵，产生的沼气作为场区内生活用</w:t>
      </w:r>
      <w:r>
        <w:rPr>
          <w:rFonts w:hint="eastAsia" w:cs="Times New Roman"/>
          <w:szCs w:val="24"/>
        </w:rPr>
        <w:t>能</w:t>
      </w:r>
      <w:r>
        <w:rPr>
          <w:rFonts w:cs="Times New Roman"/>
          <w:szCs w:val="24"/>
        </w:rPr>
        <w:t>，沼液则通过泵</w:t>
      </w:r>
      <w:r>
        <w:rPr>
          <w:rFonts w:hint="eastAsia" w:cs="Times New Roman"/>
          <w:szCs w:val="24"/>
        </w:rPr>
        <w:t>送或</w:t>
      </w:r>
      <w:r>
        <w:rPr>
          <w:rFonts w:cs="Times New Roman"/>
          <w:szCs w:val="24"/>
        </w:rPr>
        <w:t>滴灌输送方式回用于自有果园种植区浇灌，废水不外排。</w:t>
      </w:r>
    </w:p>
    <w:p>
      <w:pPr>
        <w:ind w:firstLine="640"/>
        <w:rPr>
          <w:rFonts w:cs="Times New Roman"/>
          <w:szCs w:val="24"/>
        </w:rPr>
      </w:pPr>
      <w:r>
        <w:rPr>
          <w:rFonts w:cs="Times New Roman"/>
          <w:szCs w:val="24"/>
        </w:rPr>
        <w:t>少数规模以上</w:t>
      </w:r>
      <w:r>
        <w:rPr>
          <w:rFonts w:hint="eastAsia" w:cs="Times New Roman"/>
          <w:szCs w:val="24"/>
        </w:rPr>
        <w:t>畜禽</w:t>
      </w:r>
      <w:r>
        <w:rPr>
          <w:rFonts w:cs="Times New Roman"/>
          <w:szCs w:val="24"/>
        </w:rPr>
        <w:t>养殖场配有养殖废水深度处理设施，如将养殖场猪尿、猪舍冲洗废水、除臭废水一并排入污水处理设施（沼气池+隔渣池+厌氧塔+两级AO池+二沉池+氧化塘+消毒）处理生产沼气，产生的沼气作为场区内生活用能；废水经处理达到《农田灌溉水质标准》(GB5084-2021)旱地作物标准及广东省地方标准《畜禽养殖业污染物排放标准》(DB44/613-2024)两者中较严者后，废水进入储液池储存，约20%尾水回用于猪舍冲洗，约80%尾水用于周边绿化种植/山林地果园浇灌，无废水直接外排。</w:t>
      </w:r>
    </w:p>
    <w:p>
      <w:pPr>
        <w:ind w:firstLine="640"/>
        <w:rPr>
          <w:rFonts w:cs="Times New Roman"/>
          <w:szCs w:val="24"/>
        </w:rPr>
      </w:pPr>
      <w:r>
        <w:rPr>
          <w:rFonts w:cs="Times New Roman"/>
          <w:szCs w:val="24"/>
        </w:rPr>
        <w:t>整体而言，</w:t>
      </w:r>
      <w:r>
        <w:rPr>
          <w:rFonts w:hint="eastAsia" w:cs="Times New Roman"/>
          <w:szCs w:val="24"/>
        </w:rPr>
        <w:t>我</w:t>
      </w:r>
      <w:r>
        <w:rPr>
          <w:rFonts w:cs="Times New Roman"/>
          <w:szCs w:val="24"/>
        </w:rPr>
        <w:t>县</w:t>
      </w:r>
      <w:r>
        <w:rPr>
          <w:rFonts w:hint="eastAsia" w:cs="Times New Roman"/>
          <w:szCs w:val="24"/>
        </w:rPr>
        <w:t>畜禽</w:t>
      </w:r>
      <w:r>
        <w:rPr>
          <w:rFonts w:cs="Times New Roman"/>
          <w:szCs w:val="24"/>
        </w:rPr>
        <w:t>养殖废水主要处理方式为厌氧发酵后农用，不外排。少数规模</w:t>
      </w:r>
      <w:r>
        <w:rPr>
          <w:rFonts w:hint="eastAsia" w:cs="Times New Roman"/>
          <w:szCs w:val="24"/>
        </w:rPr>
        <w:t>畜禽</w:t>
      </w:r>
      <w:r>
        <w:rPr>
          <w:rFonts w:cs="Times New Roman"/>
          <w:szCs w:val="24"/>
        </w:rPr>
        <w:t>养殖场</w:t>
      </w:r>
      <w:r>
        <w:rPr>
          <w:rFonts w:hint="eastAsia" w:cs="Times New Roman"/>
          <w:szCs w:val="24"/>
        </w:rPr>
        <w:t>废水</w:t>
      </w:r>
      <w:r>
        <w:rPr>
          <w:rFonts w:cs="Times New Roman"/>
          <w:szCs w:val="24"/>
        </w:rPr>
        <w:t>则经过深度处理设施处理达到《农田灌溉水质标准》（GB5084-2021）旱作标准及广东省地方标准《畜禽养殖业污染物排放标准》（DB44/613-2024）两者中较严者后再农用，不外排。</w:t>
      </w:r>
    </w:p>
    <w:p>
      <w:pPr>
        <w:pStyle w:val="4"/>
        <w:ind w:firstLine="640"/>
        <w:rPr>
          <w:rFonts w:cs="Times New Roman"/>
        </w:rPr>
      </w:pPr>
      <w:r>
        <w:rPr>
          <w:rFonts w:ascii="方正楷体_GBK" w:eastAsia="方正楷体_GBK" w:cs="Times New Roman"/>
          <w:bCs w:val="0"/>
          <w:szCs w:val="24"/>
        </w:rPr>
        <w:t>畜禽养殖环保手续完善情况</w:t>
      </w:r>
    </w:p>
    <w:p>
      <w:pPr>
        <w:ind w:firstLine="640"/>
        <w:rPr>
          <w:rFonts w:cs="Times New Roman"/>
          <w:szCs w:val="24"/>
        </w:rPr>
      </w:pPr>
      <w:r>
        <w:rPr>
          <w:rFonts w:cs="Times New Roman"/>
          <w:szCs w:val="24"/>
        </w:rPr>
        <w:t>根据梅州市委畜禽养殖专项巡察工作要求，</w:t>
      </w:r>
      <w:r>
        <w:rPr>
          <w:rFonts w:hint="eastAsia" w:cs="Times New Roman"/>
          <w:szCs w:val="24"/>
        </w:rPr>
        <w:t>我</w:t>
      </w:r>
      <w:r>
        <w:rPr>
          <w:rFonts w:cs="Times New Roman"/>
          <w:szCs w:val="24"/>
        </w:rPr>
        <w:t>县对全县规模化养殖场</w:t>
      </w:r>
      <w:r>
        <w:rPr>
          <w:rFonts w:hint="eastAsia" w:cs="Times New Roman"/>
          <w:szCs w:val="24"/>
        </w:rPr>
        <w:t>进行</w:t>
      </w:r>
      <w:r>
        <w:rPr>
          <w:rFonts w:cs="Times New Roman"/>
          <w:szCs w:val="24"/>
        </w:rPr>
        <w:t>摸底调查，按照《建设项目环境影响评价分类管理名录（2021年版）》和《固定污染源排污许可分类管理名录（2019年版）》相关规定和市委畜禽养殖专项巡视反馈意见整改任务要求，全县有7家畜禽养殖企业须办理报告书审批手续。目前，上述7家畜禽养殖企业已委托有资质第三方公司编制合格的环评报告书，报有审批权限的生态环境部门审查，并于2025年1月取得批复意见。已完善相关手续。</w:t>
      </w:r>
    </w:p>
    <w:p>
      <w:pPr>
        <w:pStyle w:val="3"/>
        <w:ind w:firstLine="640"/>
        <w:rPr>
          <w:rFonts w:cs="Times New Roman"/>
        </w:rPr>
      </w:pPr>
      <w:bookmarkStart w:id="42" w:name="_Toc183270493"/>
      <w:bookmarkStart w:id="43" w:name="_Toc196216001"/>
      <w:r>
        <w:rPr>
          <w:rFonts w:cs="Times New Roman"/>
        </w:rPr>
        <w:t>种养结合现状</w:t>
      </w:r>
      <w:bookmarkEnd w:id="42"/>
      <w:bookmarkEnd w:id="43"/>
    </w:p>
    <w:p>
      <w:pPr>
        <w:pStyle w:val="4"/>
        <w:ind w:firstLine="640"/>
        <w:rPr>
          <w:rFonts w:cs="Times New Roman"/>
        </w:rPr>
      </w:pPr>
      <w:bookmarkStart w:id="44" w:name="_Hlk180689431"/>
      <w:r>
        <w:rPr>
          <w:rFonts w:ascii="方正楷体_GBK" w:eastAsia="方正楷体_GBK" w:cs="Times New Roman"/>
          <w:bCs w:val="0"/>
          <w:szCs w:val="24"/>
        </w:rPr>
        <w:t>大埔县种植现状</w:t>
      </w:r>
    </w:p>
    <w:p>
      <w:pPr>
        <w:ind w:firstLine="640"/>
        <w:rPr>
          <w:rFonts w:cs="Times New Roman"/>
          <w:szCs w:val="24"/>
        </w:rPr>
      </w:pPr>
      <w:bookmarkStart w:id="45" w:name="_Hlk183009213"/>
      <w:r>
        <w:rPr>
          <w:rFonts w:hint="eastAsia" w:cs="Times New Roman"/>
          <w:szCs w:val="24"/>
        </w:rPr>
        <w:t>全</w:t>
      </w:r>
      <w:r>
        <w:rPr>
          <w:rFonts w:cs="Times New Roman"/>
          <w:szCs w:val="24"/>
        </w:rPr>
        <w:t>县作物类型主要包括稻谷、旱粮、薯类、大豆等，根据《2023年梅州统计年鉴》，2022年</w:t>
      </w:r>
      <w:r>
        <w:rPr>
          <w:rFonts w:hint="eastAsia" w:cs="Times New Roman"/>
          <w:szCs w:val="24"/>
        </w:rPr>
        <w:t>我</w:t>
      </w:r>
      <w:r>
        <w:rPr>
          <w:rFonts w:cs="Times New Roman"/>
          <w:szCs w:val="24"/>
        </w:rPr>
        <w:t>县农作物总播种面积为360140亩，其中粮食作物总面积</w:t>
      </w:r>
      <w:r>
        <w:rPr>
          <w:rFonts w:hint="eastAsia" w:cs="Times New Roman"/>
          <w:szCs w:val="24"/>
        </w:rPr>
        <w:t>为</w:t>
      </w:r>
      <w:r>
        <w:rPr>
          <w:rFonts w:cs="Times New Roman"/>
          <w:szCs w:val="24"/>
        </w:rPr>
        <w:t>129524亩，总产量</w:t>
      </w:r>
      <w:r>
        <w:rPr>
          <w:rFonts w:hint="eastAsia" w:cs="Times New Roman"/>
          <w:szCs w:val="24"/>
        </w:rPr>
        <w:t>为</w:t>
      </w:r>
      <w:r>
        <w:rPr>
          <w:rFonts w:cs="Times New Roman"/>
          <w:szCs w:val="24"/>
        </w:rPr>
        <w:t>45783吨；经济作物总面积为230616亩</w:t>
      </w:r>
      <w:bookmarkEnd w:id="45"/>
      <w:r>
        <w:rPr>
          <w:rFonts w:cs="Times New Roman"/>
          <w:szCs w:val="24"/>
        </w:rPr>
        <w:t>。</w:t>
      </w:r>
    </w:p>
    <w:p>
      <w:pPr>
        <w:pStyle w:val="56"/>
        <w:ind w:left="0"/>
        <w:rPr>
          <w:rFonts w:cs="Times New Roman"/>
        </w:rPr>
      </w:pPr>
      <w:r>
        <w:rPr>
          <w:rFonts w:cs="Times New Roman"/>
        </w:rPr>
        <w:t>大埔县2022年主要农作物播种面积及产量统计表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2399"/>
        <w:gridCol w:w="2220"/>
        <w:gridCol w:w="2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6" w:type="pct"/>
            <w:vAlign w:val="center"/>
          </w:tcPr>
          <w:p>
            <w:pPr>
              <w:pStyle w:val="61"/>
              <w:rPr>
                <w:rFonts w:ascii="Times New Roman" w:hAnsi="Times New Roman"/>
                <w:b w:val="0"/>
                <w:i w:val="0"/>
                <w:sz w:val="28"/>
                <w:szCs w:val="28"/>
              </w:rPr>
            </w:pPr>
            <w:r>
              <w:rPr>
                <w:rFonts w:ascii="Times New Roman" w:hAnsi="Times New Roman"/>
                <w:b w:val="0"/>
                <w:i w:val="0"/>
                <w:sz w:val="28"/>
                <w:szCs w:val="28"/>
              </w:rPr>
              <w:t>种类</w:t>
            </w:r>
          </w:p>
        </w:tc>
        <w:tc>
          <w:tcPr>
            <w:tcW w:w="1324" w:type="pct"/>
            <w:vAlign w:val="center"/>
          </w:tcPr>
          <w:p>
            <w:pPr>
              <w:pStyle w:val="61"/>
              <w:rPr>
                <w:rFonts w:ascii="Times New Roman" w:hAnsi="Times New Roman"/>
                <w:b w:val="0"/>
                <w:i w:val="0"/>
                <w:sz w:val="28"/>
                <w:szCs w:val="28"/>
              </w:rPr>
            </w:pPr>
            <w:r>
              <w:rPr>
                <w:rFonts w:ascii="Times New Roman" w:hAnsi="Times New Roman"/>
                <w:b w:val="0"/>
                <w:i w:val="0"/>
                <w:sz w:val="28"/>
                <w:szCs w:val="28"/>
              </w:rPr>
              <w:t>农作物名称</w:t>
            </w:r>
          </w:p>
        </w:tc>
        <w:tc>
          <w:tcPr>
            <w:tcW w:w="1225" w:type="pct"/>
            <w:vAlign w:val="center"/>
          </w:tcPr>
          <w:p>
            <w:pPr>
              <w:pStyle w:val="61"/>
              <w:rPr>
                <w:rFonts w:ascii="Times New Roman" w:hAnsi="Times New Roman"/>
                <w:b w:val="0"/>
                <w:i w:val="0"/>
                <w:sz w:val="28"/>
                <w:szCs w:val="28"/>
              </w:rPr>
            </w:pPr>
            <w:r>
              <w:rPr>
                <w:rFonts w:ascii="Times New Roman" w:hAnsi="Times New Roman"/>
                <w:b w:val="0"/>
                <w:i w:val="0"/>
                <w:sz w:val="28"/>
                <w:szCs w:val="28"/>
              </w:rPr>
              <w:t>面积（亩）</w:t>
            </w:r>
          </w:p>
        </w:tc>
        <w:tc>
          <w:tcPr>
            <w:tcW w:w="1225" w:type="pct"/>
            <w:vAlign w:val="center"/>
          </w:tcPr>
          <w:p>
            <w:pPr>
              <w:pStyle w:val="61"/>
              <w:rPr>
                <w:rFonts w:ascii="Times New Roman" w:hAnsi="Times New Roman"/>
                <w:b w:val="0"/>
                <w:i w:val="0"/>
                <w:sz w:val="28"/>
                <w:szCs w:val="28"/>
              </w:rPr>
            </w:pPr>
            <w:r>
              <w:rPr>
                <w:rFonts w:ascii="Times New Roman" w:hAnsi="Times New Roman"/>
                <w:b w:val="0"/>
                <w:i w:val="0"/>
                <w:sz w:val="28"/>
                <w:szCs w:val="28"/>
              </w:rPr>
              <w:t>产量（吨）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vAlign w:val="center"/>
          </w:tcPr>
          <w:p>
            <w:pPr>
              <w:pStyle w:val="61"/>
              <w:rPr>
                <w:sz w:val="28"/>
                <w:szCs w:val="28"/>
              </w:rPr>
            </w:pPr>
            <w:r>
              <w:rPr>
                <w:sz w:val="28"/>
                <w:szCs w:val="28"/>
              </w:rPr>
              <w:t>粮食作物</w:t>
            </w:r>
          </w:p>
        </w:tc>
        <w:tc>
          <w:tcPr>
            <w:tcW w:w="1324" w:type="pct"/>
            <w:vAlign w:val="center"/>
          </w:tcPr>
          <w:p>
            <w:pPr>
              <w:pStyle w:val="61"/>
              <w:rPr>
                <w:sz w:val="28"/>
                <w:szCs w:val="28"/>
              </w:rPr>
            </w:pPr>
            <w:r>
              <w:rPr>
                <w:sz w:val="28"/>
                <w:szCs w:val="28"/>
              </w:rPr>
              <w:t>稻谷</w:t>
            </w:r>
          </w:p>
        </w:tc>
        <w:tc>
          <w:tcPr>
            <w:tcW w:w="1225" w:type="pct"/>
            <w:vAlign w:val="center"/>
          </w:tcPr>
          <w:p>
            <w:pPr>
              <w:pStyle w:val="61"/>
              <w:rPr>
                <w:sz w:val="28"/>
                <w:szCs w:val="28"/>
              </w:rPr>
            </w:pPr>
            <w:r>
              <w:rPr>
                <w:sz w:val="28"/>
                <w:szCs w:val="28"/>
              </w:rPr>
              <w:t>104936</w:t>
            </w:r>
          </w:p>
        </w:tc>
        <w:tc>
          <w:tcPr>
            <w:tcW w:w="1225" w:type="pct"/>
            <w:vAlign w:val="center"/>
          </w:tcPr>
          <w:p>
            <w:pPr>
              <w:pStyle w:val="61"/>
              <w:rPr>
                <w:sz w:val="28"/>
                <w:szCs w:val="28"/>
              </w:rPr>
            </w:pPr>
            <w:r>
              <w:rPr>
                <w:sz w:val="28"/>
                <w:szCs w:val="28"/>
              </w:rPr>
              <w:t>40336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玉米</w:t>
            </w:r>
          </w:p>
        </w:tc>
        <w:tc>
          <w:tcPr>
            <w:tcW w:w="1225" w:type="pct"/>
            <w:vAlign w:val="center"/>
          </w:tcPr>
          <w:p>
            <w:pPr>
              <w:pStyle w:val="61"/>
              <w:rPr>
                <w:sz w:val="28"/>
                <w:szCs w:val="28"/>
              </w:rPr>
            </w:pPr>
            <w:r>
              <w:rPr>
                <w:sz w:val="28"/>
                <w:szCs w:val="28"/>
              </w:rPr>
              <w:t>6776</w:t>
            </w:r>
          </w:p>
        </w:tc>
        <w:tc>
          <w:tcPr>
            <w:tcW w:w="1225" w:type="pct"/>
            <w:vAlign w:val="center"/>
          </w:tcPr>
          <w:p>
            <w:pPr>
              <w:pStyle w:val="61"/>
              <w:rPr>
                <w:sz w:val="28"/>
                <w:szCs w:val="28"/>
              </w:rPr>
            </w:pPr>
            <w:r>
              <w:rPr>
                <w:sz w:val="28"/>
                <w:szCs w:val="28"/>
              </w:rPr>
              <w:t>1801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大豆</w:t>
            </w:r>
          </w:p>
        </w:tc>
        <w:tc>
          <w:tcPr>
            <w:tcW w:w="1225" w:type="pct"/>
            <w:vAlign w:val="center"/>
          </w:tcPr>
          <w:p>
            <w:pPr>
              <w:pStyle w:val="61"/>
              <w:rPr>
                <w:sz w:val="28"/>
                <w:szCs w:val="28"/>
              </w:rPr>
            </w:pPr>
            <w:r>
              <w:rPr>
                <w:sz w:val="28"/>
                <w:szCs w:val="28"/>
              </w:rPr>
              <w:t>428</w:t>
            </w:r>
          </w:p>
        </w:tc>
        <w:tc>
          <w:tcPr>
            <w:tcW w:w="1225" w:type="pct"/>
            <w:vAlign w:val="center"/>
          </w:tcPr>
          <w:p>
            <w:pPr>
              <w:pStyle w:val="61"/>
              <w:rPr>
                <w:sz w:val="28"/>
                <w:szCs w:val="28"/>
              </w:rPr>
            </w:pPr>
            <w:r>
              <w:rPr>
                <w:sz w:val="28"/>
                <w:szCs w:val="28"/>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其它</w:t>
            </w:r>
          </w:p>
        </w:tc>
        <w:tc>
          <w:tcPr>
            <w:tcW w:w="1225" w:type="pct"/>
            <w:vAlign w:val="center"/>
          </w:tcPr>
          <w:p>
            <w:pPr>
              <w:pStyle w:val="61"/>
              <w:rPr>
                <w:sz w:val="28"/>
                <w:szCs w:val="28"/>
              </w:rPr>
            </w:pPr>
            <w:r>
              <w:rPr>
                <w:sz w:val="28"/>
                <w:szCs w:val="28"/>
              </w:rPr>
              <w:t>17384</w:t>
            </w:r>
          </w:p>
        </w:tc>
        <w:tc>
          <w:tcPr>
            <w:tcW w:w="1225" w:type="pct"/>
            <w:vAlign w:val="center"/>
          </w:tcPr>
          <w:p>
            <w:pPr>
              <w:pStyle w:val="61"/>
              <w:rPr>
                <w:sz w:val="28"/>
                <w:szCs w:val="28"/>
              </w:rPr>
            </w:pPr>
            <w:r>
              <w:rPr>
                <w:sz w:val="28"/>
                <w:szCs w:val="28"/>
              </w:rPr>
              <w:t>3578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0" w:type="pct"/>
            <w:gridSpan w:val="2"/>
            <w:vAlign w:val="center"/>
          </w:tcPr>
          <w:p>
            <w:pPr>
              <w:pStyle w:val="61"/>
              <w:rPr>
                <w:bCs/>
                <w:sz w:val="28"/>
                <w:szCs w:val="28"/>
              </w:rPr>
            </w:pPr>
            <w:r>
              <w:rPr>
                <w:bCs/>
                <w:sz w:val="28"/>
                <w:szCs w:val="28"/>
              </w:rPr>
              <w:t>小计</w:t>
            </w:r>
          </w:p>
        </w:tc>
        <w:tc>
          <w:tcPr>
            <w:tcW w:w="1225" w:type="pct"/>
            <w:vAlign w:val="center"/>
          </w:tcPr>
          <w:p>
            <w:pPr>
              <w:pStyle w:val="61"/>
              <w:rPr>
                <w:bCs/>
                <w:sz w:val="28"/>
                <w:szCs w:val="28"/>
              </w:rPr>
            </w:pPr>
            <w:r>
              <w:rPr>
                <w:bCs/>
                <w:sz w:val="28"/>
                <w:szCs w:val="28"/>
              </w:rPr>
              <w:t>129524</w:t>
            </w:r>
          </w:p>
        </w:tc>
        <w:tc>
          <w:tcPr>
            <w:tcW w:w="1225" w:type="pct"/>
            <w:vAlign w:val="center"/>
          </w:tcPr>
          <w:p>
            <w:pPr>
              <w:pStyle w:val="61"/>
              <w:rPr>
                <w:bCs/>
                <w:sz w:val="28"/>
                <w:szCs w:val="28"/>
              </w:rPr>
            </w:pPr>
            <w:r>
              <w:rPr>
                <w:bCs/>
                <w:sz w:val="28"/>
                <w:szCs w:val="28"/>
              </w:rPr>
              <w:t>45783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restart"/>
            <w:vAlign w:val="center"/>
          </w:tcPr>
          <w:p>
            <w:pPr>
              <w:pStyle w:val="61"/>
              <w:rPr>
                <w:sz w:val="28"/>
                <w:szCs w:val="28"/>
              </w:rPr>
            </w:pPr>
            <w:r>
              <w:rPr>
                <w:sz w:val="28"/>
                <w:szCs w:val="28"/>
              </w:rPr>
              <w:t>经济作物</w:t>
            </w:r>
          </w:p>
        </w:tc>
        <w:tc>
          <w:tcPr>
            <w:tcW w:w="1324" w:type="pct"/>
            <w:vAlign w:val="center"/>
          </w:tcPr>
          <w:p>
            <w:pPr>
              <w:pStyle w:val="61"/>
              <w:rPr>
                <w:sz w:val="28"/>
                <w:szCs w:val="28"/>
              </w:rPr>
            </w:pPr>
            <w:r>
              <w:rPr>
                <w:sz w:val="28"/>
                <w:szCs w:val="28"/>
              </w:rPr>
              <w:t>甘蔗</w:t>
            </w:r>
          </w:p>
        </w:tc>
        <w:tc>
          <w:tcPr>
            <w:tcW w:w="1225" w:type="pct"/>
            <w:vAlign w:val="center"/>
          </w:tcPr>
          <w:p>
            <w:pPr>
              <w:pStyle w:val="61"/>
              <w:rPr>
                <w:sz w:val="28"/>
                <w:szCs w:val="28"/>
              </w:rPr>
            </w:pPr>
            <w:r>
              <w:rPr>
                <w:sz w:val="28"/>
                <w:szCs w:val="28"/>
              </w:rPr>
              <w:t>862</w:t>
            </w:r>
          </w:p>
        </w:tc>
        <w:tc>
          <w:tcPr>
            <w:tcW w:w="1225" w:type="pct"/>
            <w:vAlign w:val="center"/>
          </w:tcPr>
          <w:p>
            <w:pPr>
              <w:pStyle w:val="61"/>
              <w:rPr>
                <w:sz w:val="28"/>
                <w:szCs w:val="28"/>
              </w:rPr>
            </w:pPr>
            <w:r>
              <w:rPr>
                <w:sz w:val="28"/>
                <w:szCs w:val="28"/>
              </w:rPr>
              <w:t>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花生</w:t>
            </w:r>
          </w:p>
        </w:tc>
        <w:tc>
          <w:tcPr>
            <w:tcW w:w="1225" w:type="pct"/>
            <w:vAlign w:val="center"/>
          </w:tcPr>
          <w:p>
            <w:pPr>
              <w:pStyle w:val="61"/>
              <w:rPr>
                <w:sz w:val="28"/>
                <w:szCs w:val="28"/>
              </w:rPr>
            </w:pPr>
            <w:r>
              <w:rPr>
                <w:sz w:val="28"/>
                <w:szCs w:val="28"/>
              </w:rPr>
              <w:t>9135</w:t>
            </w:r>
          </w:p>
        </w:tc>
        <w:tc>
          <w:tcPr>
            <w:tcW w:w="1225" w:type="pct"/>
            <w:vAlign w:val="center"/>
          </w:tcPr>
          <w:p>
            <w:pPr>
              <w:pStyle w:val="61"/>
              <w:rPr>
                <w:sz w:val="28"/>
                <w:szCs w:val="28"/>
              </w:rPr>
            </w:pPr>
            <w:r>
              <w:rPr>
                <w:sz w:val="28"/>
                <w:szCs w:val="28"/>
              </w:rPr>
              <w:t>1535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中草药材</w:t>
            </w:r>
          </w:p>
        </w:tc>
        <w:tc>
          <w:tcPr>
            <w:tcW w:w="1225" w:type="pct"/>
            <w:vAlign w:val="center"/>
          </w:tcPr>
          <w:p>
            <w:pPr>
              <w:pStyle w:val="61"/>
              <w:rPr>
                <w:sz w:val="28"/>
                <w:szCs w:val="28"/>
              </w:rPr>
            </w:pPr>
            <w:r>
              <w:rPr>
                <w:sz w:val="28"/>
                <w:szCs w:val="28"/>
              </w:rPr>
              <w:t>11323</w:t>
            </w:r>
          </w:p>
        </w:tc>
        <w:tc>
          <w:tcPr>
            <w:tcW w:w="1225" w:type="pct"/>
            <w:vAlign w:val="center"/>
          </w:tcPr>
          <w:p>
            <w:pPr>
              <w:pStyle w:val="61"/>
              <w:rPr>
                <w:sz w:val="28"/>
                <w:szCs w:val="28"/>
              </w:rPr>
            </w:pPr>
            <w:r>
              <w:rPr>
                <w:sz w:val="28"/>
                <w:szCs w:val="28"/>
              </w:rPr>
              <w:t>7556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烟叶</w:t>
            </w:r>
          </w:p>
        </w:tc>
        <w:tc>
          <w:tcPr>
            <w:tcW w:w="1225" w:type="pct"/>
            <w:vAlign w:val="center"/>
          </w:tcPr>
          <w:p>
            <w:pPr>
              <w:pStyle w:val="61"/>
              <w:rPr>
                <w:sz w:val="28"/>
                <w:szCs w:val="28"/>
              </w:rPr>
            </w:pPr>
            <w:r>
              <w:rPr>
                <w:sz w:val="28"/>
                <w:szCs w:val="28"/>
              </w:rPr>
              <w:t>15144</w:t>
            </w:r>
          </w:p>
        </w:tc>
        <w:tc>
          <w:tcPr>
            <w:tcW w:w="1225" w:type="pct"/>
            <w:vAlign w:val="center"/>
          </w:tcPr>
          <w:p>
            <w:pPr>
              <w:pStyle w:val="61"/>
              <w:rPr>
                <w:sz w:val="28"/>
                <w:szCs w:val="28"/>
              </w:rPr>
            </w:pPr>
            <w:r>
              <w:rPr>
                <w:sz w:val="28"/>
                <w:szCs w:val="28"/>
              </w:rPr>
              <w:t>2318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木薯</w:t>
            </w:r>
          </w:p>
        </w:tc>
        <w:tc>
          <w:tcPr>
            <w:tcW w:w="1225" w:type="pct"/>
            <w:vAlign w:val="center"/>
          </w:tcPr>
          <w:p>
            <w:pPr>
              <w:pStyle w:val="61"/>
              <w:rPr>
                <w:sz w:val="28"/>
                <w:szCs w:val="28"/>
              </w:rPr>
            </w:pPr>
            <w:r>
              <w:rPr>
                <w:sz w:val="28"/>
                <w:szCs w:val="28"/>
              </w:rPr>
              <w:t>26625</w:t>
            </w:r>
          </w:p>
        </w:tc>
        <w:tc>
          <w:tcPr>
            <w:tcW w:w="1225" w:type="pct"/>
            <w:vAlign w:val="center"/>
          </w:tcPr>
          <w:p>
            <w:pPr>
              <w:pStyle w:val="61"/>
              <w:rPr>
                <w:sz w:val="28"/>
                <w:szCs w:val="28"/>
              </w:rPr>
            </w:pPr>
            <w:r>
              <w:rPr>
                <w:sz w:val="28"/>
                <w:szCs w:val="28"/>
              </w:rPr>
              <w:t>31177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蔬菜</w:t>
            </w:r>
          </w:p>
        </w:tc>
        <w:tc>
          <w:tcPr>
            <w:tcW w:w="1225" w:type="pct"/>
            <w:vAlign w:val="center"/>
          </w:tcPr>
          <w:p>
            <w:pPr>
              <w:pStyle w:val="61"/>
              <w:rPr>
                <w:sz w:val="28"/>
                <w:szCs w:val="28"/>
              </w:rPr>
            </w:pPr>
            <w:r>
              <w:rPr>
                <w:sz w:val="28"/>
                <w:szCs w:val="28"/>
              </w:rPr>
              <w:t>130937</w:t>
            </w:r>
          </w:p>
        </w:tc>
        <w:tc>
          <w:tcPr>
            <w:tcW w:w="1225" w:type="pct"/>
            <w:vAlign w:val="center"/>
          </w:tcPr>
          <w:p>
            <w:pPr>
              <w:pStyle w:val="61"/>
              <w:rPr>
                <w:sz w:val="28"/>
                <w:szCs w:val="28"/>
              </w:rPr>
            </w:pPr>
            <w:r>
              <w:rPr>
                <w:sz w:val="28"/>
                <w:szCs w:val="28"/>
              </w:rPr>
              <w:t>214423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pct"/>
            <w:vMerge w:val="continue"/>
            <w:vAlign w:val="center"/>
          </w:tcPr>
          <w:p>
            <w:pPr>
              <w:pStyle w:val="61"/>
              <w:rPr>
                <w:sz w:val="28"/>
                <w:szCs w:val="28"/>
              </w:rPr>
            </w:pPr>
          </w:p>
        </w:tc>
        <w:tc>
          <w:tcPr>
            <w:tcW w:w="1324" w:type="pct"/>
            <w:vAlign w:val="center"/>
          </w:tcPr>
          <w:p>
            <w:pPr>
              <w:pStyle w:val="61"/>
              <w:rPr>
                <w:sz w:val="28"/>
                <w:szCs w:val="28"/>
              </w:rPr>
            </w:pPr>
            <w:r>
              <w:rPr>
                <w:sz w:val="28"/>
                <w:szCs w:val="28"/>
              </w:rPr>
              <w:t>其它</w:t>
            </w:r>
          </w:p>
        </w:tc>
        <w:tc>
          <w:tcPr>
            <w:tcW w:w="1225" w:type="pct"/>
            <w:vAlign w:val="center"/>
          </w:tcPr>
          <w:p>
            <w:pPr>
              <w:pStyle w:val="61"/>
              <w:rPr>
                <w:sz w:val="28"/>
                <w:szCs w:val="28"/>
              </w:rPr>
            </w:pPr>
            <w:r>
              <w:rPr>
                <w:sz w:val="28"/>
                <w:szCs w:val="28"/>
              </w:rPr>
              <w:t>36590</w:t>
            </w:r>
          </w:p>
        </w:tc>
        <w:tc>
          <w:tcPr>
            <w:tcW w:w="1225" w:type="pct"/>
            <w:vAlign w:val="center"/>
          </w:tcPr>
          <w:p>
            <w:pPr>
              <w:pStyle w:val="61"/>
              <w:rPr>
                <w:sz w:val="28"/>
                <w:szCs w:val="28"/>
              </w:rPr>
            </w:pPr>
            <w:r>
              <w:rPr>
                <w:bCs/>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0" w:type="pct"/>
            <w:gridSpan w:val="2"/>
            <w:vAlign w:val="center"/>
          </w:tcPr>
          <w:p>
            <w:pPr>
              <w:pStyle w:val="61"/>
              <w:rPr>
                <w:bCs/>
                <w:sz w:val="28"/>
                <w:szCs w:val="28"/>
              </w:rPr>
            </w:pPr>
            <w:r>
              <w:rPr>
                <w:bCs/>
                <w:sz w:val="28"/>
                <w:szCs w:val="28"/>
              </w:rPr>
              <w:t>小计</w:t>
            </w:r>
          </w:p>
        </w:tc>
        <w:tc>
          <w:tcPr>
            <w:tcW w:w="1225" w:type="pct"/>
            <w:vAlign w:val="center"/>
          </w:tcPr>
          <w:p>
            <w:pPr>
              <w:pStyle w:val="61"/>
              <w:rPr>
                <w:bCs/>
                <w:sz w:val="28"/>
                <w:szCs w:val="28"/>
              </w:rPr>
            </w:pPr>
            <w:r>
              <w:rPr>
                <w:bCs/>
                <w:sz w:val="28"/>
                <w:szCs w:val="28"/>
              </w:rPr>
              <w:t>230616</w:t>
            </w:r>
          </w:p>
        </w:tc>
        <w:tc>
          <w:tcPr>
            <w:tcW w:w="1225" w:type="pct"/>
            <w:vAlign w:val="center"/>
          </w:tcPr>
          <w:p>
            <w:pPr>
              <w:pStyle w:val="61"/>
              <w:rPr>
                <w:bCs/>
                <w:sz w:val="28"/>
                <w:szCs w:val="28"/>
              </w:rPr>
            </w:pPr>
            <w:r>
              <w:rPr>
                <w:bCs/>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0" w:type="pct"/>
            <w:gridSpan w:val="2"/>
            <w:vAlign w:val="center"/>
          </w:tcPr>
          <w:p>
            <w:pPr>
              <w:pStyle w:val="61"/>
              <w:rPr>
                <w:bCs/>
                <w:sz w:val="28"/>
                <w:szCs w:val="28"/>
              </w:rPr>
            </w:pPr>
            <w:r>
              <w:rPr>
                <w:bCs/>
                <w:sz w:val="28"/>
                <w:szCs w:val="28"/>
              </w:rPr>
              <w:t>合计</w:t>
            </w:r>
          </w:p>
        </w:tc>
        <w:tc>
          <w:tcPr>
            <w:tcW w:w="1225" w:type="pct"/>
            <w:vAlign w:val="center"/>
          </w:tcPr>
          <w:p>
            <w:pPr>
              <w:pStyle w:val="61"/>
              <w:rPr>
                <w:bCs/>
                <w:sz w:val="28"/>
                <w:szCs w:val="28"/>
              </w:rPr>
            </w:pPr>
            <w:r>
              <w:rPr>
                <w:bCs/>
                <w:sz w:val="28"/>
                <w:szCs w:val="28"/>
              </w:rPr>
              <w:t>360140</w:t>
            </w:r>
          </w:p>
        </w:tc>
        <w:tc>
          <w:tcPr>
            <w:tcW w:w="1225" w:type="pct"/>
            <w:vAlign w:val="center"/>
          </w:tcPr>
          <w:p>
            <w:pPr>
              <w:pStyle w:val="61"/>
              <w:rPr>
                <w:bCs/>
                <w:sz w:val="28"/>
                <w:szCs w:val="28"/>
              </w:rPr>
            </w:pPr>
            <w:r>
              <w:rPr>
                <w:bCs/>
                <w:sz w:val="28"/>
                <w:szCs w:val="28"/>
              </w:rPr>
              <w:t>/</w:t>
            </w:r>
          </w:p>
        </w:tc>
      </w:tr>
    </w:tbl>
    <w:p>
      <w:pPr>
        <w:pStyle w:val="4"/>
        <w:ind w:firstLine="640"/>
        <w:rPr>
          <w:rFonts w:ascii="方正楷体_GBK" w:eastAsia="方正楷体_GBK" w:cs="Times New Roman"/>
        </w:rPr>
      </w:pPr>
      <w:r>
        <w:rPr>
          <w:rFonts w:hint="eastAsia" w:ascii="方正楷体_GBK" w:eastAsia="方正楷体_GBK" w:cs="Times New Roman"/>
        </w:rPr>
        <w:t>土壤有机质含量情况</w:t>
      </w:r>
    </w:p>
    <w:p>
      <w:pPr>
        <w:ind w:firstLine="640"/>
        <w:rPr>
          <w:rFonts w:cs="Times New Roman"/>
        </w:rPr>
      </w:pPr>
      <w:r>
        <w:rPr>
          <w:rFonts w:cs="Times New Roman"/>
        </w:rPr>
        <w:t>根据2019</w:t>
      </w:r>
      <w:r>
        <w:rPr>
          <w:rFonts w:hint="eastAsia" w:cs="Times New Roman"/>
        </w:rPr>
        <w:t>年至</w:t>
      </w:r>
      <w:r>
        <w:rPr>
          <w:rFonts w:cs="Times New Roman"/>
        </w:rPr>
        <w:t>2023年大埔县耕地质量长期定位监测点土壤检测数据，全县常规监测点共3个，分别位于百侯镇、光德镇和西河镇，经梳理统计</w:t>
      </w:r>
      <w:r>
        <w:rPr>
          <w:rFonts w:hint="eastAsia" w:cs="Times New Roman"/>
        </w:rPr>
        <w:t>我</w:t>
      </w:r>
      <w:r>
        <w:rPr>
          <w:rFonts w:cs="Times New Roman"/>
        </w:rPr>
        <w:t>县耕层土壤pH均值为5.22，有机质含量均值为29.1g/kg，全氮含量均值为1.54g/kg，水解性氮含量均值为129.8mg/kg，有效磷含量均值为27.4mg/kg，速效钾含量均值为87mg/kg。</w:t>
      </w:r>
    </w:p>
    <w:bookmarkEnd w:id="44"/>
    <w:p>
      <w:pPr>
        <w:ind w:firstLine="640"/>
        <w:rPr>
          <w:rFonts w:cs="Times New Roman"/>
        </w:rPr>
        <w:sectPr>
          <w:pgSz w:w="11906" w:h="16838"/>
          <w:pgMar w:top="2098" w:right="1474" w:bottom="1701" w:left="1588" w:header="992" w:footer="992" w:gutter="0"/>
          <w:cols w:space="425" w:num="1"/>
          <w:docGrid w:type="lines" w:linePitch="435" w:charSpace="0"/>
        </w:sectPr>
      </w:pPr>
    </w:p>
    <w:p>
      <w:pPr>
        <w:pStyle w:val="56"/>
        <w:ind w:left="0"/>
        <w:rPr>
          <w:rFonts w:cs="Times New Roman"/>
        </w:rPr>
      </w:pPr>
      <w:bookmarkStart w:id="46" w:name="_Hlk180690329"/>
      <w:r>
        <w:rPr>
          <w:rFonts w:cs="Times New Roman"/>
        </w:rPr>
        <w:t>大埔县2019</w:t>
      </w:r>
      <w:r>
        <w:rPr>
          <w:rFonts w:hint="eastAsia" w:cs="Times New Roman"/>
        </w:rPr>
        <w:t>年至</w:t>
      </w:r>
      <w:r>
        <w:rPr>
          <w:rFonts w:cs="Times New Roman"/>
        </w:rPr>
        <w:t>2023年耕地质量监测数据统计表</w:t>
      </w:r>
    </w:p>
    <w:tbl>
      <w:tblPr>
        <w:tblStyle w:val="60"/>
        <w:tblW w:w="51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349"/>
        <w:gridCol w:w="1062"/>
        <w:gridCol w:w="1242"/>
        <w:gridCol w:w="1454"/>
        <w:gridCol w:w="852"/>
        <w:gridCol w:w="1274"/>
        <w:gridCol w:w="1274"/>
        <w:gridCol w:w="1846"/>
        <w:gridCol w:w="1413"/>
        <w:gridCol w:w="1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时间</w:t>
            </w:r>
          </w:p>
        </w:tc>
        <w:tc>
          <w:tcPr>
            <w:tcW w:w="495"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监测</w:t>
            </w:r>
          </w:p>
          <w:p>
            <w:pPr>
              <w:pStyle w:val="61"/>
              <w:spacing w:line="340" w:lineRule="exact"/>
              <w:rPr>
                <w:rFonts w:ascii="Times New Roman" w:hAnsi="Times New Roman"/>
                <w:b w:val="0"/>
                <w:i w:val="0"/>
                <w:sz w:val="28"/>
                <w:szCs w:val="28"/>
              </w:rPr>
            </w:pPr>
            <w:r>
              <w:rPr>
                <w:rFonts w:ascii="Times New Roman" w:hAnsi="Times New Roman"/>
                <w:b w:val="0"/>
                <w:i w:val="0"/>
                <w:sz w:val="28"/>
                <w:szCs w:val="28"/>
              </w:rPr>
              <w:t>代码</w:t>
            </w:r>
          </w:p>
        </w:tc>
        <w:tc>
          <w:tcPr>
            <w:tcW w:w="390"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镇名</w:t>
            </w:r>
          </w:p>
        </w:tc>
        <w:tc>
          <w:tcPr>
            <w:tcW w:w="456"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村名</w:t>
            </w:r>
          </w:p>
        </w:tc>
        <w:tc>
          <w:tcPr>
            <w:tcW w:w="533"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监测点</w:t>
            </w:r>
          </w:p>
          <w:p>
            <w:pPr>
              <w:pStyle w:val="61"/>
              <w:spacing w:line="340" w:lineRule="exact"/>
              <w:rPr>
                <w:rFonts w:ascii="Times New Roman" w:hAnsi="Times New Roman"/>
                <w:b w:val="0"/>
                <w:i w:val="0"/>
                <w:sz w:val="28"/>
                <w:szCs w:val="28"/>
              </w:rPr>
            </w:pPr>
            <w:r>
              <w:rPr>
                <w:rFonts w:ascii="Times New Roman" w:hAnsi="Times New Roman"/>
                <w:b w:val="0"/>
                <w:i w:val="0"/>
                <w:sz w:val="28"/>
                <w:szCs w:val="28"/>
              </w:rPr>
              <w:t>级别</w:t>
            </w:r>
          </w:p>
        </w:tc>
        <w:tc>
          <w:tcPr>
            <w:tcW w:w="313"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pH</w:t>
            </w:r>
          </w:p>
        </w:tc>
        <w:tc>
          <w:tcPr>
            <w:tcW w:w="468"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有机质（g/kg）</w:t>
            </w:r>
          </w:p>
        </w:tc>
        <w:tc>
          <w:tcPr>
            <w:tcW w:w="468"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全氮（g/kg）</w:t>
            </w:r>
          </w:p>
        </w:tc>
        <w:tc>
          <w:tcPr>
            <w:tcW w:w="678" w:type="pct"/>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水解性氮/碱解氮(mg/kg)</w:t>
            </w:r>
          </w:p>
        </w:tc>
        <w:tc>
          <w:tcPr>
            <w:tcW w:w="519"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有效磷（mg/kg）</w:t>
            </w:r>
          </w:p>
        </w:tc>
        <w:tc>
          <w:tcPr>
            <w:tcW w:w="486" w:type="pct"/>
            <w:noWrap/>
            <w:vAlign w:val="center"/>
          </w:tcPr>
          <w:p>
            <w:pPr>
              <w:pStyle w:val="61"/>
              <w:spacing w:line="340" w:lineRule="exact"/>
              <w:rPr>
                <w:rFonts w:ascii="Times New Roman" w:hAnsi="Times New Roman"/>
                <w:b w:val="0"/>
                <w:i w:val="0"/>
                <w:sz w:val="28"/>
                <w:szCs w:val="28"/>
              </w:rPr>
            </w:pPr>
            <w:r>
              <w:rPr>
                <w:rFonts w:ascii="Times New Roman" w:hAnsi="Times New Roman"/>
                <w:b w:val="0"/>
                <w:i w:val="0"/>
                <w:sz w:val="28"/>
                <w:szCs w:val="28"/>
              </w:rPr>
              <w:t>速效钾（mg/kg)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restart"/>
            <w:vAlign w:val="center"/>
          </w:tcPr>
          <w:p>
            <w:pPr>
              <w:pStyle w:val="61"/>
              <w:spacing w:line="340" w:lineRule="exact"/>
              <w:rPr>
                <w:sz w:val="28"/>
                <w:szCs w:val="28"/>
              </w:rPr>
            </w:pPr>
            <w:r>
              <w:rPr>
                <w:sz w:val="28"/>
                <w:szCs w:val="28"/>
              </w:rPr>
              <w:t>2019年</w:t>
            </w:r>
          </w:p>
        </w:tc>
        <w:tc>
          <w:tcPr>
            <w:tcW w:w="495" w:type="pct"/>
            <w:noWrap/>
            <w:vAlign w:val="center"/>
          </w:tcPr>
          <w:p>
            <w:pPr>
              <w:pStyle w:val="61"/>
              <w:spacing w:line="340" w:lineRule="exact"/>
              <w:rPr>
                <w:sz w:val="28"/>
                <w:szCs w:val="28"/>
              </w:rPr>
            </w:pPr>
            <w:r>
              <w:rPr>
                <w:sz w:val="28"/>
                <w:szCs w:val="28"/>
              </w:rPr>
              <w:t>GD070</w:t>
            </w:r>
          </w:p>
        </w:tc>
        <w:tc>
          <w:tcPr>
            <w:tcW w:w="390" w:type="pct"/>
            <w:noWrap/>
            <w:vAlign w:val="center"/>
          </w:tcPr>
          <w:p>
            <w:pPr>
              <w:pStyle w:val="61"/>
              <w:spacing w:line="340" w:lineRule="exact"/>
              <w:rPr>
                <w:sz w:val="28"/>
                <w:szCs w:val="28"/>
              </w:rPr>
            </w:pPr>
            <w:r>
              <w:rPr>
                <w:sz w:val="28"/>
                <w:szCs w:val="28"/>
              </w:rPr>
              <w:t>百侯镇</w:t>
            </w:r>
          </w:p>
        </w:tc>
        <w:tc>
          <w:tcPr>
            <w:tcW w:w="456" w:type="pct"/>
            <w:noWrap/>
            <w:vAlign w:val="center"/>
          </w:tcPr>
          <w:p>
            <w:pPr>
              <w:pStyle w:val="61"/>
              <w:spacing w:line="340" w:lineRule="exact"/>
              <w:rPr>
                <w:sz w:val="28"/>
                <w:szCs w:val="28"/>
              </w:rPr>
            </w:pPr>
            <w:bookmarkStart w:id="47" w:name="OLE_LINK2"/>
            <w:r>
              <w:rPr>
                <w:sz w:val="28"/>
                <w:szCs w:val="28"/>
              </w:rPr>
              <w:t>曹鲇村</w:t>
            </w:r>
            <w:bookmarkEnd w:id="47"/>
          </w:p>
        </w:tc>
        <w:tc>
          <w:tcPr>
            <w:tcW w:w="533" w:type="pct"/>
            <w:noWrap/>
            <w:vAlign w:val="center"/>
          </w:tcPr>
          <w:p>
            <w:pPr>
              <w:pStyle w:val="61"/>
              <w:spacing w:line="340" w:lineRule="exact"/>
              <w:rPr>
                <w:sz w:val="28"/>
                <w:szCs w:val="28"/>
              </w:rPr>
            </w:pPr>
            <w:r>
              <w:rPr>
                <w:sz w:val="28"/>
                <w:szCs w:val="28"/>
              </w:rPr>
              <w:t>省级副点</w:t>
            </w:r>
          </w:p>
        </w:tc>
        <w:tc>
          <w:tcPr>
            <w:tcW w:w="313" w:type="pct"/>
            <w:noWrap/>
            <w:vAlign w:val="center"/>
          </w:tcPr>
          <w:p>
            <w:pPr>
              <w:pStyle w:val="61"/>
              <w:spacing w:line="340" w:lineRule="exact"/>
              <w:rPr>
                <w:sz w:val="28"/>
                <w:szCs w:val="28"/>
              </w:rPr>
            </w:pPr>
            <w:r>
              <w:rPr>
                <w:sz w:val="28"/>
                <w:szCs w:val="28"/>
              </w:rPr>
              <w:t>5.15</w:t>
            </w:r>
          </w:p>
        </w:tc>
        <w:tc>
          <w:tcPr>
            <w:tcW w:w="468" w:type="pct"/>
            <w:noWrap/>
            <w:vAlign w:val="center"/>
          </w:tcPr>
          <w:p>
            <w:pPr>
              <w:pStyle w:val="61"/>
              <w:spacing w:line="340" w:lineRule="exact"/>
              <w:rPr>
                <w:sz w:val="28"/>
                <w:szCs w:val="28"/>
              </w:rPr>
            </w:pPr>
            <w:r>
              <w:rPr>
                <w:sz w:val="28"/>
                <w:szCs w:val="28"/>
              </w:rPr>
              <w:t>27.6</w:t>
            </w:r>
          </w:p>
        </w:tc>
        <w:tc>
          <w:tcPr>
            <w:tcW w:w="468" w:type="pct"/>
            <w:noWrap/>
            <w:vAlign w:val="center"/>
          </w:tcPr>
          <w:p>
            <w:pPr>
              <w:pStyle w:val="61"/>
              <w:spacing w:line="340" w:lineRule="exact"/>
              <w:rPr>
                <w:sz w:val="28"/>
                <w:szCs w:val="28"/>
              </w:rPr>
            </w:pPr>
            <w:r>
              <w:rPr>
                <w:sz w:val="28"/>
                <w:szCs w:val="28"/>
              </w:rPr>
              <w:t>1.44</w:t>
            </w:r>
          </w:p>
        </w:tc>
        <w:tc>
          <w:tcPr>
            <w:tcW w:w="678" w:type="pct"/>
            <w:noWrap/>
            <w:vAlign w:val="center"/>
          </w:tcPr>
          <w:p>
            <w:pPr>
              <w:pStyle w:val="61"/>
              <w:spacing w:line="340" w:lineRule="exact"/>
              <w:rPr>
                <w:sz w:val="28"/>
                <w:szCs w:val="28"/>
              </w:rPr>
            </w:pPr>
            <w:r>
              <w:rPr>
                <w:sz w:val="28"/>
                <w:szCs w:val="28"/>
              </w:rPr>
              <w:t>103</w:t>
            </w:r>
          </w:p>
        </w:tc>
        <w:tc>
          <w:tcPr>
            <w:tcW w:w="519" w:type="pct"/>
            <w:noWrap/>
            <w:vAlign w:val="center"/>
          </w:tcPr>
          <w:p>
            <w:pPr>
              <w:pStyle w:val="61"/>
              <w:spacing w:line="340" w:lineRule="exact"/>
              <w:rPr>
                <w:sz w:val="28"/>
                <w:szCs w:val="28"/>
              </w:rPr>
            </w:pPr>
            <w:r>
              <w:rPr>
                <w:sz w:val="28"/>
                <w:szCs w:val="28"/>
              </w:rPr>
              <w:t>63.6</w:t>
            </w:r>
          </w:p>
        </w:tc>
        <w:tc>
          <w:tcPr>
            <w:tcW w:w="486" w:type="pct"/>
            <w:noWrap/>
            <w:vAlign w:val="center"/>
          </w:tcPr>
          <w:p>
            <w:pPr>
              <w:pStyle w:val="61"/>
              <w:spacing w:line="340" w:lineRule="exact"/>
              <w:rPr>
                <w:sz w:val="28"/>
                <w:szCs w:val="28"/>
              </w:rPr>
            </w:pPr>
            <w:r>
              <w:rPr>
                <w:sz w:val="28"/>
                <w:szCs w:val="28"/>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GD071</w:t>
            </w:r>
          </w:p>
        </w:tc>
        <w:tc>
          <w:tcPr>
            <w:tcW w:w="390" w:type="pct"/>
            <w:noWrap/>
            <w:vAlign w:val="center"/>
          </w:tcPr>
          <w:p>
            <w:pPr>
              <w:pStyle w:val="61"/>
              <w:spacing w:line="340" w:lineRule="exact"/>
              <w:rPr>
                <w:sz w:val="28"/>
                <w:szCs w:val="28"/>
              </w:rPr>
            </w:pPr>
            <w:r>
              <w:rPr>
                <w:sz w:val="28"/>
                <w:szCs w:val="28"/>
              </w:rPr>
              <w:t>光德镇</w:t>
            </w:r>
          </w:p>
        </w:tc>
        <w:tc>
          <w:tcPr>
            <w:tcW w:w="456" w:type="pct"/>
            <w:noWrap/>
            <w:vAlign w:val="center"/>
          </w:tcPr>
          <w:p>
            <w:pPr>
              <w:pStyle w:val="61"/>
              <w:spacing w:line="340" w:lineRule="exact"/>
              <w:rPr>
                <w:sz w:val="28"/>
                <w:szCs w:val="28"/>
              </w:rPr>
            </w:pPr>
            <w:bookmarkStart w:id="48" w:name="_Hlk180756779"/>
            <w:r>
              <w:rPr>
                <w:sz w:val="28"/>
                <w:szCs w:val="28"/>
              </w:rPr>
              <w:t>富岭村</w:t>
            </w:r>
            <w:bookmarkEnd w:id="48"/>
          </w:p>
        </w:tc>
        <w:tc>
          <w:tcPr>
            <w:tcW w:w="533" w:type="pct"/>
            <w:noWrap/>
            <w:vAlign w:val="center"/>
          </w:tcPr>
          <w:p>
            <w:pPr>
              <w:pStyle w:val="61"/>
              <w:spacing w:line="340" w:lineRule="exact"/>
              <w:rPr>
                <w:sz w:val="28"/>
                <w:szCs w:val="28"/>
              </w:rPr>
            </w:pPr>
            <w:r>
              <w:rPr>
                <w:sz w:val="28"/>
                <w:szCs w:val="28"/>
              </w:rPr>
              <w:t>省级主点</w:t>
            </w:r>
          </w:p>
        </w:tc>
        <w:tc>
          <w:tcPr>
            <w:tcW w:w="313" w:type="pct"/>
            <w:noWrap/>
            <w:vAlign w:val="center"/>
          </w:tcPr>
          <w:p>
            <w:pPr>
              <w:pStyle w:val="61"/>
              <w:spacing w:line="340" w:lineRule="exact"/>
              <w:rPr>
                <w:sz w:val="28"/>
                <w:szCs w:val="28"/>
              </w:rPr>
            </w:pPr>
            <w:r>
              <w:rPr>
                <w:sz w:val="28"/>
                <w:szCs w:val="28"/>
              </w:rPr>
              <w:t>5.71</w:t>
            </w:r>
          </w:p>
        </w:tc>
        <w:tc>
          <w:tcPr>
            <w:tcW w:w="468" w:type="pct"/>
            <w:noWrap/>
            <w:vAlign w:val="center"/>
          </w:tcPr>
          <w:p>
            <w:pPr>
              <w:pStyle w:val="61"/>
              <w:spacing w:line="340" w:lineRule="exact"/>
              <w:rPr>
                <w:sz w:val="28"/>
                <w:szCs w:val="28"/>
              </w:rPr>
            </w:pPr>
            <w:r>
              <w:rPr>
                <w:sz w:val="28"/>
                <w:szCs w:val="28"/>
              </w:rPr>
              <w:t>34.1</w:t>
            </w:r>
          </w:p>
        </w:tc>
        <w:tc>
          <w:tcPr>
            <w:tcW w:w="468" w:type="pct"/>
            <w:noWrap/>
            <w:vAlign w:val="center"/>
          </w:tcPr>
          <w:p>
            <w:pPr>
              <w:pStyle w:val="61"/>
              <w:spacing w:line="340" w:lineRule="exact"/>
              <w:rPr>
                <w:sz w:val="28"/>
                <w:szCs w:val="28"/>
              </w:rPr>
            </w:pPr>
            <w:r>
              <w:rPr>
                <w:sz w:val="28"/>
                <w:szCs w:val="28"/>
              </w:rPr>
              <w:t>2.00</w:t>
            </w:r>
          </w:p>
        </w:tc>
        <w:tc>
          <w:tcPr>
            <w:tcW w:w="678" w:type="pct"/>
            <w:noWrap/>
            <w:vAlign w:val="center"/>
          </w:tcPr>
          <w:p>
            <w:pPr>
              <w:pStyle w:val="61"/>
              <w:spacing w:line="340" w:lineRule="exact"/>
              <w:rPr>
                <w:sz w:val="28"/>
                <w:szCs w:val="28"/>
              </w:rPr>
            </w:pPr>
            <w:r>
              <w:rPr>
                <w:sz w:val="28"/>
                <w:szCs w:val="28"/>
              </w:rPr>
              <w:t>173</w:t>
            </w:r>
          </w:p>
        </w:tc>
        <w:tc>
          <w:tcPr>
            <w:tcW w:w="519" w:type="pct"/>
            <w:noWrap/>
            <w:vAlign w:val="center"/>
          </w:tcPr>
          <w:p>
            <w:pPr>
              <w:pStyle w:val="61"/>
              <w:spacing w:line="340" w:lineRule="exact"/>
              <w:rPr>
                <w:sz w:val="28"/>
                <w:szCs w:val="28"/>
              </w:rPr>
            </w:pPr>
            <w:r>
              <w:rPr>
                <w:sz w:val="28"/>
                <w:szCs w:val="28"/>
              </w:rPr>
              <w:t>8.8</w:t>
            </w:r>
          </w:p>
        </w:tc>
        <w:tc>
          <w:tcPr>
            <w:tcW w:w="486" w:type="pct"/>
            <w:noWrap/>
            <w:vAlign w:val="center"/>
          </w:tcPr>
          <w:p>
            <w:pPr>
              <w:pStyle w:val="61"/>
              <w:spacing w:line="340" w:lineRule="exact"/>
              <w:rPr>
                <w:sz w:val="28"/>
                <w:szCs w:val="28"/>
              </w:rPr>
            </w:pPr>
            <w:r>
              <w:rPr>
                <w:sz w:val="28"/>
                <w:szCs w:val="28"/>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GD072</w:t>
            </w:r>
          </w:p>
        </w:tc>
        <w:tc>
          <w:tcPr>
            <w:tcW w:w="390" w:type="pct"/>
            <w:noWrap/>
            <w:vAlign w:val="center"/>
          </w:tcPr>
          <w:p>
            <w:pPr>
              <w:pStyle w:val="61"/>
              <w:spacing w:line="340" w:lineRule="exact"/>
              <w:rPr>
                <w:sz w:val="28"/>
                <w:szCs w:val="28"/>
              </w:rPr>
            </w:pPr>
            <w:r>
              <w:rPr>
                <w:sz w:val="28"/>
                <w:szCs w:val="28"/>
              </w:rPr>
              <w:t>西河镇</w:t>
            </w:r>
          </w:p>
        </w:tc>
        <w:tc>
          <w:tcPr>
            <w:tcW w:w="456" w:type="pct"/>
            <w:noWrap/>
            <w:vAlign w:val="center"/>
          </w:tcPr>
          <w:p>
            <w:pPr>
              <w:pStyle w:val="61"/>
              <w:spacing w:line="340" w:lineRule="exact"/>
              <w:rPr>
                <w:sz w:val="28"/>
                <w:szCs w:val="28"/>
              </w:rPr>
            </w:pPr>
            <w:r>
              <w:rPr>
                <w:sz w:val="28"/>
                <w:szCs w:val="28"/>
              </w:rPr>
              <w:t>东塘村</w:t>
            </w:r>
          </w:p>
        </w:tc>
        <w:tc>
          <w:tcPr>
            <w:tcW w:w="533" w:type="pct"/>
            <w:noWrap/>
            <w:vAlign w:val="center"/>
          </w:tcPr>
          <w:p>
            <w:pPr>
              <w:pStyle w:val="61"/>
              <w:spacing w:line="340" w:lineRule="exact"/>
              <w:rPr>
                <w:sz w:val="28"/>
                <w:szCs w:val="28"/>
              </w:rPr>
            </w:pPr>
            <w:r>
              <w:rPr>
                <w:sz w:val="28"/>
                <w:szCs w:val="28"/>
              </w:rPr>
              <w:t>省级副点</w:t>
            </w:r>
          </w:p>
        </w:tc>
        <w:tc>
          <w:tcPr>
            <w:tcW w:w="313" w:type="pct"/>
            <w:noWrap/>
            <w:vAlign w:val="center"/>
          </w:tcPr>
          <w:p>
            <w:pPr>
              <w:pStyle w:val="61"/>
              <w:spacing w:line="340" w:lineRule="exact"/>
              <w:rPr>
                <w:sz w:val="28"/>
                <w:szCs w:val="28"/>
              </w:rPr>
            </w:pPr>
            <w:r>
              <w:rPr>
                <w:sz w:val="28"/>
                <w:szCs w:val="28"/>
              </w:rPr>
              <w:t>5.29</w:t>
            </w:r>
          </w:p>
        </w:tc>
        <w:tc>
          <w:tcPr>
            <w:tcW w:w="468" w:type="pct"/>
            <w:noWrap/>
            <w:vAlign w:val="center"/>
          </w:tcPr>
          <w:p>
            <w:pPr>
              <w:pStyle w:val="61"/>
              <w:spacing w:line="340" w:lineRule="exact"/>
              <w:rPr>
                <w:sz w:val="28"/>
                <w:szCs w:val="28"/>
              </w:rPr>
            </w:pPr>
            <w:r>
              <w:rPr>
                <w:sz w:val="28"/>
                <w:szCs w:val="28"/>
              </w:rPr>
              <w:t>25.1</w:t>
            </w:r>
          </w:p>
        </w:tc>
        <w:tc>
          <w:tcPr>
            <w:tcW w:w="468" w:type="pct"/>
            <w:noWrap/>
            <w:vAlign w:val="center"/>
          </w:tcPr>
          <w:p>
            <w:pPr>
              <w:pStyle w:val="61"/>
              <w:spacing w:line="340" w:lineRule="exact"/>
              <w:rPr>
                <w:sz w:val="28"/>
                <w:szCs w:val="28"/>
              </w:rPr>
            </w:pPr>
            <w:r>
              <w:rPr>
                <w:sz w:val="28"/>
                <w:szCs w:val="28"/>
              </w:rPr>
              <w:t>1.48</w:t>
            </w:r>
          </w:p>
        </w:tc>
        <w:tc>
          <w:tcPr>
            <w:tcW w:w="678" w:type="pct"/>
            <w:noWrap/>
            <w:vAlign w:val="center"/>
          </w:tcPr>
          <w:p>
            <w:pPr>
              <w:pStyle w:val="61"/>
              <w:spacing w:line="340" w:lineRule="exact"/>
              <w:rPr>
                <w:sz w:val="28"/>
                <w:szCs w:val="28"/>
              </w:rPr>
            </w:pPr>
            <w:r>
              <w:rPr>
                <w:sz w:val="28"/>
                <w:szCs w:val="28"/>
              </w:rPr>
              <w:t>145</w:t>
            </w:r>
          </w:p>
        </w:tc>
        <w:tc>
          <w:tcPr>
            <w:tcW w:w="519" w:type="pct"/>
            <w:noWrap/>
            <w:vAlign w:val="center"/>
          </w:tcPr>
          <w:p>
            <w:pPr>
              <w:pStyle w:val="61"/>
              <w:spacing w:line="340" w:lineRule="exact"/>
              <w:rPr>
                <w:sz w:val="28"/>
                <w:szCs w:val="28"/>
              </w:rPr>
            </w:pPr>
            <w:r>
              <w:rPr>
                <w:sz w:val="28"/>
                <w:szCs w:val="28"/>
              </w:rPr>
              <w:t>19</w:t>
            </w:r>
          </w:p>
        </w:tc>
        <w:tc>
          <w:tcPr>
            <w:tcW w:w="486" w:type="pct"/>
            <w:noWrap/>
            <w:vAlign w:val="center"/>
          </w:tcPr>
          <w:p>
            <w:pPr>
              <w:pStyle w:val="61"/>
              <w:spacing w:line="340" w:lineRule="exact"/>
              <w:rPr>
                <w:sz w:val="28"/>
                <w:szCs w:val="28"/>
              </w:rPr>
            </w:pPr>
            <w:r>
              <w:rPr>
                <w:sz w:val="28"/>
                <w:szCs w:val="28"/>
              </w:rPr>
              <w:t>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restart"/>
            <w:vAlign w:val="center"/>
          </w:tcPr>
          <w:p>
            <w:pPr>
              <w:pStyle w:val="61"/>
              <w:spacing w:line="340" w:lineRule="exact"/>
              <w:rPr>
                <w:sz w:val="28"/>
                <w:szCs w:val="28"/>
              </w:rPr>
            </w:pPr>
            <w:r>
              <w:rPr>
                <w:sz w:val="28"/>
                <w:szCs w:val="28"/>
              </w:rPr>
              <w:t>2020年</w:t>
            </w:r>
          </w:p>
        </w:tc>
        <w:tc>
          <w:tcPr>
            <w:tcW w:w="495" w:type="pct"/>
            <w:noWrap/>
            <w:vAlign w:val="center"/>
          </w:tcPr>
          <w:p>
            <w:pPr>
              <w:pStyle w:val="61"/>
              <w:spacing w:line="340" w:lineRule="exact"/>
              <w:rPr>
                <w:sz w:val="28"/>
                <w:szCs w:val="28"/>
              </w:rPr>
            </w:pPr>
            <w:r>
              <w:rPr>
                <w:sz w:val="28"/>
                <w:szCs w:val="28"/>
              </w:rPr>
              <w:t>GD070</w:t>
            </w:r>
          </w:p>
        </w:tc>
        <w:tc>
          <w:tcPr>
            <w:tcW w:w="390" w:type="pct"/>
            <w:noWrap/>
            <w:vAlign w:val="center"/>
          </w:tcPr>
          <w:p>
            <w:pPr>
              <w:pStyle w:val="61"/>
              <w:spacing w:line="340" w:lineRule="exact"/>
              <w:rPr>
                <w:sz w:val="28"/>
                <w:szCs w:val="28"/>
              </w:rPr>
            </w:pPr>
            <w:r>
              <w:rPr>
                <w:sz w:val="28"/>
                <w:szCs w:val="28"/>
              </w:rPr>
              <w:t>百侯镇</w:t>
            </w:r>
          </w:p>
        </w:tc>
        <w:tc>
          <w:tcPr>
            <w:tcW w:w="456" w:type="pct"/>
            <w:noWrap/>
            <w:vAlign w:val="center"/>
          </w:tcPr>
          <w:p>
            <w:pPr>
              <w:pStyle w:val="61"/>
              <w:spacing w:line="340" w:lineRule="exact"/>
              <w:rPr>
                <w:sz w:val="28"/>
                <w:szCs w:val="28"/>
              </w:rPr>
            </w:pPr>
            <w:r>
              <w:rPr>
                <w:sz w:val="28"/>
                <w:szCs w:val="28"/>
              </w:rPr>
              <w:t>曹鲇村</w:t>
            </w:r>
          </w:p>
        </w:tc>
        <w:tc>
          <w:tcPr>
            <w:tcW w:w="533" w:type="pct"/>
            <w:noWrap/>
            <w:vAlign w:val="center"/>
          </w:tcPr>
          <w:p>
            <w:pPr>
              <w:pStyle w:val="61"/>
              <w:spacing w:line="340" w:lineRule="exact"/>
              <w:rPr>
                <w:sz w:val="28"/>
                <w:szCs w:val="28"/>
              </w:rPr>
            </w:pPr>
            <w:r>
              <w:rPr>
                <w:sz w:val="28"/>
                <w:szCs w:val="28"/>
              </w:rPr>
              <w:t>省级副点</w:t>
            </w:r>
          </w:p>
        </w:tc>
        <w:tc>
          <w:tcPr>
            <w:tcW w:w="313" w:type="pct"/>
            <w:noWrap/>
            <w:vAlign w:val="center"/>
          </w:tcPr>
          <w:p>
            <w:pPr>
              <w:pStyle w:val="61"/>
              <w:spacing w:line="340" w:lineRule="exact"/>
              <w:rPr>
                <w:sz w:val="28"/>
                <w:szCs w:val="28"/>
              </w:rPr>
            </w:pPr>
            <w:r>
              <w:rPr>
                <w:sz w:val="28"/>
                <w:szCs w:val="28"/>
              </w:rPr>
              <w:t xml:space="preserve">4.23 </w:t>
            </w:r>
          </w:p>
        </w:tc>
        <w:tc>
          <w:tcPr>
            <w:tcW w:w="468" w:type="pct"/>
            <w:noWrap/>
            <w:vAlign w:val="center"/>
          </w:tcPr>
          <w:p>
            <w:pPr>
              <w:pStyle w:val="61"/>
              <w:spacing w:line="340" w:lineRule="exact"/>
              <w:rPr>
                <w:sz w:val="28"/>
                <w:szCs w:val="28"/>
              </w:rPr>
            </w:pPr>
            <w:r>
              <w:rPr>
                <w:sz w:val="28"/>
                <w:szCs w:val="28"/>
              </w:rPr>
              <w:t xml:space="preserve">28.0 </w:t>
            </w:r>
          </w:p>
        </w:tc>
        <w:tc>
          <w:tcPr>
            <w:tcW w:w="468" w:type="pct"/>
            <w:noWrap/>
            <w:vAlign w:val="center"/>
          </w:tcPr>
          <w:p>
            <w:pPr>
              <w:pStyle w:val="61"/>
              <w:spacing w:line="340" w:lineRule="exact"/>
              <w:rPr>
                <w:sz w:val="28"/>
                <w:szCs w:val="28"/>
              </w:rPr>
            </w:pPr>
            <w:r>
              <w:rPr>
                <w:sz w:val="28"/>
                <w:szCs w:val="28"/>
              </w:rPr>
              <w:t xml:space="preserve">1.44 </w:t>
            </w:r>
          </w:p>
        </w:tc>
        <w:tc>
          <w:tcPr>
            <w:tcW w:w="678" w:type="pct"/>
            <w:noWrap/>
            <w:vAlign w:val="center"/>
          </w:tcPr>
          <w:p>
            <w:pPr>
              <w:pStyle w:val="61"/>
              <w:spacing w:line="340" w:lineRule="exact"/>
              <w:rPr>
                <w:sz w:val="28"/>
                <w:szCs w:val="28"/>
              </w:rPr>
            </w:pPr>
            <w:r>
              <w:rPr>
                <w:sz w:val="28"/>
                <w:szCs w:val="28"/>
              </w:rPr>
              <w:t xml:space="preserve">91 </w:t>
            </w:r>
          </w:p>
        </w:tc>
        <w:tc>
          <w:tcPr>
            <w:tcW w:w="519" w:type="pct"/>
            <w:noWrap/>
            <w:vAlign w:val="center"/>
          </w:tcPr>
          <w:p>
            <w:pPr>
              <w:pStyle w:val="61"/>
              <w:spacing w:line="340" w:lineRule="exact"/>
              <w:rPr>
                <w:sz w:val="28"/>
                <w:szCs w:val="28"/>
              </w:rPr>
            </w:pPr>
            <w:r>
              <w:rPr>
                <w:sz w:val="28"/>
                <w:szCs w:val="28"/>
              </w:rPr>
              <w:t xml:space="preserve">12.0 </w:t>
            </w:r>
          </w:p>
        </w:tc>
        <w:tc>
          <w:tcPr>
            <w:tcW w:w="486" w:type="pct"/>
            <w:noWrap/>
            <w:vAlign w:val="center"/>
          </w:tcPr>
          <w:p>
            <w:pPr>
              <w:pStyle w:val="61"/>
              <w:spacing w:line="340" w:lineRule="exact"/>
              <w:rPr>
                <w:sz w:val="28"/>
                <w:szCs w:val="28"/>
              </w:rPr>
            </w:pPr>
            <w:r>
              <w:rPr>
                <w:sz w:val="28"/>
                <w:szCs w:val="28"/>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GD071</w:t>
            </w:r>
          </w:p>
        </w:tc>
        <w:tc>
          <w:tcPr>
            <w:tcW w:w="390" w:type="pct"/>
            <w:noWrap/>
            <w:vAlign w:val="center"/>
          </w:tcPr>
          <w:p>
            <w:pPr>
              <w:pStyle w:val="61"/>
              <w:spacing w:line="340" w:lineRule="exact"/>
              <w:rPr>
                <w:sz w:val="28"/>
                <w:szCs w:val="28"/>
              </w:rPr>
            </w:pPr>
            <w:r>
              <w:rPr>
                <w:sz w:val="28"/>
                <w:szCs w:val="28"/>
              </w:rPr>
              <w:t>光德镇</w:t>
            </w:r>
          </w:p>
        </w:tc>
        <w:tc>
          <w:tcPr>
            <w:tcW w:w="456" w:type="pct"/>
            <w:noWrap/>
            <w:vAlign w:val="center"/>
          </w:tcPr>
          <w:p>
            <w:pPr>
              <w:pStyle w:val="61"/>
              <w:spacing w:line="340" w:lineRule="exact"/>
              <w:rPr>
                <w:sz w:val="28"/>
                <w:szCs w:val="28"/>
              </w:rPr>
            </w:pPr>
            <w:r>
              <w:rPr>
                <w:sz w:val="28"/>
                <w:szCs w:val="28"/>
              </w:rPr>
              <w:t>富岭村</w:t>
            </w:r>
          </w:p>
        </w:tc>
        <w:tc>
          <w:tcPr>
            <w:tcW w:w="533" w:type="pct"/>
            <w:noWrap/>
            <w:vAlign w:val="center"/>
          </w:tcPr>
          <w:p>
            <w:pPr>
              <w:pStyle w:val="61"/>
              <w:spacing w:line="340" w:lineRule="exact"/>
              <w:rPr>
                <w:sz w:val="28"/>
                <w:szCs w:val="28"/>
              </w:rPr>
            </w:pPr>
            <w:r>
              <w:rPr>
                <w:sz w:val="28"/>
                <w:szCs w:val="28"/>
              </w:rPr>
              <w:t>省级主点</w:t>
            </w:r>
          </w:p>
        </w:tc>
        <w:tc>
          <w:tcPr>
            <w:tcW w:w="313" w:type="pct"/>
            <w:noWrap/>
            <w:vAlign w:val="center"/>
          </w:tcPr>
          <w:p>
            <w:pPr>
              <w:pStyle w:val="61"/>
              <w:spacing w:line="340" w:lineRule="exact"/>
              <w:rPr>
                <w:sz w:val="28"/>
                <w:szCs w:val="28"/>
              </w:rPr>
            </w:pPr>
            <w:r>
              <w:rPr>
                <w:sz w:val="28"/>
                <w:szCs w:val="28"/>
              </w:rPr>
              <w:t xml:space="preserve">5.44 </w:t>
            </w:r>
          </w:p>
        </w:tc>
        <w:tc>
          <w:tcPr>
            <w:tcW w:w="468" w:type="pct"/>
            <w:noWrap/>
            <w:vAlign w:val="center"/>
          </w:tcPr>
          <w:p>
            <w:pPr>
              <w:pStyle w:val="61"/>
              <w:spacing w:line="340" w:lineRule="exact"/>
              <w:rPr>
                <w:sz w:val="28"/>
                <w:szCs w:val="28"/>
              </w:rPr>
            </w:pPr>
            <w:r>
              <w:rPr>
                <w:sz w:val="28"/>
                <w:szCs w:val="28"/>
              </w:rPr>
              <w:t>28.1</w:t>
            </w:r>
          </w:p>
        </w:tc>
        <w:tc>
          <w:tcPr>
            <w:tcW w:w="468" w:type="pct"/>
            <w:noWrap/>
            <w:vAlign w:val="center"/>
          </w:tcPr>
          <w:p>
            <w:pPr>
              <w:pStyle w:val="61"/>
              <w:spacing w:line="340" w:lineRule="exact"/>
              <w:rPr>
                <w:sz w:val="28"/>
                <w:szCs w:val="28"/>
              </w:rPr>
            </w:pPr>
            <w:r>
              <w:rPr>
                <w:sz w:val="28"/>
                <w:szCs w:val="28"/>
              </w:rPr>
              <w:t xml:space="preserve">1.72 </w:t>
            </w:r>
          </w:p>
        </w:tc>
        <w:tc>
          <w:tcPr>
            <w:tcW w:w="678" w:type="pct"/>
            <w:noWrap/>
            <w:vAlign w:val="center"/>
          </w:tcPr>
          <w:p>
            <w:pPr>
              <w:pStyle w:val="61"/>
              <w:spacing w:line="340" w:lineRule="exact"/>
              <w:rPr>
                <w:sz w:val="28"/>
                <w:szCs w:val="28"/>
              </w:rPr>
            </w:pPr>
            <w:r>
              <w:rPr>
                <w:sz w:val="28"/>
                <w:szCs w:val="28"/>
              </w:rPr>
              <w:t xml:space="preserve">109 </w:t>
            </w:r>
          </w:p>
        </w:tc>
        <w:tc>
          <w:tcPr>
            <w:tcW w:w="519" w:type="pct"/>
            <w:noWrap/>
            <w:vAlign w:val="center"/>
          </w:tcPr>
          <w:p>
            <w:pPr>
              <w:pStyle w:val="61"/>
              <w:spacing w:line="340" w:lineRule="exact"/>
              <w:rPr>
                <w:sz w:val="28"/>
                <w:szCs w:val="28"/>
              </w:rPr>
            </w:pPr>
            <w:r>
              <w:rPr>
                <w:sz w:val="28"/>
                <w:szCs w:val="28"/>
              </w:rPr>
              <w:t xml:space="preserve">7.9 </w:t>
            </w:r>
          </w:p>
        </w:tc>
        <w:tc>
          <w:tcPr>
            <w:tcW w:w="486" w:type="pct"/>
            <w:noWrap/>
            <w:vAlign w:val="center"/>
          </w:tcPr>
          <w:p>
            <w:pPr>
              <w:pStyle w:val="61"/>
              <w:spacing w:line="340" w:lineRule="exact"/>
              <w:rPr>
                <w:sz w:val="28"/>
                <w:szCs w:val="28"/>
              </w:rPr>
            </w:pPr>
            <w:r>
              <w:rPr>
                <w:sz w:val="28"/>
                <w:szCs w:val="28"/>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GD072</w:t>
            </w:r>
          </w:p>
        </w:tc>
        <w:tc>
          <w:tcPr>
            <w:tcW w:w="390" w:type="pct"/>
            <w:noWrap/>
            <w:vAlign w:val="center"/>
          </w:tcPr>
          <w:p>
            <w:pPr>
              <w:pStyle w:val="61"/>
              <w:spacing w:line="340" w:lineRule="exact"/>
              <w:rPr>
                <w:sz w:val="28"/>
                <w:szCs w:val="28"/>
              </w:rPr>
            </w:pPr>
            <w:r>
              <w:rPr>
                <w:sz w:val="28"/>
                <w:szCs w:val="28"/>
              </w:rPr>
              <w:t>西河镇</w:t>
            </w:r>
          </w:p>
        </w:tc>
        <w:tc>
          <w:tcPr>
            <w:tcW w:w="456" w:type="pct"/>
            <w:noWrap/>
            <w:vAlign w:val="center"/>
          </w:tcPr>
          <w:p>
            <w:pPr>
              <w:pStyle w:val="61"/>
              <w:spacing w:line="340" w:lineRule="exact"/>
              <w:rPr>
                <w:sz w:val="28"/>
                <w:szCs w:val="28"/>
              </w:rPr>
            </w:pPr>
            <w:r>
              <w:rPr>
                <w:sz w:val="28"/>
                <w:szCs w:val="28"/>
              </w:rPr>
              <w:t>东塘村</w:t>
            </w:r>
          </w:p>
        </w:tc>
        <w:tc>
          <w:tcPr>
            <w:tcW w:w="533" w:type="pct"/>
            <w:noWrap/>
            <w:vAlign w:val="center"/>
          </w:tcPr>
          <w:p>
            <w:pPr>
              <w:pStyle w:val="61"/>
              <w:spacing w:line="340" w:lineRule="exact"/>
              <w:rPr>
                <w:sz w:val="28"/>
                <w:szCs w:val="28"/>
              </w:rPr>
            </w:pPr>
            <w:r>
              <w:rPr>
                <w:sz w:val="28"/>
                <w:szCs w:val="28"/>
              </w:rPr>
              <w:t>省级副点</w:t>
            </w:r>
          </w:p>
        </w:tc>
        <w:tc>
          <w:tcPr>
            <w:tcW w:w="313" w:type="pct"/>
            <w:noWrap/>
            <w:vAlign w:val="center"/>
          </w:tcPr>
          <w:p>
            <w:pPr>
              <w:pStyle w:val="61"/>
              <w:spacing w:line="340" w:lineRule="exact"/>
              <w:rPr>
                <w:sz w:val="28"/>
                <w:szCs w:val="28"/>
              </w:rPr>
            </w:pPr>
            <w:r>
              <w:rPr>
                <w:sz w:val="28"/>
                <w:szCs w:val="28"/>
              </w:rPr>
              <w:t xml:space="preserve">5.13 </w:t>
            </w:r>
          </w:p>
        </w:tc>
        <w:tc>
          <w:tcPr>
            <w:tcW w:w="468" w:type="pct"/>
            <w:noWrap/>
            <w:vAlign w:val="center"/>
          </w:tcPr>
          <w:p>
            <w:pPr>
              <w:pStyle w:val="61"/>
              <w:spacing w:line="340" w:lineRule="exact"/>
              <w:rPr>
                <w:sz w:val="28"/>
                <w:szCs w:val="28"/>
              </w:rPr>
            </w:pPr>
            <w:r>
              <w:rPr>
                <w:sz w:val="28"/>
                <w:szCs w:val="28"/>
              </w:rPr>
              <w:t>29.7</w:t>
            </w:r>
          </w:p>
        </w:tc>
        <w:tc>
          <w:tcPr>
            <w:tcW w:w="468" w:type="pct"/>
            <w:noWrap/>
            <w:vAlign w:val="center"/>
          </w:tcPr>
          <w:p>
            <w:pPr>
              <w:pStyle w:val="61"/>
              <w:spacing w:line="340" w:lineRule="exact"/>
              <w:rPr>
                <w:sz w:val="28"/>
                <w:szCs w:val="28"/>
              </w:rPr>
            </w:pPr>
            <w:r>
              <w:rPr>
                <w:sz w:val="28"/>
                <w:szCs w:val="28"/>
              </w:rPr>
              <w:t xml:space="preserve">1.55 </w:t>
            </w:r>
          </w:p>
        </w:tc>
        <w:tc>
          <w:tcPr>
            <w:tcW w:w="678" w:type="pct"/>
            <w:noWrap/>
            <w:vAlign w:val="center"/>
          </w:tcPr>
          <w:p>
            <w:pPr>
              <w:pStyle w:val="61"/>
              <w:spacing w:line="340" w:lineRule="exact"/>
              <w:rPr>
                <w:sz w:val="28"/>
                <w:szCs w:val="28"/>
              </w:rPr>
            </w:pPr>
            <w:r>
              <w:rPr>
                <w:sz w:val="28"/>
                <w:szCs w:val="28"/>
              </w:rPr>
              <w:t xml:space="preserve">106 </w:t>
            </w:r>
          </w:p>
        </w:tc>
        <w:tc>
          <w:tcPr>
            <w:tcW w:w="519" w:type="pct"/>
            <w:noWrap/>
            <w:vAlign w:val="center"/>
          </w:tcPr>
          <w:p>
            <w:pPr>
              <w:pStyle w:val="61"/>
              <w:spacing w:line="340" w:lineRule="exact"/>
              <w:rPr>
                <w:sz w:val="28"/>
                <w:szCs w:val="28"/>
              </w:rPr>
            </w:pPr>
            <w:r>
              <w:rPr>
                <w:sz w:val="28"/>
                <w:szCs w:val="28"/>
              </w:rPr>
              <w:t xml:space="preserve">15.5 </w:t>
            </w:r>
          </w:p>
        </w:tc>
        <w:tc>
          <w:tcPr>
            <w:tcW w:w="486" w:type="pct"/>
            <w:noWrap/>
            <w:vAlign w:val="center"/>
          </w:tcPr>
          <w:p>
            <w:pPr>
              <w:pStyle w:val="61"/>
              <w:spacing w:line="340" w:lineRule="exact"/>
              <w:rPr>
                <w:sz w:val="28"/>
                <w:szCs w:val="28"/>
              </w:rPr>
            </w:pPr>
            <w:r>
              <w:rPr>
                <w:sz w:val="28"/>
                <w:szCs w:val="28"/>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restart"/>
            <w:vAlign w:val="center"/>
          </w:tcPr>
          <w:p>
            <w:pPr>
              <w:pStyle w:val="61"/>
              <w:spacing w:line="340" w:lineRule="exact"/>
              <w:rPr>
                <w:sz w:val="28"/>
                <w:szCs w:val="28"/>
              </w:rPr>
            </w:pPr>
            <w:r>
              <w:rPr>
                <w:sz w:val="28"/>
                <w:szCs w:val="28"/>
              </w:rPr>
              <w:t>2021年</w:t>
            </w:r>
          </w:p>
        </w:tc>
        <w:tc>
          <w:tcPr>
            <w:tcW w:w="495" w:type="pct"/>
            <w:noWrap/>
            <w:vAlign w:val="center"/>
          </w:tcPr>
          <w:p>
            <w:pPr>
              <w:pStyle w:val="61"/>
              <w:spacing w:line="340" w:lineRule="exact"/>
              <w:rPr>
                <w:sz w:val="28"/>
                <w:szCs w:val="28"/>
              </w:rPr>
            </w:pPr>
            <w:r>
              <w:rPr>
                <w:sz w:val="28"/>
                <w:szCs w:val="28"/>
              </w:rPr>
              <w:t>GD070</w:t>
            </w:r>
          </w:p>
        </w:tc>
        <w:tc>
          <w:tcPr>
            <w:tcW w:w="390" w:type="pct"/>
            <w:noWrap/>
            <w:vAlign w:val="center"/>
          </w:tcPr>
          <w:p>
            <w:pPr>
              <w:pStyle w:val="61"/>
              <w:spacing w:line="340" w:lineRule="exact"/>
              <w:rPr>
                <w:sz w:val="28"/>
                <w:szCs w:val="28"/>
              </w:rPr>
            </w:pPr>
            <w:r>
              <w:rPr>
                <w:sz w:val="28"/>
                <w:szCs w:val="28"/>
              </w:rPr>
              <w:t>百侯镇</w:t>
            </w:r>
          </w:p>
        </w:tc>
        <w:tc>
          <w:tcPr>
            <w:tcW w:w="456" w:type="pct"/>
            <w:noWrap/>
            <w:vAlign w:val="center"/>
          </w:tcPr>
          <w:p>
            <w:pPr>
              <w:pStyle w:val="61"/>
              <w:spacing w:line="340" w:lineRule="exact"/>
              <w:rPr>
                <w:sz w:val="28"/>
                <w:szCs w:val="28"/>
              </w:rPr>
            </w:pPr>
            <w:r>
              <w:rPr>
                <w:sz w:val="28"/>
                <w:szCs w:val="28"/>
              </w:rPr>
              <w:t>曹鲇村</w:t>
            </w:r>
          </w:p>
        </w:tc>
        <w:tc>
          <w:tcPr>
            <w:tcW w:w="533" w:type="pct"/>
            <w:noWrap/>
            <w:vAlign w:val="center"/>
          </w:tcPr>
          <w:p>
            <w:pPr>
              <w:pStyle w:val="61"/>
              <w:spacing w:line="340" w:lineRule="exact"/>
              <w:rPr>
                <w:sz w:val="28"/>
                <w:szCs w:val="28"/>
              </w:rPr>
            </w:pPr>
            <w:r>
              <w:rPr>
                <w:sz w:val="28"/>
                <w:szCs w:val="28"/>
              </w:rPr>
              <w:t>省级副点</w:t>
            </w:r>
          </w:p>
        </w:tc>
        <w:tc>
          <w:tcPr>
            <w:tcW w:w="313" w:type="pct"/>
            <w:noWrap/>
            <w:vAlign w:val="center"/>
          </w:tcPr>
          <w:p>
            <w:pPr>
              <w:pStyle w:val="61"/>
              <w:spacing w:line="340" w:lineRule="exact"/>
              <w:rPr>
                <w:sz w:val="28"/>
                <w:szCs w:val="28"/>
              </w:rPr>
            </w:pPr>
            <w:r>
              <w:rPr>
                <w:sz w:val="28"/>
                <w:szCs w:val="28"/>
              </w:rPr>
              <w:t xml:space="preserve">5.48 </w:t>
            </w:r>
          </w:p>
        </w:tc>
        <w:tc>
          <w:tcPr>
            <w:tcW w:w="468" w:type="pct"/>
            <w:noWrap/>
            <w:vAlign w:val="center"/>
          </w:tcPr>
          <w:p>
            <w:pPr>
              <w:pStyle w:val="61"/>
              <w:spacing w:line="340" w:lineRule="exact"/>
              <w:rPr>
                <w:sz w:val="28"/>
                <w:szCs w:val="28"/>
              </w:rPr>
            </w:pPr>
            <w:r>
              <w:rPr>
                <w:sz w:val="28"/>
                <w:szCs w:val="28"/>
              </w:rPr>
              <w:t>29.6</w:t>
            </w:r>
          </w:p>
        </w:tc>
        <w:tc>
          <w:tcPr>
            <w:tcW w:w="468" w:type="pct"/>
            <w:noWrap/>
            <w:vAlign w:val="center"/>
          </w:tcPr>
          <w:p>
            <w:pPr>
              <w:pStyle w:val="61"/>
              <w:spacing w:line="340" w:lineRule="exact"/>
              <w:rPr>
                <w:sz w:val="28"/>
                <w:szCs w:val="28"/>
              </w:rPr>
            </w:pPr>
            <w:r>
              <w:rPr>
                <w:sz w:val="28"/>
                <w:szCs w:val="28"/>
              </w:rPr>
              <w:t xml:space="preserve">1.57 </w:t>
            </w:r>
          </w:p>
        </w:tc>
        <w:tc>
          <w:tcPr>
            <w:tcW w:w="678" w:type="pct"/>
            <w:noWrap/>
            <w:vAlign w:val="center"/>
          </w:tcPr>
          <w:p>
            <w:pPr>
              <w:pStyle w:val="61"/>
              <w:spacing w:line="340" w:lineRule="exact"/>
              <w:rPr>
                <w:sz w:val="28"/>
                <w:szCs w:val="28"/>
              </w:rPr>
            </w:pPr>
            <w:r>
              <w:rPr>
                <w:sz w:val="28"/>
                <w:szCs w:val="28"/>
              </w:rPr>
              <w:t>103</w:t>
            </w:r>
          </w:p>
        </w:tc>
        <w:tc>
          <w:tcPr>
            <w:tcW w:w="519" w:type="pct"/>
            <w:noWrap/>
            <w:vAlign w:val="center"/>
          </w:tcPr>
          <w:p>
            <w:pPr>
              <w:pStyle w:val="61"/>
              <w:spacing w:line="340" w:lineRule="exact"/>
              <w:rPr>
                <w:sz w:val="28"/>
                <w:szCs w:val="28"/>
              </w:rPr>
            </w:pPr>
            <w:r>
              <w:rPr>
                <w:sz w:val="28"/>
                <w:szCs w:val="28"/>
              </w:rPr>
              <w:t xml:space="preserve">12.5 </w:t>
            </w:r>
          </w:p>
        </w:tc>
        <w:tc>
          <w:tcPr>
            <w:tcW w:w="486" w:type="pct"/>
            <w:noWrap/>
            <w:vAlign w:val="center"/>
          </w:tcPr>
          <w:p>
            <w:pPr>
              <w:pStyle w:val="61"/>
              <w:spacing w:line="340" w:lineRule="exact"/>
              <w:rPr>
                <w:sz w:val="28"/>
                <w:szCs w:val="28"/>
              </w:rPr>
            </w:pPr>
            <w:r>
              <w:rPr>
                <w:sz w:val="28"/>
                <w:szCs w:val="28"/>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GD071</w:t>
            </w:r>
          </w:p>
        </w:tc>
        <w:tc>
          <w:tcPr>
            <w:tcW w:w="390" w:type="pct"/>
            <w:noWrap/>
            <w:vAlign w:val="center"/>
          </w:tcPr>
          <w:p>
            <w:pPr>
              <w:pStyle w:val="61"/>
              <w:spacing w:line="340" w:lineRule="exact"/>
              <w:rPr>
                <w:sz w:val="28"/>
                <w:szCs w:val="28"/>
              </w:rPr>
            </w:pPr>
            <w:r>
              <w:rPr>
                <w:sz w:val="28"/>
                <w:szCs w:val="28"/>
              </w:rPr>
              <w:t>光德镇</w:t>
            </w:r>
          </w:p>
        </w:tc>
        <w:tc>
          <w:tcPr>
            <w:tcW w:w="456" w:type="pct"/>
            <w:noWrap/>
            <w:vAlign w:val="center"/>
          </w:tcPr>
          <w:p>
            <w:pPr>
              <w:pStyle w:val="61"/>
              <w:spacing w:line="340" w:lineRule="exact"/>
              <w:rPr>
                <w:sz w:val="28"/>
                <w:szCs w:val="28"/>
              </w:rPr>
            </w:pPr>
            <w:r>
              <w:rPr>
                <w:sz w:val="28"/>
                <w:szCs w:val="28"/>
              </w:rPr>
              <w:t>富岭村</w:t>
            </w:r>
          </w:p>
        </w:tc>
        <w:tc>
          <w:tcPr>
            <w:tcW w:w="533" w:type="pct"/>
            <w:noWrap/>
            <w:vAlign w:val="center"/>
          </w:tcPr>
          <w:p>
            <w:pPr>
              <w:pStyle w:val="61"/>
              <w:spacing w:line="340" w:lineRule="exact"/>
              <w:rPr>
                <w:sz w:val="28"/>
                <w:szCs w:val="28"/>
              </w:rPr>
            </w:pPr>
            <w:r>
              <w:rPr>
                <w:sz w:val="28"/>
                <w:szCs w:val="28"/>
              </w:rPr>
              <w:t>省级主点</w:t>
            </w:r>
          </w:p>
        </w:tc>
        <w:tc>
          <w:tcPr>
            <w:tcW w:w="313" w:type="pct"/>
            <w:noWrap/>
            <w:vAlign w:val="center"/>
          </w:tcPr>
          <w:p>
            <w:pPr>
              <w:pStyle w:val="61"/>
              <w:spacing w:line="340" w:lineRule="exact"/>
              <w:rPr>
                <w:sz w:val="28"/>
                <w:szCs w:val="28"/>
              </w:rPr>
            </w:pPr>
            <w:r>
              <w:rPr>
                <w:sz w:val="28"/>
                <w:szCs w:val="28"/>
              </w:rPr>
              <w:t xml:space="preserve">5.68 </w:t>
            </w:r>
          </w:p>
        </w:tc>
        <w:tc>
          <w:tcPr>
            <w:tcW w:w="468" w:type="pct"/>
            <w:noWrap/>
            <w:vAlign w:val="center"/>
          </w:tcPr>
          <w:p>
            <w:pPr>
              <w:pStyle w:val="61"/>
              <w:spacing w:line="340" w:lineRule="exact"/>
              <w:rPr>
                <w:sz w:val="28"/>
                <w:szCs w:val="28"/>
              </w:rPr>
            </w:pPr>
            <w:r>
              <w:rPr>
                <w:sz w:val="28"/>
                <w:szCs w:val="28"/>
              </w:rPr>
              <w:t xml:space="preserve">32.0 </w:t>
            </w:r>
          </w:p>
        </w:tc>
        <w:tc>
          <w:tcPr>
            <w:tcW w:w="468" w:type="pct"/>
            <w:noWrap/>
            <w:vAlign w:val="center"/>
          </w:tcPr>
          <w:p>
            <w:pPr>
              <w:pStyle w:val="61"/>
              <w:spacing w:line="340" w:lineRule="exact"/>
              <w:rPr>
                <w:sz w:val="28"/>
                <w:szCs w:val="28"/>
              </w:rPr>
            </w:pPr>
            <w:r>
              <w:rPr>
                <w:sz w:val="28"/>
                <w:szCs w:val="28"/>
              </w:rPr>
              <w:t xml:space="preserve">1.52 </w:t>
            </w:r>
          </w:p>
        </w:tc>
        <w:tc>
          <w:tcPr>
            <w:tcW w:w="678" w:type="pct"/>
            <w:noWrap/>
            <w:vAlign w:val="center"/>
          </w:tcPr>
          <w:p>
            <w:pPr>
              <w:pStyle w:val="61"/>
              <w:spacing w:line="340" w:lineRule="exact"/>
              <w:rPr>
                <w:sz w:val="28"/>
                <w:szCs w:val="28"/>
              </w:rPr>
            </w:pPr>
            <w:r>
              <w:rPr>
                <w:sz w:val="28"/>
                <w:szCs w:val="28"/>
              </w:rPr>
              <w:t>169</w:t>
            </w:r>
          </w:p>
        </w:tc>
        <w:tc>
          <w:tcPr>
            <w:tcW w:w="519" w:type="pct"/>
            <w:noWrap/>
            <w:vAlign w:val="center"/>
          </w:tcPr>
          <w:p>
            <w:pPr>
              <w:pStyle w:val="61"/>
              <w:spacing w:line="340" w:lineRule="exact"/>
              <w:rPr>
                <w:sz w:val="28"/>
                <w:szCs w:val="28"/>
              </w:rPr>
            </w:pPr>
            <w:r>
              <w:rPr>
                <w:sz w:val="28"/>
                <w:szCs w:val="28"/>
              </w:rPr>
              <w:t xml:space="preserve">22.4 </w:t>
            </w:r>
          </w:p>
        </w:tc>
        <w:tc>
          <w:tcPr>
            <w:tcW w:w="486" w:type="pct"/>
            <w:noWrap/>
            <w:vAlign w:val="center"/>
          </w:tcPr>
          <w:p>
            <w:pPr>
              <w:pStyle w:val="61"/>
              <w:spacing w:line="340" w:lineRule="exact"/>
              <w:rPr>
                <w:sz w:val="28"/>
                <w:szCs w:val="28"/>
              </w:rPr>
            </w:pPr>
            <w:r>
              <w:rPr>
                <w:sz w:val="28"/>
                <w:szCs w:val="28"/>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GD072</w:t>
            </w:r>
          </w:p>
        </w:tc>
        <w:tc>
          <w:tcPr>
            <w:tcW w:w="390" w:type="pct"/>
            <w:noWrap/>
            <w:vAlign w:val="center"/>
          </w:tcPr>
          <w:p>
            <w:pPr>
              <w:pStyle w:val="61"/>
              <w:spacing w:line="340" w:lineRule="exact"/>
              <w:rPr>
                <w:sz w:val="28"/>
                <w:szCs w:val="28"/>
              </w:rPr>
            </w:pPr>
            <w:r>
              <w:rPr>
                <w:sz w:val="28"/>
                <w:szCs w:val="28"/>
              </w:rPr>
              <w:t>西河镇</w:t>
            </w:r>
          </w:p>
        </w:tc>
        <w:tc>
          <w:tcPr>
            <w:tcW w:w="456" w:type="pct"/>
            <w:noWrap/>
            <w:vAlign w:val="center"/>
          </w:tcPr>
          <w:p>
            <w:pPr>
              <w:pStyle w:val="61"/>
              <w:spacing w:line="340" w:lineRule="exact"/>
              <w:rPr>
                <w:sz w:val="28"/>
                <w:szCs w:val="28"/>
              </w:rPr>
            </w:pPr>
            <w:r>
              <w:rPr>
                <w:sz w:val="28"/>
                <w:szCs w:val="28"/>
              </w:rPr>
              <w:t>东塘村</w:t>
            </w:r>
          </w:p>
        </w:tc>
        <w:tc>
          <w:tcPr>
            <w:tcW w:w="533" w:type="pct"/>
            <w:noWrap/>
            <w:vAlign w:val="center"/>
          </w:tcPr>
          <w:p>
            <w:pPr>
              <w:pStyle w:val="61"/>
              <w:spacing w:line="340" w:lineRule="exact"/>
              <w:rPr>
                <w:sz w:val="28"/>
                <w:szCs w:val="28"/>
              </w:rPr>
            </w:pPr>
            <w:r>
              <w:rPr>
                <w:sz w:val="28"/>
                <w:szCs w:val="28"/>
              </w:rPr>
              <w:t>省级副点</w:t>
            </w:r>
          </w:p>
        </w:tc>
        <w:tc>
          <w:tcPr>
            <w:tcW w:w="313" w:type="pct"/>
            <w:vAlign w:val="center"/>
          </w:tcPr>
          <w:p>
            <w:pPr>
              <w:pStyle w:val="61"/>
              <w:spacing w:line="340" w:lineRule="exact"/>
              <w:rPr>
                <w:sz w:val="28"/>
                <w:szCs w:val="28"/>
              </w:rPr>
            </w:pPr>
            <w:r>
              <w:rPr>
                <w:sz w:val="28"/>
                <w:szCs w:val="28"/>
              </w:rPr>
              <w:t xml:space="preserve">5.23 </w:t>
            </w:r>
          </w:p>
        </w:tc>
        <w:tc>
          <w:tcPr>
            <w:tcW w:w="468" w:type="pct"/>
            <w:vAlign w:val="center"/>
          </w:tcPr>
          <w:p>
            <w:pPr>
              <w:pStyle w:val="61"/>
              <w:spacing w:line="340" w:lineRule="exact"/>
              <w:rPr>
                <w:sz w:val="28"/>
                <w:szCs w:val="28"/>
              </w:rPr>
            </w:pPr>
            <w:r>
              <w:rPr>
                <w:sz w:val="28"/>
                <w:szCs w:val="28"/>
              </w:rPr>
              <w:t>33.9</w:t>
            </w:r>
          </w:p>
        </w:tc>
        <w:tc>
          <w:tcPr>
            <w:tcW w:w="468" w:type="pct"/>
            <w:vAlign w:val="center"/>
          </w:tcPr>
          <w:p>
            <w:pPr>
              <w:pStyle w:val="61"/>
              <w:spacing w:line="340" w:lineRule="exact"/>
              <w:rPr>
                <w:sz w:val="28"/>
                <w:szCs w:val="28"/>
              </w:rPr>
            </w:pPr>
            <w:r>
              <w:rPr>
                <w:sz w:val="28"/>
                <w:szCs w:val="28"/>
              </w:rPr>
              <w:t xml:space="preserve">1.55 </w:t>
            </w:r>
          </w:p>
        </w:tc>
        <w:tc>
          <w:tcPr>
            <w:tcW w:w="678" w:type="pct"/>
            <w:vAlign w:val="center"/>
          </w:tcPr>
          <w:p>
            <w:pPr>
              <w:pStyle w:val="61"/>
              <w:spacing w:line="340" w:lineRule="exact"/>
              <w:rPr>
                <w:sz w:val="28"/>
                <w:szCs w:val="28"/>
              </w:rPr>
            </w:pPr>
            <w:r>
              <w:rPr>
                <w:sz w:val="28"/>
                <w:szCs w:val="28"/>
              </w:rPr>
              <w:t>144</w:t>
            </w:r>
          </w:p>
        </w:tc>
        <w:tc>
          <w:tcPr>
            <w:tcW w:w="519" w:type="pct"/>
            <w:vAlign w:val="center"/>
          </w:tcPr>
          <w:p>
            <w:pPr>
              <w:pStyle w:val="61"/>
              <w:spacing w:line="340" w:lineRule="exact"/>
              <w:rPr>
                <w:sz w:val="28"/>
                <w:szCs w:val="28"/>
              </w:rPr>
            </w:pPr>
            <w:r>
              <w:rPr>
                <w:sz w:val="28"/>
                <w:szCs w:val="28"/>
              </w:rPr>
              <w:t xml:space="preserve">19.4 </w:t>
            </w:r>
          </w:p>
        </w:tc>
        <w:tc>
          <w:tcPr>
            <w:tcW w:w="486" w:type="pct"/>
            <w:vAlign w:val="center"/>
          </w:tcPr>
          <w:p>
            <w:pPr>
              <w:pStyle w:val="61"/>
              <w:spacing w:line="340" w:lineRule="exact"/>
              <w:rPr>
                <w:sz w:val="28"/>
                <w:szCs w:val="28"/>
              </w:rPr>
            </w:pPr>
            <w:r>
              <w:rPr>
                <w:sz w:val="28"/>
                <w:szCs w:val="28"/>
              </w:rPr>
              <w:t>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restart"/>
            <w:vAlign w:val="center"/>
          </w:tcPr>
          <w:p>
            <w:pPr>
              <w:pStyle w:val="61"/>
              <w:spacing w:line="340" w:lineRule="exact"/>
              <w:rPr>
                <w:sz w:val="28"/>
                <w:szCs w:val="28"/>
              </w:rPr>
            </w:pPr>
            <w:r>
              <w:rPr>
                <w:sz w:val="28"/>
                <w:szCs w:val="28"/>
              </w:rPr>
              <w:t>2022年</w:t>
            </w:r>
          </w:p>
        </w:tc>
        <w:tc>
          <w:tcPr>
            <w:tcW w:w="495" w:type="pct"/>
            <w:noWrap/>
            <w:vAlign w:val="center"/>
          </w:tcPr>
          <w:p>
            <w:pPr>
              <w:pStyle w:val="61"/>
              <w:spacing w:line="340" w:lineRule="exact"/>
              <w:rPr>
                <w:sz w:val="28"/>
                <w:szCs w:val="28"/>
              </w:rPr>
            </w:pPr>
            <w:r>
              <w:rPr>
                <w:sz w:val="28"/>
                <w:szCs w:val="28"/>
              </w:rPr>
              <w:t>GD070</w:t>
            </w:r>
          </w:p>
        </w:tc>
        <w:tc>
          <w:tcPr>
            <w:tcW w:w="390" w:type="pct"/>
            <w:noWrap/>
            <w:vAlign w:val="center"/>
          </w:tcPr>
          <w:p>
            <w:pPr>
              <w:pStyle w:val="61"/>
              <w:spacing w:line="340" w:lineRule="exact"/>
              <w:rPr>
                <w:sz w:val="28"/>
                <w:szCs w:val="28"/>
              </w:rPr>
            </w:pPr>
            <w:r>
              <w:rPr>
                <w:sz w:val="28"/>
                <w:szCs w:val="28"/>
              </w:rPr>
              <w:t>百侯镇</w:t>
            </w:r>
          </w:p>
        </w:tc>
        <w:tc>
          <w:tcPr>
            <w:tcW w:w="456" w:type="pct"/>
            <w:noWrap/>
            <w:vAlign w:val="center"/>
          </w:tcPr>
          <w:p>
            <w:pPr>
              <w:pStyle w:val="61"/>
              <w:spacing w:line="340" w:lineRule="exact"/>
              <w:rPr>
                <w:sz w:val="28"/>
                <w:szCs w:val="28"/>
              </w:rPr>
            </w:pPr>
            <w:r>
              <w:rPr>
                <w:sz w:val="28"/>
                <w:szCs w:val="28"/>
              </w:rPr>
              <w:t>曹鲇村</w:t>
            </w:r>
          </w:p>
        </w:tc>
        <w:tc>
          <w:tcPr>
            <w:tcW w:w="533" w:type="pct"/>
            <w:noWrap/>
            <w:vAlign w:val="center"/>
          </w:tcPr>
          <w:p>
            <w:pPr>
              <w:pStyle w:val="61"/>
              <w:spacing w:line="340" w:lineRule="exact"/>
              <w:rPr>
                <w:sz w:val="28"/>
                <w:szCs w:val="28"/>
              </w:rPr>
            </w:pPr>
            <w:r>
              <w:rPr>
                <w:sz w:val="28"/>
                <w:szCs w:val="28"/>
              </w:rPr>
              <w:t>省级副点</w:t>
            </w:r>
          </w:p>
        </w:tc>
        <w:tc>
          <w:tcPr>
            <w:tcW w:w="313" w:type="pct"/>
            <w:noWrap/>
            <w:vAlign w:val="center"/>
          </w:tcPr>
          <w:p>
            <w:pPr>
              <w:pStyle w:val="61"/>
              <w:spacing w:line="340" w:lineRule="exact"/>
              <w:rPr>
                <w:sz w:val="28"/>
                <w:szCs w:val="28"/>
              </w:rPr>
            </w:pPr>
            <w:r>
              <w:rPr>
                <w:sz w:val="28"/>
                <w:szCs w:val="28"/>
              </w:rPr>
              <w:t>4.97</w:t>
            </w:r>
          </w:p>
        </w:tc>
        <w:tc>
          <w:tcPr>
            <w:tcW w:w="468" w:type="pct"/>
            <w:noWrap/>
            <w:vAlign w:val="center"/>
          </w:tcPr>
          <w:p>
            <w:pPr>
              <w:pStyle w:val="61"/>
              <w:spacing w:line="340" w:lineRule="exact"/>
              <w:rPr>
                <w:sz w:val="28"/>
                <w:szCs w:val="28"/>
              </w:rPr>
            </w:pPr>
            <w:r>
              <w:rPr>
                <w:sz w:val="28"/>
                <w:szCs w:val="28"/>
              </w:rPr>
              <w:t>26.9</w:t>
            </w:r>
          </w:p>
        </w:tc>
        <w:tc>
          <w:tcPr>
            <w:tcW w:w="468" w:type="pct"/>
            <w:noWrap/>
            <w:vAlign w:val="center"/>
          </w:tcPr>
          <w:p>
            <w:pPr>
              <w:pStyle w:val="61"/>
              <w:spacing w:line="340" w:lineRule="exact"/>
              <w:rPr>
                <w:sz w:val="28"/>
                <w:szCs w:val="28"/>
              </w:rPr>
            </w:pPr>
            <w:r>
              <w:rPr>
                <w:sz w:val="28"/>
                <w:szCs w:val="28"/>
              </w:rPr>
              <w:t>1.38</w:t>
            </w:r>
          </w:p>
        </w:tc>
        <w:tc>
          <w:tcPr>
            <w:tcW w:w="678" w:type="pct"/>
            <w:noWrap/>
            <w:vAlign w:val="center"/>
          </w:tcPr>
          <w:p>
            <w:pPr>
              <w:pStyle w:val="61"/>
              <w:spacing w:line="340" w:lineRule="exact"/>
              <w:rPr>
                <w:sz w:val="28"/>
                <w:szCs w:val="28"/>
              </w:rPr>
            </w:pPr>
            <w:r>
              <w:rPr>
                <w:sz w:val="28"/>
                <w:szCs w:val="28"/>
              </w:rPr>
              <w:t>135</w:t>
            </w:r>
          </w:p>
        </w:tc>
        <w:tc>
          <w:tcPr>
            <w:tcW w:w="519" w:type="pct"/>
            <w:noWrap/>
            <w:vAlign w:val="center"/>
          </w:tcPr>
          <w:p>
            <w:pPr>
              <w:pStyle w:val="61"/>
              <w:spacing w:line="340" w:lineRule="exact"/>
              <w:rPr>
                <w:sz w:val="28"/>
                <w:szCs w:val="28"/>
              </w:rPr>
            </w:pPr>
            <w:r>
              <w:rPr>
                <w:sz w:val="28"/>
                <w:szCs w:val="28"/>
              </w:rPr>
              <w:t>31.8</w:t>
            </w:r>
          </w:p>
        </w:tc>
        <w:tc>
          <w:tcPr>
            <w:tcW w:w="486" w:type="pct"/>
            <w:noWrap/>
            <w:vAlign w:val="center"/>
          </w:tcPr>
          <w:p>
            <w:pPr>
              <w:pStyle w:val="61"/>
              <w:spacing w:line="340" w:lineRule="exact"/>
              <w:rPr>
                <w:sz w:val="28"/>
                <w:szCs w:val="28"/>
              </w:rPr>
            </w:pPr>
            <w:r>
              <w:rPr>
                <w:sz w:val="28"/>
                <w:szCs w:val="28"/>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GD071</w:t>
            </w:r>
          </w:p>
        </w:tc>
        <w:tc>
          <w:tcPr>
            <w:tcW w:w="390" w:type="pct"/>
            <w:noWrap/>
            <w:vAlign w:val="center"/>
          </w:tcPr>
          <w:p>
            <w:pPr>
              <w:pStyle w:val="61"/>
              <w:spacing w:line="340" w:lineRule="exact"/>
              <w:rPr>
                <w:sz w:val="28"/>
                <w:szCs w:val="28"/>
              </w:rPr>
            </w:pPr>
            <w:r>
              <w:rPr>
                <w:sz w:val="28"/>
                <w:szCs w:val="28"/>
              </w:rPr>
              <w:t>光德镇</w:t>
            </w:r>
          </w:p>
        </w:tc>
        <w:tc>
          <w:tcPr>
            <w:tcW w:w="456" w:type="pct"/>
            <w:noWrap/>
            <w:vAlign w:val="center"/>
          </w:tcPr>
          <w:p>
            <w:pPr>
              <w:pStyle w:val="61"/>
              <w:spacing w:line="340" w:lineRule="exact"/>
              <w:rPr>
                <w:sz w:val="28"/>
                <w:szCs w:val="28"/>
              </w:rPr>
            </w:pPr>
            <w:r>
              <w:rPr>
                <w:sz w:val="28"/>
                <w:szCs w:val="28"/>
              </w:rPr>
              <w:t>富岭村</w:t>
            </w:r>
          </w:p>
        </w:tc>
        <w:tc>
          <w:tcPr>
            <w:tcW w:w="533" w:type="pct"/>
            <w:noWrap/>
            <w:vAlign w:val="center"/>
          </w:tcPr>
          <w:p>
            <w:pPr>
              <w:pStyle w:val="61"/>
              <w:spacing w:line="340" w:lineRule="exact"/>
              <w:rPr>
                <w:sz w:val="28"/>
                <w:szCs w:val="28"/>
              </w:rPr>
            </w:pPr>
            <w:r>
              <w:rPr>
                <w:sz w:val="28"/>
                <w:szCs w:val="28"/>
              </w:rPr>
              <w:t>省级主点</w:t>
            </w:r>
          </w:p>
        </w:tc>
        <w:tc>
          <w:tcPr>
            <w:tcW w:w="313" w:type="pct"/>
            <w:noWrap/>
            <w:vAlign w:val="center"/>
          </w:tcPr>
          <w:p>
            <w:pPr>
              <w:pStyle w:val="61"/>
              <w:spacing w:line="340" w:lineRule="exact"/>
              <w:rPr>
                <w:sz w:val="28"/>
                <w:szCs w:val="28"/>
              </w:rPr>
            </w:pPr>
            <w:r>
              <w:rPr>
                <w:sz w:val="28"/>
                <w:szCs w:val="28"/>
              </w:rPr>
              <w:t>5.00</w:t>
            </w:r>
          </w:p>
        </w:tc>
        <w:tc>
          <w:tcPr>
            <w:tcW w:w="468" w:type="pct"/>
            <w:noWrap/>
            <w:vAlign w:val="center"/>
          </w:tcPr>
          <w:p>
            <w:pPr>
              <w:pStyle w:val="61"/>
              <w:spacing w:line="340" w:lineRule="exact"/>
              <w:rPr>
                <w:sz w:val="28"/>
                <w:szCs w:val="28"/>
              </w:rPr>
            </w:pPr>
            <w:r>
              <w:rPr>
                <w:sz w:val="28"/>
                <w:szCs w:val="28"/>
              </w:rPr>
              <w:t>27.9</w:t>
            </w:r>
          </w:p>
        </w:tc>
        <w:tc>
          <w:tcPr>
            <w:tcW w:w="468" w:type="pct"/>
            <w:noWrap/>
            <w:vAlign w:val="center"/>
          </w:tcPr>
          <w:p>
            <w:pPr>
              <w:pStyle w:val="61"/>
              <w:spacing w:line="340" w:lineRule="exact"/>
              <w:rPr>
                <w:sz w:val="28"/>
                <w:szCs w:val="28"/>
              </w:rPr>
            </w:pPr>
            <w:r>
              <w:rPr>
                <w:sz w:val="28"/>
                <w:szCs w:val="28"/>
              </w:rPr>
              <w:t>1.58</w:t>
            </w:r>
          </w:p>
        </w:tc>
        <w:tc>
          <w:tcPr>
            <w:tcW w:w="678" w:type="pct"/>
            <w:noWrap/>
            <w:vAlign w:val="center"/>
          </w:tcPr>
          <w:p>
            <w:pPr>
              <w:pStyle w:val="61"/>
              <w:spacing w:line="340" w:lineRule="exact"/>
              <w:rPr>
                <w:sz w:val="28"/>
                <w:szCs w:val="28"/>
              </w:rPr>
            </w:pPr>
            <w:r>
              <w:rPr>
                <w:sz w:val="28"/>
                <w:szCs w:val="28"/>
              </w:rPr>
              <w:t>178</w:t>
            </w:r>
          </w:p>
        </w:tc>
        <w:tc>
          <w:tcPr>
            <w:tcW w:w="519" w:type="pct"/>
            <w:noWrap/>
            <w:vAlign w:val="center"/>
          </w:tcPr>
          <w:p>
            <w:pPr>
              <w:pStyle w:val="61"/>
              <w:spacing w:line="340" w:lineRule="exact"/>
              <w:rPr>
                <w:sz w:val="28"/>
                <w:szCs w:val="28"/>
              </w:rPr>
            </w:pPr>
            <w:r>
              <w:rPr>
                <w:sz w:val="28"/>
                <w:szCs w:val="28"/>
              </w:rPr>
              <w:t>33.0</w:t>
            </w:r>
          </w:p>
        </w:tc>
        <w:tc>
          <w:tcPr>
            <w:tcW w:w="486" w:type="pct"/>
            <w:noWrap/>
            <w:vAlign w:val="center"/>
          </w:tcPr>
          <w:p>
            <w:pPr>
              <w:pStyle w:val="61"/>
              <w:spacing w:line="340" w:lineRule="exact"/>
              <w:rPr>
                <w:sz w:val="28"/>
                <w:szCs w:val="28"/>
              </w:rPr>
            </w:pPr>
            <w:r>
              <w:rPr>
                <w:sz w:val="28"/>
                <w:szCs w:val="28"/>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GD072</w:t>
            </w:r>
          </w:p>
        </w:tc>
        <w:tc>
          <w:tcPr>
            <w:tcW w:w="390" w:type="pct"/>
            <w:noWrap/>
            <w:vAlign w:val="center"/>
          </w:tcPr>
          <w:p>
            <w:pPr>
              <w:pStyle w:val="61"/>
              <w:spacing w:line="340" w:lineRule="exact"/>
              <w:rPr>
                <w:sz w:val="28"/>
                <w:szCs w:val="28"/>
              </w:rPr>
            </w:pPr>
            <w:r>
              <w:rPr>
                <w:sz w:val="28"/>
                <w:szCs w:val="28"/>
              </w:rPr>
              <w:t>西河镇</w:t>
            </w:r>
          </w:p>
        </w:tc>
        <w:tc>
          <w:tcPr>
            <w:tcW w:w="456" w:type="pct"/>
            <w:noWrap/>
            <w:vAlign w:val="center"/>
          </w:tcPr>
          <w:p>
            <w:pPr>
              <w:pStyle w:val="61"/>
              <w:spacing w:line="340" w:lineRule="exact"/>
              <w:rPr>
                <w:sz w:val="28"/>
                <w:szCs w:val="28"/>
              </w:rPr>
            </w:pPr>
            <w:r>
              <w:rPr>
                <w:sz w:val="28"/>
                <w:szCs w:val="28"/>
              </w:rPr>
              <w:t>东塘村</w:t>
            </w:r>
          </w:p>
        </w:tc>
        <w:tc>
          <w:tcPr>
            <w:tcW w:w="533" w:type="pct"/>
            <w:noWrap/>
            <w:vAlign w:val="center"/>
          </w:tcPr>
          <w:p>
            <w:pPr>
              <w:pStyle w:val="61"/>
              <w:spacing w:line="340" w:lineRule="exact"/>
              <w:rPr>
                <w:sz w:val="28"/>
                <w:szCs w:val="28"/>
              </w:rPr>
            </w:pPr>
            <w:r>
              <w:rPr>
                <w:sz w:val="28"/>
                <w:szCs w:val="28"/>
              </w:rPr>
              <w:t>省级副点</w:t>
            </w:r>
          </w:p>
        </w:tc>
        <w:tc>
          <w:tcPr>
            <w:tcW w:w="313" w:type="pct"/>
            <w:vAlign w:val="center"/>
          </w:tcPr>
          <w:p>
            <w:pPr>
              <w:pStyle w:val="61"/>
              <w:spacing w:line="340" w:lineRule="exact"/>
              <w:rPr>
                <w:sz w:val="28"/>
                <w:szCs w:val="28"/>
              </w:rPr>
            </w:pPr>
            <w:r>
              <w:rPr>
                <w:sz w:val="28"/>
                <w:szCs w:val="28"/>
              </w:rPr>
              <w:t>5.06</w:t>
            </w:r>
          </w:p>
        </w:tc>
        <w:tc>
          <w:tcPr>
            <w:tcW w:w="468" w:type="pct"/>
            <w:vAlign w:val="center"/>
          </w:tcPr>
          <w:p>
            <w:pPr>
              <w:pStyle w:val="61"/>
              <w:spacing w:line="340" w:lineRule="exact"/>
              <w:rPr>
                <w:sz w:val="28"/>
                <w:szCs w:val="28"/>
              </w:rPr>
            </w:pPr>
            <w:r>
              <w:rPr>
                <w:sz w:val="28"/>
                <w:szCs w:val="28"/>
              </w:rPr>
              <w:t>27.9</w:t>
            </w:r>
          </w:p>
        </w:tc>
        <w:tc>
          <w:tcPr>
            <w:tcW w:w="468" w:type="pct"/>
            <w:vAlign w:val="center"/>
          </w:tcPr>
          <w:p>
            <w:pPr>
              <w:pStyle w:val="61"/>
              <w:spacing w:line="340" w:lineRule="exact"/>
              <w:rPr>
                <w:sz w:val="28"/>
                <w:szCs w:val="28"/>
              </w:rPr>
            </w:pPr>
            <w:r>
              <w:rPr>
                <w:sz w:val="28"/>
                <w:szCs w:val="28"/>
              </w:rPr>
              <w:t>1.45</w:t>
            </w:r>
          </w:p>
        </w:tc>
        <w:tc>
          <w:tcPr>
            <w:tcW w:w="678" w:type="pct"/>
            <w:vAlign w:val="center"/>
          </w:tcPr>
          <w:p>
            <w:pPr>
              <w:pStyle w:val="61"/>
              <w:spacing w:line="340" w:lineRule="exact"/>
              <w:rPr>
                <w:sz w:val="28"/>
                <w:szCs w:val="28"/>
              </w:rPr>
            </w:pPr>
            <w:r>
              <w:rPr>
                <w:sz w:val="28"/>
                <w:szCs w:val="28"/>
              </w:rPr>
              <w:t>178</w:t>
            </w:r>
          </w:p>
        </w:tc>
        <w:tc>
          <w:tcPr>
            <w:tcW w:w="519" w:type="pct"/>
            <w:vAlign w:val="center"/>
          </w:tcPr>
          <w:p>
            <w:pPr>
              <w:pStyle w:val="61"/>
              <w:spacing w:line="340" w:lineRule="exact"/>
              <w:rPr>
                <w:sz w:val="28"/>
                <w:szCs w:val="28"/>
              </w:rPr>
            </w:pPr>
            <w:r>
              <w:rPr>
                <w:sz w:val="28"/>
                <w:szCs w:val="28"/>
              </w:rPr>
              <w:t>33.0</w:t>
            </w:r>
          </w:p>
        </w:tc>
        <w:tc>
          <w:tcPr>
            <w:tcW w:w="486" w:type="pct"/>
            <w:vAlign w:val="center"/>
          </w:tcPr>
          <w:p>
            <w:pPr>
              <w:pStyle w:val="61"/>
              <w:spacing w:line="340" w:lineRule="exact"/>
              <w:rPr>
                <w:sz w:val="28"/>
                <w:szCs w:val="28"/>
              </w:rPr>
            </w:pPr>
            <w:r>
              <w:rPr>
                <w:sz w:val="28"/>
                <w:szCs w:val="28"/>
              </w:rPr>
              <w:t>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restart"/>
            <w:vAlign w:val="center"/>
          </w:tcPr>
          <w:p>
            <w:pPr>
              <w:pStyle w:val="61"/>
              <w:spacing w:line="340" w:lineRule="exact"/>
              <w:rPr>
                <w:sz w:val="28"/>
                <w:szCs w:val="28"/>
              </w:rPr>
            </w:pPr>
            <w:r>
              <w:rPr>
                <w:sz w:val="28"/>
                <w:szCs w:val="28"/>
              </w:rPr>
              <w:t>2023年</w:t>
            </w:r>
          </w:p>
        </w:tc>
        <w:tc>
          <w:tcPr>
            <w:tcW w:w="495" w:type="pct"/>
            <w:noWrap/>
            <w:vAlign w:val="center"/>
          </w:tcPr>
          <w:p>
            <w:pPr>
              <w:pStyle w:val="61"/>
              <w:spacing w:line="340" w:lineRule="exact"/>
              <w:rPr>
                <w:sz w:val="28"/>
                <w:szCs w:val="28"/>
              </w:rPr>
            </w:pPr>
            <w:r>
              <w:rPr>
                <w:sz w:val="28"/>
                <w:szCs w:val="28"/>
              </w:rPr>
              <w:t>GD070</w:t>
            </w:r>
          </w:p>
        </w:tc>
        <w:tc>
          <w:tcPr>
            <w:tcW w:w="390" w:type="pct"/>
            <w:noWrap/>
            <w:vAlign w:val="center"/>
          </w:tcPr>
          <w:p>
            <w:pPr>
              <w:pStyle w:val="61"/>
              <w:spacing w:line="340" w:lineRule="exact"/>
              <w:rPr>
                <w:sz w:val="28"/>
                <w:szCs w:val="28"/>
              </w:rPr>
            </w:pPr>
            <w:r>
              <w:rPr>
                <w:sz w:val="28"/>
                <w:szCs w:val="28"/>
              </w:rPr>
              <w:t>百侯镇</w:t>
            </w:r>
          </w:p>
        </w:tc>
        <w:tc>
          <w:tcPr>
            <w:tcW w:w="456" w:type="pct"/>
            <w:noWrap/>
            <w:vAlign w:val="center"/>
          </w:tcPr>
          <w:p>
            <w:pPr>
              <w:pStyle w:val="61"/>
              <w:spacing w:line="340" w:lineRule="exact"/>
              <w:rPr>
                <w:sz w:val="28"/>
                <w:szCs w:val="28"/>
              </w:rPr>
            </w:pPr>
            <w:r>
              <w:rPr>
                <w:sz w:val="28"/>
                <w:szCs w:val="28"/>
              </w:rPr>
              <w:t>曹鲇村</w:t>
            </w:r>
          </w:p>
        </w:tc>
        <w:tc>
          <w:tcPr>
            <w:tcW w:w="533" w:type="pct"/>
            <w:noWrap/>
            <w:vAlign w:val="center"/>
          </w:tcPr>
          <w:p>
            <w:pPr>
              <w:pStyle w:val="61"/>
              <w:spacing w:line="340" w:lineRule="exact"/>
              <w:rPr>
                <w:sz w:val="28"/>
                <w:szCs w:val="28"/>
              </w:rPr>
            </w:pPr>
            <w:r>
              <w:rPr>
                <w:sz w:val="28"/>
                <w:szCs w:val="28"/>
              </w:rPr>
              <w:t>省级副点</w:t>
            </w:r>
          </w:p>
        </w:tc>
        <w:tc>
          <w:tcPr>
            <w:tcW w:w="313" w:type="pct"/>
            <w:noWrap/>
            <w:vAlign w:val="center"/>
          </w:tcPr>
          <w:p>
            <w:pPr>
              <w:pStyle w:val="61"/>
              <w:spacing w:line="340" w:lineRule="exact"/>
              <w:rPr>
                <w:sz w:val="28"/>
                <w:szCs w:val="28"/>
              </w:rPr>
            </w:pPr>
            <w:r>
              <w:rPr>
                <w:sz w:val="28"/>
                <w:szCs w:val="28"/>
              </w:rPr>
              <w:t>6.42</w:t>
            </w:r>
          </w:p>
        </w:tc>
        <w:tc>
          <w:tcPr>
            <w:tcW w:w="468" w:type="pct"/>
            <w:noWrap/>
            <w:vAlign w:val="center"/>
          </w:tcPr>
          <w:p>
            <w:pPr>
              <w:pStyle w:val="61"/>
              <w:spacing w:line="340" w:lineRule="exact"/>
              <w:rPr>
                <w:sz w:val="28"/>
                <w:szCs w:val="28"/>
              </w:rPr>
            </w:pPr>
            <w:r>
              <w:rPr>
                <w:sz w:val="28"/>
                <w:szCs w:val="28"/>
              </w:rPr>
              <w:t>29.0</w:t>
            </w:r>
          </w:p>
        </w:tc>
        <w:tc>
          <w:tcPr>
            <w:tcW w:w="468" w:type="pct"/>
            <w:noWrap/>
            <w:vAlign w:val="center"/>
          </w:tcPr>
          <w:p>
            <w:pPr>
              <w:pStyle w:val="61"/>
              <w:spacing w:line="340" w:lineRule="exact"/>
              <w:rPr>
                <w:sz w:val="28"/>
                <w:szCs w:val="28"/>
              </w:rPr>
            </w:pPr>
            <w:r>
              <w:rPr>
                <w:sz w:val="28"/>
                <w:szCs w:val="28"/>
              </w:rPr>
              <w:t>1.290</w:t>
            </w:r>
          </w:p>
        </w:tc>
        <w:tc>
          <w:tcPr>
            <w:tcW w:w="678" w:type="pct"/>
            <w:noWrap/>
            <w:vAlign w:val="center"/>
          </w:tcPr>
          <w:p>
            <w:pPr>
              <w:pStyle w:val="61"/>
              <w:spacing w:line="340" w:lineRule="exact"/>
              <w:rPr>
                <w:sz w:val="28"/>
                <w:szCs w:val="28"/>
              </w:rPr>
            </w:pPr>
            <w:r>
              <w:rPr>
                <w:sz w:val="28"/>
                <w:szCs w:val="28"/>
              </w:rPr>
              <w:t>76.8</w:t>
            </w:r>
          </w:p>
        </w:tc>
        <w:tc>
          <w:tcPr>
            <w:tcW w:w="519" w:type="pct"/>
            <w:noWrap/>
            <w:vAlign w:val="center"/>
          </w:tcPr>
          <w:p>
            <w:pPr>
              <w:pStyle w:val="61"/>
              <w:spacing w:line="340" w:lineRule="exact"/>
              <w:rPr>
                <w:sz w:val="28"/>
                <w:szCs w:val="28"/>
              </w:rPr>
            </w:pPr>
            <w:r>
              <w:rPr>
                <w:sz w:val="28"/>
                <w:szCs w:val="28"/>
              </w:rPr>
              <w:t>7.4</w:t>
            </w:r>
          </w:p>
        </w:tc>
        <w:tc>
          <w:tcPr>
            <w:tcW w:w="486" w:type="pct"/>
            <w:noWrap/>
            <w:vAlign w:val="center"/>
          </w:tcPr>
          <w:p>
            <w:pPr>
              <w:pStyle w:val="61"/>
              <w:spacing w:line="340" w:lineRule="exact"/>
              <w:rPr>
                <w:sz w:val="28"/>
                <w:szCs w:val="28"/>
              </w:rPr>
            </w:pPr>
            <w:r>
              <w:rPr>
                <w:sz w:val="28"/>
                <w:szCs w:val="28"/>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GD071</w:t>
            </w:r>
          </w:p>
        </w:tc>
        <w:tc>
          <w:tcPr>
            <w:tcW w:w="390" w:type="pct"/>
            <w:noWrap/>
            <w:vAlign w:val="center"/>
          </w:tcPr>
          <w:p>
            <w:pPr>
              <w:pStyle w:val="61"/>
              <w:spacing w:line="340" w:lineRule="exact"/>
              <w:rPr>
                <w:sz w:val="28"/>
                <w:szCs w:val="28"/>
              </w:rPr>
            </w:pPr>
            <w:r>
              <w:rPr>
                <w:sz w:val="28"/>
                <w:szCs w:val="28"/>
              </w:rPr>
              <w:t>光德镇</w:t>
            </w:r>
          </w:p>
        </w:tc>
        <w:tc>
          <w:tcPr>
            <w:tcW w:w="456" w:type="pct"/>
            <w:noWrap/>
            <w:vAlign w:val="center"/>
          </w:tcPr>
          <w:p>
            <w:pPr>
              <w:pStyle w:val="61"/>
              <w:spacing w:line="340" w:lineRule="exact"/>
              <w:rPr>
                <w:sz w:val="28"/>
                <w:szCs w:val="28"/>
              </w:rPr>
            </w:pPr>
            <w:r>
              <w:rPr>
                <w:sz w:val="28"/>
                <w:szCs w:val="28"/>
              </w:rPr>
              <w:t>富岭村</w:t>
            </w:r>
          </w:p>
        </w:tc>
        <w:tc>
          <w:tcPr>
            <w:tcW w:w="533" w:type="pct"/>
            <w:noWrap/>
            <w:vAlign w:val="center"/>
          </w:tcPr>
          <w:p>
            <w:pPr>
              <w:pStyle w:val="61"/>
              <w:spacing w:line="340" w:lineRule="exact"/>
              <w:rPr>
                <w:sz w:val="28"/>
                <w:szCs w:val="28"/>
              </w:rPr>
            </w:pPr>
            <w:r>
              <w:rPr>
                <w:sz w:val="28"/>
                <w:szCs w:val="28"/>
              </w:rPr>
              <w:t>省级主点</w:t>
            </w:r>
          </w:p>
        </w:tc>
        <w:tc>
          <w:tcPr>
            <w:tcW w:w="313" w:type="pct"/>
            <w:noWrap/>
            <w:vAlign w:val="center"/>
          </w:tcPr>
          <w:p>
            <w:pPr>
              <w:pStyle w:val="61"/>
              <w:spacing w:line="340" w:lineRule="exact"/>
              <w:rPr>
                <w:sz w:val="28"/>
                <w:szCs w:val="28"/>
              </w:rPr>
            </w:pPr>
            <w:r>
              <w:rPr>
                <w:sz w:val="28"/>
                <w:szCs w:val="28"/>
              </w:rPr>
              <w:t>4.94</w:t>
            </w:r>
          </w:p>
        </w:tc>
        <w:tc>
          <w:tcPr>
            <w:tcW w:w="468" w:type="pct"/>
            <w:noWrap/>
            <w:vAlign w:val="center"/>
          </w:tcPr>
          <w:p>
            <w:pPr>
              <w:pStyle w:val="61"/>
              <w:spacing w:line="340" w:lineRule="exact"/>
              <w:rPr>
                <w:sz w:val="28"/>
                <w:szCs w:val="28"/>
              </w:rPr>
            </w:pPr>
            <w:r>
              <w:rPr>
                <w:sz w:val="28"/>
                <w:szCs w:val="28"/>
              </w:rPr>
              <w:t>32.5</w:t>
            </w:r>
          </w:p>
        </w:tc>
        <w:tc>
          <w:tcPr>
            <w:tcW w:w="468" w:type="pct"/>
            <w:noWrap/>
            <w:vAlign w:val="center"/>
          </w:tcPr>
          <w:p>
            <w:pPr>
              <w:pStyle w:val="61"/>
              <w:spacing w:line="340" w:lineRule="exact"/>
              <w:rPr>
                <w:sz w:val="28"/>
                <w:szCs w:val="28"/>
              </w:rPr>
            </w:pPr>
            <w:r>
              <w:rPr>
                <w:sz w:val="28"/>
                <w:szCs w:val="28"/>
              </w:rPr>
              <w:t>1.815</w:t>
            </w:r>
          </w:p>
        </w:tc>
        <w:tc>
          <w:tcPr>
            <w:tcW w:w="678" w:type="pct"/>
            <w:noWrap/>
            <w:vAlign w:val="center"/>
          </w:tcPr>
          <w:p>
            <w:pPr>
              <w:pStyle w:val="61"/>
              <w:spacing w:line="340" w:lineRule="exact"/>
              <w:rPr>
                <w:sz w:val="28"/>
                <w:szCs w:val="28"/>
              </w:rPr>
            </w:pPr>
            <w:r>
              <w:rPr>
                <w:sz w:val="28"/>
                <w:szCs w:val="28"/>
              </w:rPr>
              <w:t>135.3</w:t>
            </w:r>
          </w:p>
        </w:tc>
        <w:tc>
          <w:tcPr>
            <w:tcW w:w="519" w:type="pct"/>
            <w:noWrap/>
            <w:vAlign w:val="center"/>
          </w:tcPr>
          <w:p>
            <w:pPr>
              <w:pStyle w:val="61"/>
              <w:spacing w:line="340" w:lineRule="exact"/>
              <w:rPr>
                <w:sz w:val="28"/>
                <w:szCs w:val="28"/>
              </w:rPr>
            </w:pPr>
            <w:r>
              <w:rPr>
                <w:sz w:val="28"/>
                <w:szCs w:val="28"/>
              </w:rPr>
              <w:t>66.4</w:t>
            </w:r>
          </w:p>
        </w:tc>
        <w:tc>
          <w:tcPr>
            <w:tcW w:w="486" w:type="pct"/>
            <w:noWrap/>
            <w:vAlign w:val="center"/>
          </w:tcPr>
          <w:p>
            <w:pPr>
              <w:pStyle w:val="61"/>
              <w:spacing w:line="340" w:lineRule="exact"/>
              <w:rPr>
                <w:sz w:val="28"/>
                <w:szCs w:val="28"/>
              </w:rPr>
            </w:pPr>
            <w:r>
              <w:rPr>
                <w:sz w:val="28"/>
                <w:szCs w:val="28"/>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sz w:val="28"/>
                <w:szCs w:val="28"/>
              </w:rPr>
            </w:pPr>
          </w:p>
        </w:tc>
        <w:tc>
          <w:tcPr>
            <w:tcW w:w="495" w:type="pct"/>
            <w:noWrap/>
            <w:vAlign w:val="center"/>
          </w:tcPr>
          <w:p>
            <w:pPr>
              <w:pStyle w:val="61"/>
              <w:spacing w:line="340" w:lineRule="exact"/>
              <w:rPr>
                <w:sz w:val="28"/>
                <w:szCs w:val="28"/>
              </w:rPr>
            </w:pPr>
            <w:r>
              <w:rPr>
                <w:sz w:val="28"/>
                <w:szCs w:val="28"/>
              </w:rPr>
              <w:t>GD072</w:t>
            </w:r>
          </w:p>
        </w:tc>
        <w:tc>
          <w:tcPr>
            <w:tcW w:w="390" w:type="pct"/>
            <w:noWrap/>
            <w:vAlign w:val="center"/>
          </w:tcPr>
          <w:p>
            <w:pPr>
              <w:pStyle w:val="61"/>
              <w:spacing w:line="340" w:lineRule="exact"/>
              <w:rPr>
                <w:sz w:val="28"/>
                <w:szCs w:val="28"/>
              </w:rPr>
            </w:pPr>
            <w:r>
              <w:rPr>
                <w:sz w:val="28"/>
                <w:szCs w:val="28"/>
              </w:rPr>
              <w:t>西河镇</w:t>
            </w:r>
          </w:p>
        </w:tc>
        <w:tc>
          <w:tcPr>
            <w:tcW w:w="456" w:type="pct"/>
            <w:noWrap/>
            <w:vAlign w:val="center"/>
          </w:tcPr>
          <w:p>
            <w:pPr>
              <w:pStyle w:val="61"/>
              <w:spacing w:line="340" w:lineRule="exact"/>
              <w:rPr>
                <w:sz w:val="28"/>
                <w:szCs w:val="28"/>
              </w:rPr>
            </w:pPr>
            <w:r>
              <w:rPr>
                <w:sz w:val="28"/>
                <w:szCs w:val="28"/>
              </w:rPr>
              <w:t>东塘村</w:t>
            </w:r>
          </w:p>
        </w:tc>
        <w:tc>
          <w:tcPr>
            <w:tcW w:w="533" w:type="pct"/>
            <w:noWrap/>
            <w:vAlign w:val="center"/>
          </w:tcPr>
          <w:p>
            <w:pPr>
              <w:pStyle w:val="61"/>
              <w:spacing w:line="340" w:lineRule="exact"/>
              <w:rPr>
                <w:sz w:val="28"/>
                <w:szCs w:val="28"/>
              </w:rPr>
            </w:pPr>
            <w:r>
              <w:rPr>
                <w:sz w:val="28"/>
                <w:szCs w:val="28"/>
              </w:rPr>
              <w:t>省级副点</w:t>
            </w:r>
          </w:p>
        </w:tc>
        <w:tc>
          <w:tcPr>
            <w:tcW w:w="313" w:type="pct"/>
            <w:vAlign w:val="center"/>
          </w:tcPr>
          <w:p>
            <w:pPr>
              <w:pStyle w:val="61"/>
              <w:spacing w:line="340" w:lineRule="exact"/>
              <w:rPr>
                <w:sz w:val="28"/>
                <w:szCs w:val="28"/>
              </w:rPr>
            </w:pPr>
            <w:r>
              <w:rPr>
                <w:sz w:val="28"/>
                <w:szCs w:val="28"/>
              </w:rPr>
              <w:t>4.62</w:t>
            </w:r>
          </w:p>
        </w:tc>
        <w:tc>
          <w:tcPr>
            <w:tcW w:w="468" w:type="pct"/>
            <w:vAlign w:val="center"/>
          </w:tcPr>
          <w:p>
            <w:pPr>
              <w:pStyle w:val="61"/>
              <w:spacing w:line="340" w:lineRule="exact"/>
              <w:rPr>
                <w:sz w:val="28"/>
                <w:szCs w:val="28"/>
              </w:rPr>
            </w:pPr>
            <w:r>
              <w:rPr>
                <w:sz w:val="28"/>
                <w:szCs w:val="28"/>
              </w:rPr>
              <w:t>24.3</w:t>
            </w:r>
          </w:p>
        </w:tc>
        <w:tc>
          <w:tcPr>
            <w:tcW w:w="468" w:type="pct"/>
            <w:vAlign w:val="center"/>
          </w:tcPr>
          <w:p>
            <w:pPr>
              <w:pStyle w:val="61"/>
              <w:spacing w:line="340" w:lineRule="exact"/>
              <w:rPr>
                <w:sz w:val="28"/>
                <w:szCs w:val="28"/>
              </w:rPr>
            </w:pPr>
            <w:r>
              <w:rPr>
                <w:sz w:val="28"/>
                <w:szCs w:val="28"/>
              </w:rPr>
              <w:t>1.364</w:t>
            </w:r>
          </w:p>
        </w:tc>
        <w:tc>
          <w:tcPr>
            <w:tcW w:w="678" w:type="pct"/>
            <w:vAlign w:val="center"/>
          </w:tcPr>
          <w:p>
            <w:pPr>
              <w:pStyle w:val="61"/>
              <w:spacing w:line="340" w:lineRule="exact"/>
              <w:rPr>
                <w:sz w:val="28"/>
                <w:szCs w:val="28"/>
              </w:rPr>
            </w:pPr>
            <w:r>
              <w:rPr>
                <w:sz w:val="28"/>
                <w:szCs w:val="28"/>
              </w:rPr>
              <w:t>100.3</w:t>
            </w:r>
          </w:p>
        </w:tc>
        <w:tc>
          <w:tcPr>
            <w:tcW w:w="519" w:type="pct"/>
            <w:vAlign w:val="center"/>
          </w:tcPr>
          <w:p>
            <w:pPr>
              <w:pStyle w:val="61"/>
              <w:spacing w:line="340" w:lineRule="exact"/>
              <w:rPr>
                <w:sz w:val="28"/>
                <w:szCs w:val="28"/>
              </w:rPr>
            </w:pPr>
            <w:r>
              <w:rPr>
                <w:sz w:val="28"/>
                <w:szCs w:val="28"/>
              </w:rPr>
              <w:t>58.2</w:t>
            </w:r>
          </w:p>
        </w:tc>
        <w:tc>
          <w:tcPr>
            <w:tcW w:w="486" w:type="pct"/>
            <w:vAlign w:val="center"/>
          </w:tcPr>
          <w:p>
            <w:pPr>
              <w:pStyle w:val="61"/>
              <w:spacing w:line="340" w:lineRule="exact"/>
              <w:rPr>
                <w:sz w:val="28"/>
                <w:szCs w:val="28"/>
              </w:rPr>
            </w:pPr>
            <w:r>
              <w:rPr>
                <w:sz w:val="28"/>
                <w:szCs w:val="28"/>
              </w:rPr>
              <w:t>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restart"/>
            <w:vAlign w:val="center"/>
          </w:tcPr>
          <w:p>
            <w:pPr>
              <w:pStyle w:val="61"/>
              <w:spacing w:line="340" w:lineRule="exact"/>
              <w:rPr>
                <w:bCs/>
                <w:sz w:val="28"/>
                <w:szCs w:val="28"/>
              </w:rPr>
            </w:pPr>
            <w:r>
              <w:rPr>
                <w:bCs/>
                <w:sz w:val="28"/>
                <w:szCs w:val="28"/>
              </w:rPr>
              <w:t>均值</w:t>
            </w:r>
          </w:p>
        </w:tc>
        <w:tc>
          <w:tcPr>
            <w:tcW w:w="495" w:type="pct"/>
            <w:vAlign w:val="center"/>
          </w:tcPr>
          <w:p>
            <w:pPr>
              <w:pStyle w:val="61"/>
              <w:spacing w:line="340" w:lineRule="exact"/>
              <w:rPr>
                <w:bCs/>
                <w:sz w:val="28"/>
                <w:szCs w:val="28"/>
              </w:rPr>
            </w:pPr>
            <w:r>
              <w:rPr>
                <w:bCs/>
                <w:sz w:val="28"/>
                <w:szCs w:val="28"/>
              </w:rPr>
              <w:t>GD070</w:t>
            </w:r>
          </w:p>
        </w:tc>
        <w:tc>
          <w:tcPr>
            <w:tcW w:w="390" w:type="pct"/>
            <w:vAlign w:val="center"/>
          </w:tcPr>
          <w:p>
            <w:pPr>
              <w:pStyle w:val="61"/>
              <w:spacing w:line="340" w:lineRule="exact"/>
              <w:rPr>
                <w:bCs/>
                <w:sz w:val="28"/>
                <w:szCs w:val="28"/>
              </w:rPr>
            </w:pPr>
            <w:r>
              <w:rPr>
                <w:bCs/>
                <w:sz w:val="28"/>
                <w:szCs w:val="28"/>
              </w:rPr>
              <w:t>百侯镇</w:t>
            </w:r>
          </w:p>
        </w:tc>
        <w:tc>
          <w:tcPr>
            <w:tcW w:w="456" w:type="pct"/>
            <w:vAlign w:val="center"/>
          </w:tcPr>
          <w:p>
            <w:pPr>
              <w:pStyle w:val="61"/>
              <w:spacing w:line="340" w:lineRule="exact"/>
              <w:rPr>
                <w:bCs/>
                <w:sz w:val="28"/>
                <w:szCs w:val="28"/>
              </w:rPr>
            </w:pPr>
            <w:r>
              <w:rPr>
                <w:bCs/>
                <w:sz w:val="28"/>
                <w:szCs w:val="28"/>
              </w:rPr>
              <w:t>曹鲇村</w:t>
            </w:r>
          </w:p>
        </w:tc>
        <w:tc>
          <w:tcPr>
            <w:tcW w:w="533" w:type="pct"/>
            <w:vAlign w:val="center"/>
          </w:tcPr>
          <w:p>
            <w:pPr>
              <w:pStyle w:val="61"/>
              <w:spacing w:line="340" w:lineRule="exact"/>
              <w:rPr>
                <w:bCs/>
                <w:sz w:val="28"/>
                <w:szCs w:val="28"/>
              </w:rPr>
            </w:pPr>
            <w:r>
              <w:rPr>
                <w:bCs/>
                <w:sz w:val="28"/>
                <w:szCs w:val="28"/>
              </w:rPr>
              <w:t>/</w:t>
            </w:r>
          </w:p>
        </w:tc>
        <w:tc>
          <w:tcPr>
            <w:tcW w:w="313" w:type="pct"/>
            <w:vAlign w:val="center"/>
          </w:tcPr>
          <w:p>
            <w:pPr>
              <w:pStyle w:val="61"/>
              <w:spacing w:line="340" w:lineRule="exact"/>
              <w:rPr>
                <w:bCs/>
                <w:sz w:val="28"/>
                <w:szCs w:val="28"/>
              </w:rPr>
            </w:pPr>
            <w:r>
              <w:rPr>
                <w:bCs/>
                <w:sz w:val="28"/>
                <w:szCs w:val="28"/>
              </w:rPr>
              <w:t>5.25</w:t>
            </w:r>
          </w:p>
        </w:tc>
        <w:tc>
          <w:tcPr>
            <w:tcW w:w="468" w:type="pct"/>
            <w:vAlign w:val="center"/>
          </w:tcPr>
          <w:p>
            <w:pPr>
              <w:pStyle w:val="61"/>
              <w:spacing w:line="340" w:lineRule="exact"/>
              <w:rPr>
                <w:bCs/>
                <w:sz w:val="28"/>
                <w:szCs w:val="28"/>
              </w:rPr>
            </w:pPr>
            <w:r>
              <w:rPr>
                <w:bCs/>
                <w:sz w:val="28"/>
                <w:szCs w:val="28"/>
              </w:rPr>
              <w:t>28.2</w:t>
            </w:r>
          </w:p>
        </w:tc>
        <w:tc>
          <w:tcPr>
            <w:tcW w:w="468" w:type="pct"/>
            <w:vAlign w:val="center"/>
          </w:tcPr>
          <w:p>
            <w:pPr>
              <w:pStyle w:val="61"/>
              <w:spacing w:line="340" w:lineRule="exact"/>
              <w:rPr>
                <w:bCs/>
                <w:sz w:val="28"/>
                <w:szCs w:val="28"/>
              </w:rPr>
            </w:pPr>
            <w:r>
              <w:rPr>
                <w:bCs/>
                <w:sz w:val="28"/>
                <w:szCs w:val="28"/>
              </w:rPr>
              <w:t>1.42</w:t>
            </w:r>
          </w:p>
        </w:tc>
        <w:tc>
          <w:tcPr>
            <w:tcW w:w="678" w:type="pct"/>
            <w:vAlign w:val="center"/>
          </w:tcPr>
          <w:p>
            <w:pPr>
              <w:pStyle w:val="61"/>
              <w:spacing w:line="340" w:lineRule="exact"/>
              <w:rPr>
                <w:bCs/>
                <w:sz w:val="28"/>
                <w:szCs w:val="28"/>
              </w:rPr>
            </w:pPr>
            <w:r>
              <w:rPr>
                <w:bCs/>
                <w:sz w:val="28"/>
                <w:szCs w:val="28"/>
              </w:rPr>
              <w:t xml:space="preserve">101.8 </w:t>
            </w:r>
          </w:p>
        </w:tc>
        <w:tc>
          <w:tcPr>
            <w:tcW w:w="519" w:type="pct"/>
            <w:vAlign w:val="center"/>
          </w:tcPr>
          <w:p>
            <w:pPr>
              <w:pStyle w:val="61"/>
              <w:spacing w:line="340" w:lineRule="exact"/>
              <w:rPr>
                <w:bCs/>
                <w:sz w:val="28"/>
                <w:szCs w:val="28"/>
              </w:rPr>
            </w:pPr>
            <w:r>
              <w:rPr>
                <w:bCs/>
                <w:sz w:val="28"/>
                <w:szCs w:val="28"/>
              </w:rPr>
              <w:t xml:space="preserve">25.5 </w:t>
            </w:r>
          </w:p>
        </w:tc>
        <w:tc>
          <w:tcPr>
            <w:tcW w:w="486" w:type="pct"/>
            <w:vAlign w:val="center"/>
          </w:tcPr>
          <w:p>
            <w:pPr>
              <w:pStyle w:val="61"/>
              <w:spacing w:line="340" w:lineRule="exact"/>
              <w:rPr>
                <w:bCs/>
                <w:sz w:val="28"/>
                <w:szCs w:val="28"/>
              </w:rPr>
            </w:pPr>
            <w:r>
              <w:rPr>
                <w:bCs/>
                <w:sz w:val="28"/>
                <w:szCs w:val="28"/>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bCs/>
                <w:sz w:val="28"/>
                <w:szCs w:val="28"/>
              </w:rPr>
            </w:pPr>
          </w:p>
        </w:tc>
        <w:tc>
          <w:tcPr>
            <w:tcW w:w="495" w:type="pct"/>
            <w:vAlign w:val="center"/>
          </w:tcPr>
          <w:p>
            <w:pPr>
              <w:pStyle w:val="61"/>
              <w:spacing w:line="340" w:lineRule="exact"/>
              <w:rPr>
                <w:bCs/>
                <w:sz w:val="28"/>
                <w:szCs w:val="28"/>
              </w:rPr>
            </w:pPr>
            <w:r>
              <w:rPr>
                <w:bCs/>
                <w:sz w:val="28"/>
                <w:szCs w:val="28"/>
              </w:rPr>
              <w:t>GD071</w:t>
            </w:r>
          </w:p>
        </w:tc>
        <w:tc>
          <w:tcPr>
            <w:tcW w:w="390" w:type="pct"/>
            <w:vAlign w:val="center"/>
          </w:tcPr>
          <w:p>
            <w:pPr>
              <w:pStyle w:val="61"/>
              <w:spacing w:line="340" w:lineRule="exact"/>
              <w:rPr>
                <w:bCs/>
                <w:sz w:val="28"/>
                <w:szCs w:val="28"/>
              </w:rPr>
            </w:pPr>
            <w:r>
              <w:rPr>
                <w:bCs/>
                <w:sz w:val="28"/>
                <w:szCs w:val="28"/>
              </w:rPr>
              <w:t>光德镇</w:t>
            </w:r>
          </w:p>
        </w:tc>
        <w:tc>
          <w:tcPr>
            <w:tcW w:w="456" w:type="pct"/>
            <w:vAlign w:val="center"/>
          </w:tcPr>
          <w:p>
            <w:pPr>
              <w:pStyle w:val="61"/>
              <w:spacing w:line="340" w:lineRule="exact"/>
              <w:rPr>
                <w:bCs/>
                <w:sz w:val="28"/>
                <w:szCs w:val="28"/>
              </w:rPr>
            </w:pPr>
            <w:r>
              <w:rPr>
                <w:bCs/>
                <w:sz w:val="28"/>
                <w:szCs w:val="28"/>
              </w:rPr>
              <w:t>富岭村</w:t>
            </w:r>
          </w:p>
        </w:tc>
        <w:tc>
          <w:tcPr>
            <w:tcW w:w="533" w:type="pct"/>
            <w:vAlign w:val="center"/>
          </w:tcPr>
          <w:p>
            <w:pPr>
              <w:pStyle w:val="61"/>
              <w:spacing w:line="340" w:lineRule="exact"/>
              <w:rPr>
                <w:bCs/>
                <w:sz w:val="28"/>
                <w:szCs w:val="28"/>
              </w:rPr>
            </w:pPr>
            <w:r>
              <w:rPr>
                <w:bCs/>
                <w:sz w:val="28"/>
                <w:szCs w:val="28"/>
              </w:rPr>
              <w:t>/</w:t>
            </w:r>
          </w:p>
        </w:tc>
        <w:tc>
          <w:tcPr>
            <w:tcW w:w="313" w:type="pct"/>
            <w:vAlign w:val="center"/>
          </w:tcPr>
          <w:p>
            <w:pPr>
              <w:pStyle w:val="61"/>
              <w:spacing w:line="340" w:lineRule="exact"/>
              <w:rPr>
                <w:bCs/>
                <w:sz w:val="28"/>
                <w:szCs w:val="28"/>
              </w:rPr>
            </w:pPr>
            <w:r>
              <w:rPr>
                <w:bCs/>
                <w:sz w:val="28"/>
                <w:szCs w:val="28"/>
              </w:rPr>
              <w:t>5.35</w:t>
            </w:r>
          </w:p>
        </w:tc>
        <w:tc>
          <w:tcPr>
            <w:tcW w:w="468" w:type="pct"/>
            <w:vAlign w:val="center"/>
          </w:tcPr>
          <w:p>
            <w:pPr>
              <w:pStyle w:val="61"/>
              <w:spacing w:line="340" w:lineRule="exact"/>
              <w:rPr>
                <w:bCs/>
                <w:sz w:val="28"/>
                <w:szCs w:val="28"/>
              </w:rPr>
            </w:pPr>
            <w:r>
              <w:rPr>
                <w:bCs/>
                <w:sz w:val="28"/>
                <w:szCs w:val="28"/>
              </w:rPr>
              <w:t>30.9</w:t>
            </w:r>
          </w:p>
        </w:tc>
        <w:tc>
          <w:tcPr>
            <w:tcW w:w="468" w:type="pct"/>
            <w:vAlign w:val="center"/>
          </w:tcPr>
          <w:p>
            <w:pPr>
              <w:pStyle w:val="61"/>
              <w:spacing w:line="340" w:lineRule="exact"/>
              <w:rPr>
                <w:bCs/>
                <w:sz w:val="28"/>
                <w:szCs w:val="28"/>
              </w:rPr>
            </w:pPr>
            <w:r>
              <w:rPr>
                <w:bCs/>
                <w:sz w:val="28"/>
                <w:szCs w:val="28"/>
              </w:rPr>
              <w:t>1.73</w:t>
            </w:r>
          </w:p>
        </w:tc>
        <w:tc>
          <w:tcPr>
            <w:tcW w:w="678" w:type="pct"/>
            <w:vAlign w:val="center"/>
          </w:tcPr>
          <w:p>
            <w:pPr>
              <w:pStyle w:val="61"/>
              <w:spacing w:line="340" w:lineRule="exact"/>
              <w:rPr>
                <w:bCs/>
                <w:sz w:val="28"/>
                <w:szCs w:val="28"/>
              </w:rPr>
            </w:pPr>
            <w:r>
              <w:rPr>
                <w:bCs/>
                <w:sz w:val="28"/>
                <w:szCs w:val="28"/>
              </w:rPr>
              <w:t>152.9</w:t>
            </w:r>
          </w:p>
        </w:tc>
        <w:tc>
          <w:tcPr>
            <w:tcW w:w="519" w:type="pct"/>
            <w:vAlign w:val="center"/>
          </w:tcPr>
          <w:p>
            <w:pPr>
              <w:pStyle w:val="61"/>
              <w:spacing w:line="340" w:lineRule="exact"/>
              <w:rPr>
                <w:bCs/>
                <w:sz w:val="28"/>
                <w:szCs w:val="28"/>
              </w:rPr>
            </w:pPr>
            <w:r>
              <w:rPr>
                <w:bCs/>
                <w:sz w:val="28"/>
                <w:szCs w:val="28"/>
              </w:rPr>
              <w:t>27.7</w:t>
            </w:r>
          </w:p>
        </w:tc>
        <w:tc>
          <w:tcPr>
            <w:tcW w:w="486" w:type="pct"/>
            <w:vAlign w:val="center"/>
          </w:tcPr>
          <w:p>
            <w:pPr>
              <w:pStyle w:val="61"/>
              <w:spacing w:line="340" w:lineRule="exact"/>
              <w:rPr>
                <w:bCs/>
                <w:sz w:val="28"/>
                <w:szCs w:val="28"/>
              </w:rPr>
            </w:pPr>
            <w:r>
              <w:rPr>
                <w:bCs/>
                <w:sz w:val="28"/>
                <w:szCs w:val="28"/>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bCs/>
                <w:sz w:val="28"/>
                <w:szCs w:val="28"/>
              </w:rPr>
            </w:pPr>
          </w:p>
        </w:tc>
        <w:tc>
          <w:tcPr>
            <w:tcW w:w="495" w:type="pct"/>
            <w:vAlign w:val="center"/>
          </w:tcPr>
          <w:p>
            <w:pPr>
              <w:pStyle w:val="61"/>
              <w:spacing w:line="340" w:lineRule="exact"/>
              <w:rPr>
                <w:bCs/>
                <w:sz w:val="28"/>
                <w:szCs w:val="28"/>
              </w:rPr>
            </w:pPr>
            <w:r>
              <w:rPr>
                <w:bCs/>
                <w:sz w:val="28"/>
                <w:szCs w:val="28"/>
              </w:rPr>
              <w:t>GD072</w:t>
            </w:r>
          </w:p>
        </w:tc>
        <w:tc>
          <w:tcPr>
            <w:tcW w:w="390" w:type="pct"/>
            <w:vAlign w:val="center"/>
          </w:tcPr>
          <w:p>
            <w:pPr>
              <w:pStyle w:val="61"/>
              <w:spacing w:line="340" w:lineRule="exact"/>
              <w:rPr>
                <w:bCs/>
                <w:sz w:val="28"/>
                <w:szCs w:val="28"/>
              </w:rPr>
            </w:pPr>
            <w:r>
              <w:rPr>
                <w:bCs/>
                <w:sz w:val="28"/>
                <w:szCs w:val="28"/>
              </w:rPr>
              <w:t>西河镇</w:t>
            </w:r>
          </w:p>
        </w:tc>
        <w:tc>
          <w:tcPr>
            <w:tcW w:w="456" w:type="pct"/>
            <w:vAlign w:val="center"/>
          </w:tcPr>
          <w:p>
            <w:pPr>
              <w:pStyle w:val="61"/>
              <w:spacing w:line="340" w:lineRule="exact"/>
              <w:rPr>
                <w:bCs/>
                <w:sz w:val="28"/>
                <w:szCs w:val="28"/>
              </w:rPr>
            </w:pPr>
            <w:r>
              <w:rPr>
                <w:bCs/>
                <w:sz w:val="28"/>
                <w:szCs w:val="28"/>
              </w:rPr>
              <w:t>东塘村</w:t>
            </w:r>
          </w:p>
        </w:tc>
        <w:tc>
          <w:tcPr>
            <w:tcW w:w="533" w:type="pct"/>
            <w:vAlign w:val="center"/>
          </w:tcPr>
          <w:p>
            <w:pPr>
              <w:pStyle w:val="61"/>
              <w:spacing w:line="340" w:lineRule="exact"/>
              <w:rPr>
                <w:bCs/>
                <w:sz w:val="28"/>
                <w:szCs w:val="28"/>
              </w:rPr>
            </w:pPr>
            <w:r>
              <w:rPr>
                <w:bCs/>
                <w:sz w:val="28"/>
                <w:szCs w:val="28"/>
              </w:rPr>
              <w:t>/</w:t>
            </w:r>
          </w:p>
        </w:tc>
        <w:tc>
          <w:tcPr>
            <w:tcW w:w="313" w:type="pct"/>
            <w:vAlign w:val="center"/>
          </w:tcPr>
          <w:p>
            <w:pPr>
              <w:pStyle w:val="61"/>
              <w:spacing w:line="340" w:lineRule="exact"/>
              <w:rPr>
                <w:bCs/>
                <w:sz w:val="28"/>
                <w:szCs w:val="28"/>
              </w:rPr>
            </w:pPr>
            <w:r>
              <w:rPr>
                <w:bCs/>
                <w:sz w:val="28"/>
                <w:szCs w:val="28"/>
              </w:rPr>
              <w:t>5.07</w:t>
            </w:r>
          </w:p>
        </w:tc>
        <w:tc>
          <w:tcPr>
            <w:tcW w:w="468" w:type="pct"/>
            <w:vAlign w:val="center"/>
          </w:tcPr>
          <w:p>
            <w:pPr>
              <w:pStyle w:val="61"/>
              <w:spacing w:line="340" w:lineRule="exact"/>
              <w:rPr>
                <w:bCs/>
                <w:sz w:val="28"/>
                <w:szCs w:val="28"/>
              </w:rPr>
            </w:pPr>
            <w:r>
              <w:rPr>
                <w:bCs/>
                <w:sz w:val="28"/>
                <w:szCs w:val="28"/>
              </w:rPr>
              <w:t>28.2</w:t>
            </w:r>
          </w:p>
        </w:tc>
        <w:tc>
          <w:tcPr>
            <w:tcW w:w="468" w:type="pct"/>
            <w:vAlign w:val="center"/>
          </w:tcPr>
          <w:p>
            <w:pPr>
              <w:pStyle w:val="61"/>
              <w:spacing w:line="340" w:lineRule="exact"/>
              <w:rPr>
                <w:bCs/>
                <w:sz w:val="28"/>
                <w:szCs w:val="28"/>
              </w:rPr>
            </w:pPr>
            <w:r>
              <w:rPr>
                <w:bCs/>
                <w:sz w:val="28"/>
                <w:szCs w:val="28"/>
              </w:rPr>
              <w:t>1.479</w:t>
            </w:r>
          </w:p>
        </w:tc>
        <w:tc>
          <w:tcPr>
            <w:tcW w:w="678" w:type="pct"/>
            <w:vAlign w:val="center"/>
          </w:tcPr>
          <w:p>
            <w:pPr>
              <w:pStyle w:val="61"/>
              <w:spacing w:line="340" w:lineRule="exact"/>
              <w:rPr>
                <w:bCs/>
                <w:sz w:val="28"/>
                <w:szCs w:val="28"/>
              </w:rPr>
            </w:pPr>
            <w:r>
              <w:rPr>
                <w:bCs/>
                <w:sz w:val="28"/>
                <w:szCs w:val="28"/>
              </w:rPr>
              <w:t>134.7</w:t>
            </w:r>
          </w:p>
        </w:tc>
        <w:tc>
          <w:tcPr>
            <w:tcW w:w="519" w:type="pct"/>
            <w:vAlign w:val="center"/>
          </w:tcPr>
          <w:p>
            <w:pPr>
              <w:pStyle w:val="61"/>
              <w:spacing w:line="340" w:lineRule="exact"/>
              <w:rPr>
                <w:bCs/>
                <w:sz w:val="28"/>
                <w:szCs w:val="28"/>
              </w:rPr>
            </w:pPr>
            <w:r>
              <w:rPr>
                <w:bCs/>
                <w:sz w:val="28"/>
                <w:szCs w:val="28"/>
              </w:rPr>
              <w:t>29.0</w:t>
            </w:r>
          </w:p>
        </w:tc>
        <w:tc>
          <w:tcPr>
            <w:tcW w:w="486" w:type="pct"/>
            <w:vAlign w:val="center"/>
          </w:tcPr>
          <w:p>
            <w:pPr>
              <w:pStyle w:val="61"/>
              <w:spacing w:line="340" w:lineRule="exact"/>
              <w:rPr>
                <w:bCs/>
                <w:sz w:val="28"/>
                <w:szCs w:val="28"/>
              </w:rPr>
            </w:pPr>
            <w:r>
              <w:rPr>
                <w:bCs/>
                <w:sz w:val="28"/>
                <w:szCs w:val="28"/>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 w:type="pct"/>
            <w:vMerge w:val="continue"/>
            <w:vAlign w:val="center"/>
          </w:tcPr>
          <w:p>
            <w:pPr>
              <w:pStyle w:val="61"/>
              <w:spacing w:line="340" w:lineRule="exact"/>
              <w:rPr>
                <w:bCs/>
                <w:sz w:val="28"/>
                <w:szCs w:val="28"/>
              </w:rPr>
            </w:pPr>
          </w:p>
        </w:tc>
        <w:tc>
          <w:tcPr>
            <w:tcW w:w="1875" w:type="pct"/>
            <w:gridSpan w:val="4"/>
            <w:vAlign w:val="center"/>
          </w:tcPr>
          <w:p>
            <w:pPr>
              <w:pStyle w:val="61"/>
              <w:spacing w:line="340" w:lineRule="exact"/>
              <w:rPr>
                <w:bCs/>
                <w:sz w:val="28"/>
                <w:szCs w:val="28"/>
              </w:rPr>
            </w:pPr>
            <w:r>
              <w:rPr>
                <w:bCs/>
                <w:sz w:val="28"/>
                <w:szCs w:val="28"/>
              </w:rPr>
              <w:t>全县均值</w:t>
            </w:r>
          </w:p>
        </w:tc>
        <w:tc>
          <w:tcPr>
            <w:tcW w:w="313" w:type="pct"/>
            <w:vAlign w:val="center"/>
          </w:tcPr>
          <w:p>
            <w:pPr>
              <w:pStyle w:val="61"/>
              <w:spacing w:line="340" w:lineRule="exact"/>
              <w:rPr>
                <w:bCs/>
                <w:sz w:val="28"/>
                <w:szCs w:val="28"/>
              </w:rPr>
            </w:pPr>
            <w:r>
              <w:rPr>
                <w:bCs/>
                <w:sz w:val="28"/>
                <w:szCs w:val="28"/>
              </w:rPr>
              <w:t xml:space="preserve">5.22 </w:t>
            </w:r>
          </w:p>
        </w:tc>
        <w:tc>
          <w:tcPr>
            <w:tcW w:w="468" w:type="pct"/>
            <w:vAlign w:val="center"/>
          </w:tcPr>
          <w:p>
            <w:pPr>
              <w:pStyle w:val="61"/>
              <w:spacing w:line="340" w:lineRule="exact"/>
              <w:rPr>
                <w:bCs/>
                <w:sz w:val="28"/>
                <w:szCs w:val="28"/>
              </w:rPr>
            </w:pPr>
            <w:bookmarkStart w:id="49" w:name="_Hlk181003641"/>
            <w:r>
              <w:rPr>
                <w:bCs/>
                <w:sz w:val="28"/>
                <w:szCs w:val="28"/>
              </w:rPr>
              <w:t xml:space="preserve">29.1 </w:t>
            </w:r>
            <w:bookmarkEnd w:id="49"/>
          </w:p>
        </w:tc>
        <w:tc>
          <w:tcPr>
            <w:tcW w:w="468" w:type="pct"/>
            <w:vAlign w:val="center"/>
          </w:tcPr>
          <w:p>
            <w:pPr>
              <w:pStyle w:val="61"/>
              <w:spacing w:line="340" w:lineRule="exact"/>
              <w:rPr>
                <w:bCs/>
                <w:sz w:val="28"/>
                <w:szCs w:val="28"/>
              </w:rPr>
            </w:pPr>
            <w:bookmarkStart w:id="50" w:name="_Hlk181003647"/>
            <w:r>
              <w:rPr>
                <w:bCs/>
                <w:sz w:val="28"/>
                <w:szCs w:val="28"/>
              </w:rPr>
              <w:t xml:space="preserve">1.54 </w:t>
            </w:r>
            <w:bookmarkEnd w:id="50"/>
          </w:p>
        </w:tc>
        <w:tc>
          <w:tcPr>
            <w:tcW w:w="678" w:type="pct"/>
            <w:vAlign w:val="center"/>
          </w:tcPr>
          <w:p>
            <w:pPr>
              <w:pStyle w:val="61"/>
              <w:spacing w:line="340" w:lineRule="exact"/>
              <w:rPr>
                <w:bCs/>
                <w:sz w:val="28"/>
                <w:szCs w:val="28"/>
              </w:rPr>
            </w:pPr>
            <w:bookmarkStart w:id="51" w:name="_Hlk181003652"/>
            <w:r>
              <w:rPr>
                <w:bCs/>
                <w:sz w:val="28"/>
                <w:szCs w:val="28"/>
              </w:rPr>
              <w:t>129.8</w:t>
            </w:r>
            <w:bookmarkEnd w:id="51"/>
            <w:r>
              <w:rPr>
                <w:bCs/>
                <w:sz w:val="28"/>
                <w:szCs w:val="28"/>
              </w:rPr>
              <w:t xml:space="preserve"> </w:t>
            </w:r>
          </w:p>
        </w:tc>
        <w:tc>
          <w:tcPr>
            <w:tcW w:w="519" w:type="pct"/>
            <w:vAlign w:val="center"/>
          </w:tcPr>
          <w:p>
            <w:pPr>
              <w:pStyle w:val="61"/>
              <w:spacing w:line="340" w:lineRule="exact"/>
              <w:rPr>
                <w:bCs/>
                <w:sz w:val="28"/>
                <w:szCs w:val="28"/>
              </w:rPr>
            </w:pPr>
            <w:bookmarkStart w:id="52" w:name="_Hlk181003659"/>
            <w:r>
              <w:rPr>
                <w:bCs/>
                <w:sz w:val="28"/>
                <w:szCs w:val="28"/>
              </w:rPr>
              <w:t xml:space="preserve">27.4 </w:t>
            </w:r>
            <w:bookmarkEnd w:id="52"/>
          </w:p>
        </w:tc>
        <w:tc>
          <w:tcPr>
            <w:tcW w:w="486" w:type="pct"/>
            <w:vAlign w:val="center"/>
          </w:tcPr>
          <w:p>
            <w:pPr>
              <w:pStyle w:val="61"/>
              <w:spacing w:line="340" w:lineRule="exact"/>
              <w:rPr>
                <w:bCs/>
                <w:sz w:val="28"/>
                <w:szCs w:val="28"/>
              </w:rPr>
            </w:pPr>
            <w:bookmarkStart w:id="53" w:name="_Hlk181003664"/>
            <w:r>
              <w:rPr>
                <w:bCs/>
                <w:sz w:val="28"/>
                <w:szCs w:val="28"/>
              </w:rPr>
              <w:t xml:space="preserve">87 </w:t>
            </w:r>
            <w:bookmarkEnd w:id="53"/>
          </w:p>
        </w:tc>
      </w:tr>
      <w:bookmarkEnd w:id="46"/>
    </w:tbl>
    <w:p>
      <w:pPr>
        <w:ind w:firstLine="0" w:firstLineChars="0"/>
        <w:rPr>
          <w:rFonts w:cs="Times New Roman"/>
        </w:rPr>
      </w:pPr>
    </w:p>
    <w:p>
      <w:pPr>
        <w:ind w:firstLine="640"/>
        <w:rPr>
          <w:rFonts w:cs="Times New Roman"/>
        </w:rPr>
        <w:sectPr>
          <w:footerReference r:id="rId29" w:type="default"/>
          <w:footerReference r:id="rId30" w:type="even"/>
          <w:pgSz w:w="16838" w:h="11906" w:orient="landscape"/>
          <w:pgMar w:top="1588" w:right="2098" w:bottom="1474" w:left="1701" w:header="992" w:footer="992" w:gutter="0"/>
          <w:cols w:space="425" w:num="1"/>
          <w:docGrid w:type="lines" w:linePitch="435" w:charSpace="0"/>
        </w:sectPr>
      </w:pPr>
    </w:p>
    <w:p>
      <w:pPr>
        <w:spacing w:line="540" w:lineRule="exact"/>
        <w:ind w:firstLine="640"/>
        <w:rPr>
          <w:rFonts w:cs="Times New Roman"/>
          <w:szCs w:val="24"/>
        </w:rPr>
      </w:pPr>
      <w:bookmarkStart w:id="54" w:name="_Hlk180691150"/>
      <w:r>
        <w:rPr>
          <w:rFonts w:cs="Times New Roman"/>
        </w:rPr>
        <w:t>按照全国第二次土壤普查技术规程的评级指标分级标准，参考各监测点养分数据，</w:t>
      </w:r>
      <w:r>
        <w:rPr>
          <w:rFonts w:hint="eastAsia" w:cs="Times New Roman"/>
        </w:rPr>
        <w:t>我</w:t>
      </w:r>
      <w:r>
        <w:rPr>
          <w:rFonts w:cs="Times New Roman"/>
        </w:rPr>
        <w:t>县耕地整体呈酸</w:t>
      </w:r>
      <w:r>
        <w:rPr>
          <w:rFonts w:hint="eastAsia" w:cs="Times New Roman"/>
        </w:rPr>
        <w:t>性</w:t>
      </w:r>
      <w:r>
        <w:rPr>
          <w:rFonts w:cs="Times New Roman"/>
        </w:rPr>
        <w:t>、富含氮磷、缺钾的特征，具体为土壤为酸性，有机质含量为三级，全氮含量为</w:t>
      </w:r>
      <w:r>
        <w:rPr>
          <w:rFonts w:hint="eastAsia" w:cs="Times New Roman"/>
        </w:rPr>
        <w:t>二</w:t>
      </w:r>
      <w:r>
        <w:rPr>
          <w:rFonts w:cs="Times New Roman"/>
        </w:rPr>
        <w:t>级，水解性氮/碱解氮含量为二级，有效磷含量为二级，速效钾含量为</w:t>
      </w:r>
      <w:r>
        <w:rPr>
          <w:rFonts w:hint="eastAsia" w:cs="Times New Roman"/>
        </w:rPr>
        <w:t>四</w:t>
      </w:r>
      <w:r>
        <w:rPr>
          <w:rFonts w:cs="Times New Roman"/>
        </w:rPr>
        <w:t>级。</w:t>
      </w:r>
    </w:p>
    <w:p>
      <w:pPr>
        <w:pStyle w:val="56"/>
        <w:spacing w:line="540" w:lineRule="exact"/>
        <w:ind w:left="0"/>
        <w:rPr>
          <w:rFonts w:cs="Times New Roman"/>
        </w:rPr>
      </w:pPr>
      <w:r>
        <w:rPr>
          <w:rFonts w:cs="Times New Roman"/>
        </w:rPr>
        <w:t>耕地质量评价等级标准</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174"/>
        <w:gridCol w:w="1151"/>
        <w:gridCol w:w="1277"/>
        <w:gridCol w:w="1277"/>
        <w:gridCol w:w="1151"/>
        <w:gridCol w:w="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项目</w:t>
            </w:r>
          </w:p>
        </w:tc>
        <w:tc>
          <w:tcPr>
            <w:tcW w:w="648" w:type="pct"/>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强酸性</w:t>
            </w:r>
          </w:p>
        </w:tc>
        <w:tc>
          <w:tcPr>
            <w:tcW w:w="635" w:type="pct"/>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酸性</w:t>
            </w:r>
          </w:p>
        </w:tc>
        <w:tc>
          <w:tcPr>
            <w:tcW w:w="705" w:type="pct"/>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微酸性</w:t>
            </w:r>
          </w:p>
        </w:tc>
        <w:tc>
          <w:tcPr>
            <w:tcW w:w="705" w:type="pct"/>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中性</w:t>
            </w:r>
          </w:p>
        </w:tc>
        <w:tc>
          <w:tcPr>
            <w:tcW w:w="635" w:type="pct"/>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微碱性</w:t>
            </w:r>
          </w:p>
        </w:tc>
        <w:tc>
          <w:tcPr>
            <w:tcW w:w="517" w:type="pct"/>
            <w:vAlign w:val="center"/>
          </w:tcPr>
          <w:p>
            <w:pPr>
              <w:pStyle w:val="61"/>
              <w:spacing w:line="380" w:lineRule="exact"/>
              <w:rPr>
                <w:rFonts w:ascii="Times New Roman" w:hAnsi="Times New Roman"/>
                <w:b w:val="0"/>
                <w:i w:val="0"/>
                <w:sz w:val="28"/>
                <w:szCs w:val="28"/>
              </w:rPr>
            </w:pPr>
            <w:r>
              <w:rPr>
                <w:rFonts w:ascii="Times New Roman" w:hAnsi="Times New Roman"/>
                <w:b w:val="0"/>
                <w:i w:val="0"/>
                <w:sz w:val="28"/>
                <w:szCs w:val="28"/>
              </w:rPr>
              <w:t>碱性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noWrap/>
            <w:vAlign w:val="center"/>
          </w:tcPr>
          <w:p>
            <w:pPr>
              <w:pStyle w:val="61"/>
              <w:spacing w:line="380" w:lineRule="exact"/>
              <w:rPr>
                <w:sz w:val="28"/>
                <w:szCs w:val="28"/>
              </w:rPr>
            </w:pPr>
            <w:r>
              <w:rPr>
                <w:sz w:val="28"/>
                <w:szCs w:val="28"/>
              </w:rPr>
              <w:t>pH</w:t>
            </w:r>
          </w:p>
        </w:tc>
        <w:tc>
          <w:tcPr>
            <w:tcW w:w="648" w:type="pct"/>
            <w:vAlign w:val="center"/>
          </w:tcPr>
          <w:p>
            <w:pPr>
              <w:pStyle w:val="61"/>
              <w:spacing w:line="380" w:lineRule="exact"/>
              <w:rPr>
                <w:sz w:val="28"/>
                <w:szCs w:val="28"/>
              </w:rPr>
            </w:pPr>
            <w:r>
              <w:rPr>
                <w:sz w:val="28"/>
                <w:szCs w:val="28"/>
              </w:rPr>
              <w:t>＜4.5</w:t>
            </w:r>
          </w:p>
        </w:tc>
        <w:tc>
          <w:tcPr>
            <w:tcW w:w="635" w:type="pct"/>
            <w:vAlign w:val="center"/>
          </w:tcPr>
          <w:p>
            <w:pPr>
              <w:pStyle w:val="61"/>
              <w:spacing w:line="380" w:lineRule="exact"/>
              <w:rPr>
                <w:sz w:val="28"/>
                <w:szCs w:val="28"/>
              </w:rPr>
            </w:pPr>
            <w:r>
              <w:rPr>
                <w:sz w:val="28"/>
                <w:szCs w:val="28"/>
              </w:rPr>
              <w:t>4.5-5.5</w:t>
            </w:r>
          </w:p>
        </w:tc>
        <w:tc>
          <w:tcPr>
            <w:tcW w:w="705" w:type="pct"/>
            <w:noWrap/>
            <w:vAlign w:val="center"/>
          </w:tcPr>
          <w:p>
            <w:pPr>
              <w:pStyle w:val="61"/>
              <w:spacing w:line="380" w:lineRule="exact"/>
              <w:rPr>
                <w:sz w:val="28"/>
                <w:szCs w:val="28"/>
              </w:rPr>
            </w:pPr>
            <w:r>
              <w:rPr>
                <w:sz w:val="28"/>
                <w:szCs w:val="28"/>
              </w:rPr>
              <w:t>5.5-6.5</w:t>
            </w:r>
          </w:p>
        </w:tc>
        <w:tc>
          <w:tcPr>
            <w:tcW w:w="705" w:type="pct"/>
            <w:noWrap/>
            <w:vAlign w:val="center"/>
          </w:tcPr>
          <w:p>
            <w:pPr>
              <w:pStyle w:val="61"/>
              <w:spacing w:line="380" w:lineRule="exact"/>
              <w:rPr>
                <w:sz w:val="28"/>
                <w:szCs w:val="28"/>
              </w:rPr>
            </w:pPr>
            <w:r>
              <w:rPr>
                <w:sz w:val="28"/>
                <w:szCs w:val="28"/>
              </w:rPr>
              <w:t>6.5-7.5</w:t>
            </w:r>
          </w:p>
        </w:tc>
        <w:tc>
          <w:tcPr>
            <w:tcW w:w="635" w:type="pct"/>
            <w:vAlign w:val="center"/>
          </w:tcPr>
          <w:p>
            <w:pPr>
              <w:pStyle w:val="61"/>
              <w:spacing w:line="380" w:lineRule="exact"/>
              <w:rPr>
                <w:sz w:val="28"/>
                <w:szCs w:val="28"/>
              </w:rPr>
            </w:pPr>
            <w:r>
              <w:rPr>
                <w:sz w:val="28"/>
                <w:szCs w:val="28"/>
              </w:rPr>
              <w:t>7.5-8.5</w:t>
            </w:r>
          </w:p>
        </w:tc>
        <w:tc>
          <w:tcPr>
            <w:tcW w:w="517" w:type="pct"/>
            <w:vAlign w:val="center"/>
          </w:tcPr>
          <w:p>
            <w:pPr>
              <w:pStyle w:val="61"/>
              <w:spacing w:line="380" w:lineRule="exact"/>
              <w:rPr>
                <w:sz w:val="28"/>
                <w:szCs w:val="28"/>
              </w:rPr>
            </w:pPr>
            <w:r>
              <w:rPr>
                <w:sz w:val="28"/>
                <w:szCs w:val="28"/>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noWrap/>
            <w:vAlign w:val="center"/>
          </w:tcPr>
          <w:p>
            <w:pPr>
              <w:pStyle w:val="61"/>
              <w:spacing w:line="380" w:lineRule="exact"/>
              <w:rPr>
                <w:bCs/>
                <w:sz w:val="28"/>
                <w:szCs w:val="28"/>
              </w:rPr>
            </w:pPr>
            <w:r>
              <w:rPr>
                <w:bCs/>
                <w:sz w:val="28"/>
                <w:szCs w:val="28"/>
              </w:rPr>
              <w:t>等级</w:t>
            </w:r>
          </w:p>
        </w:tc>
        <w:tc>
          <w:tcPr>
            <w:tcW w:w="648" w:type="pct"/>
            <w:vAlign w:val="center"/>
          </w:tcPr>
          <w:p>
            <w:pPr>
              <w:pStyle w:val="61"/>
              <w:spacing w:line="380" w:lineRule="exact"/>
              <w:rPr>
                <w:bCs/>
                <w:sz w:val="28"/>
                <w:szCs w:val="28"/>
              </w:rPr>
            </w:pPr>
            <w:r>
              <w:rPr>
                <w:bCs/>
                <w:sz w:val="28"/>
                <w:szCs w:val="28"/>
              </w:rPr>
              <w:t>一级</w:t>
            </w:r>
          </w:p>
        </w:tc>
        <w:tc>
          <w:tcPr>
            <w:tcW w:w="635" w:type="pct"/>
            <w:vAlign w:val="center"/>
          </w:tcPr>
          <w:p>
            <w:pPr>
              <w:pStyle w:val="61"/>
              <w:spacing w:line="380" w:lineRule="exact"/>
              <w:rPr>
                <w:bCs/>
                <w:sz w:val="28"/>
                <w:szCs w:val="28"/>
              </w:rPr>
            </w:pPr>
            <w:r>
              <w:rPr>
                <w:bCs/>
                <w:sz w:val="28"/>
                <w:szCs w:val="28"/>
              </w:rPr>
              <w:t>二级</w:t>
            </w:r>
          </w:p>
        </w:tc>
        <w:tc>
          <w:tcPr>
            <w:tcW w:w="705" w:type="pct"/>
            <w:noWrap/>
            <w:vAlign w:val="center"/>
          </w:tcPr>
          <w:p>
            <w:pPr>
              <w:pStyle w:val="61"/>
              <w:spacing w:line="380" w:lineRule="exact"/>
              <w:rPr>
                <w:bCs/>
                <w:sz w:val="28"/>
                <w:szCs w:val="28"/>
              </w:rPr>
            </w:pPr>
            <w:r>
              <w:rPr>
                <w:bCs/>
                <w:sz w:val="28"/>
                <w:szCs w:val="28"/>
              </w:rPr>
              <w:t>三级</w:t>
            </w:r>
          </w:p>
        </w:tc>
        <w:tc>
          <w:tcPr>
            <w:tcW w:w="705" w:type="pct"/>
            <w:noWrap/>
            <w:vAlign w:val="center"/>
          </w:tcPr>
          <w:p>
            <w:pPr>
              <w:pStyle w:val="61"/>
              <w:spacing w:line="380" w:lineRule="exact"/>
              <w:rPr>
                <w:bCs/>
                <w:sz w:val="28"/>
                <w:szCs w:val="28"/>
              </w:rPr>
            </w:pPr>
            <w:r>
              <w:rPr>
                <w:bCs/>
                <w:sz w:val="28"/>
                <w:szCs w:val="28"/>
              </w:rPr>
              <w:t>四级</w:t>
            </w:r>
          </w:p>
        </w:tc>
        <w:tc>
          <w:tcPr>
            <w:tcW w:w="635" w:type="pct"/>
            <w:vAlign w:val="center"/>
          </w:tcPr>
          <w:p>
            <w:pPr>
              <w:pStyle w:val="61"/>
              <w:spacing w:line="380" w:lineRule="exact"/>
              <w:rPr>
                <w:bCs/>
                <w:sz w:val="28"/>
                <w:szCs w:val="28"/>
              </w:rPr>
            </w:pPr>
            <w:r>
              <w:rPr>
                <w:bCs/>
                <w:sz w:val="28"/>
                <w:szCs w:val="28"/>
              </w:rPr>
              <w:t>五级</w:t>
            </w:r>
          </w:p>
        </w:tc>
        <w:tc>
          <w:tcPr>
            <w:tcW w:w="517" w:type="pct"/>
            <w:vAlign w:val="center"/>
          </w:tcPr>
          <w:p>
            <w:pPr>
              <w:pStyle w:val="61"/>
              <w:spacing w:line="380" w:lineRule="exact"/>
              <w:rPr>
                <w:bCs/>
                <w:sz w:val="28"/>
                <w:szCs w:val="28"/>
              </w:rPr>
            </w:pPr>
            <w:r>
              <w:rPr>
                <w:bCs/>
                <w:sz w:val="28"/>
                <w:szCs w:val="28"/>
              </w:rPr>
              <w:t>六级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noWrap/>
            <w:vAlign w:val="center"/>
          </w:tcPr>
          <w:p>
            <w:pPr>
              <w:pStyle w:val="61"/>
              <w:spacing w:line="380" w:lineRule="exact"/>
              <w:rPr>
                <w:sz w:val="28"/>
                <w:szCs w:val="28"/>
              </w:rPr>
            </w:pPr>
            <w:r>
              <w:rPr>
                <w:sz w:val="28"/>
                <w:szCs w:val="28"/>
              </w:rPr>
              <w:t>有机质（g/kg）</w:t>
            </w:r>
          </w:p>
        </w:tc>
        <w:tc>
          <w:tcPr>
            <w:tcW w:w="648" w:type="pct"/>
            <w:vAlign w:val="center"/>
          </w:tcPr>
          <w:p>
            <w:pPr>
              <w:pStyle w:val="61"/>
              <w:spacing w:line="380" w:lineRule="exact"/>
              <w:rPr>
                <w:sz w:val="28"/>
                <w:szCs w:val="28"/>
              </w:rPr>
            </w:pPr>
            <w:r>
              <w:rPr>
                <w:sz w:val="28"/>
                <w:szCs w:val="28"/>
              </w:rPr>
              <w:t>＞40</w:t>
            </w:r>
          </w:p>
        </w:tc>
        <w:tc>
          <w:tcPr>
            <w:tcW w:w="635" w:type="pct"/>
            <w:vAlign w:val="center"/>
          </w:tcPr>
          <w:p>
            <w:pPr>
              <w:pStyle w:val="61"/>
              <w:spacing w:line="380" w:lineRule="exact"/>
              <w:rPr>
                <w:sz w:val="28"/>
                <w:szCs w:val="28"/>
              </w:rPr>
            </w:pPr>
            <w:r>
              <w:rPr>
                <w:sz w:val="28"/>
                <w:szCs w:val="28"/>
              </w:rPr>
              <w:t>30-40</w:t>
            </w:r>
          </w:p>
        </w:tc>
        <w:tc>
          <w:tcPr>
            <w:tcW w:w="705" w:type="pct"/>
            <w:noWrap/>
            <w:vAlign w:val="center"/>
          </w:tcPr>
          <w:p>
            <w:pPr>
              <w:pStyle w:val="61"/>
              <w:spacing w:line="380" w:lineRule="exact"/>
              <w:rPr>
                <w:sz w:val="28"/>
                <w:szCs w:val="28"/>
              </w:rPr>
            </w:pPr>
            <w:r>
              <w:rPr>
                <w:sz w:val="28"/>
                <w:szCs w:val="28"/>
              </w:rPr>
              <w:t>20-30</w:t>
            </w:r>
          </w:p>
        </w:tc>
        <w:tc>
          <w:tcPr>
            <w:tcW w:w="705" w:type="pct"/>
            <w:noWrap/>
            <w:vAlign w:val="center"/>
          </w:tcPr>
          <w:p>
            <w:pPr>
              <w:pStyle w:val="61"/>
              <w:spacing w:line="380" w:lineRule="exact"/>
              <w:rPr>
                <w:sz w:val="28"/>
                <w:szCs w:val="28"/>
              </w:rPr>
            </w:pPr>
            <w:r>
              <w:rPr>
                <w:sz w:val="28"/>
                <w:szCs w:val="28"/>
              </w:rPr>
              <w:t>10-20</w:t>
            </w:r>
          </w:p>
        </w:tc>
        <w:tc>
          <w:tcPr>
            <w:tcW w:w="635" w:type="pct"/>
            <w:vAlign w:val="center"/>
          </w:tcPr>
          <w:p>
            <w:pPr>
              <w:pStyle w:val="61"/>
              <w:spacing w:line="380" w:lineRule="exact"/>
              <w:rPr>
                <w:sz w:val="28"/>
                <w:szCs w:val="28"/>
              </w:rPr>
            </w:pPr>
            <w:r>
              <w:rPr>
                <w:sz w:val="28"/>
                <w:szCs w:val="28"/>
              </w:rPr>
              <w:t>6-10</w:t>
            </w:r>
          </w:p>
        </w:tc>
        <w:tc>
          <w:tcPr>
            <w:tcW w:w="517" w:type="pct"/>
            <w:vAlign w:val="center"/>
          </w:tcPr>
          <w:p>
            <w:pPr>
              <w:pStyle w:val="61"/>
              <w:spacing w:line="380" w:lineRule="exact"/>
              <w:rPr>
                <w:sz w:val="28"/>
                <w:szCs w:val="28"/>
              </w:rPr>
            </w:pPr>
            <w:r>
              <w:rPr>
                <w:sz w:val="28"/>
                <w:szCs w:val="28"/>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noWrap/>
            <w:vAlign w:val="center"/>
          </w:tcPr>
          <w:p>
            <w:pPr>
              <w:pStyle w:val="61"/>
              <w:spacing w:line="380" w:lineRule="exact"/>
              <w:rPr>
                <w:sz w:val="28"/>
                <w:szCs w:val="28"/>
              </w:rPr>
            </w:pPr>
            <w:r>
              <w:rPr>
                <w:sz w:val="28"/>
                <w:szCs w:val="28"/>
              </w:rPr>
              <w:t>全氮（mg/kg）</w:t>
            </w:r>
          </w:p>
        </w:tc>
        <w:tc>
          <w:tcPr>
            <w:tcW w:w="648" w:type="pct"/>
            <w:vAlign w:val="center"/>
          </w:tcPr>
          <w:p>
            <w:pPr>
              <w:pStyle w:val="61"/>
              <w:spacing w:line="380" w:lineRule="exact"/>
              <w:rPr>
                <w:sz w:val="28"/>
                <w:szCs w:val="28"/>
              </w:rPr>
            </w:pPr>
            <w:r>
              <w:rPr>
                <w:sz w:val="28"/>
                <w:szCs w:val="28"/>
              </w:rPr>
              <w:t>＞2</w:t>
            </w:r>
          </w:p>
        </w:tc>
        <w:tc>
          <w:tcPr>
            <w:tcW w:w="635" w:type="pct"/>
            <w:vAlign w:val="center"/>
          </w:tcPr>
          <w:p>
            <w:pPr>
              <w:pStyle w:val="61"/>
              <w:spacing w:line="380" w:lineRule="exact"/>
              <w:rPr>
                <w:sz w:val="28"/>
                <w:szCs w:val="28"/>
              </w:rPr>
            </w:pPr>
            <w:r>
              <w:rPr>
                <w:sz w:val="28"/>
                <w:szCs w:val="28"/>
              </w:rPr>
              <w:t>1.5-2</w:t>
            </w:r>
          </w:p>
        </w:tc>
        <w:tc>
          <w:tcPr>
            <w:tcW w:w="705" w:type="pct"/>
            <w:noWrap/>
            <w:vAlign w:val="center"/>
          </w:tcPr>
          <w:p>
            <w:pPr>
              <w:pStyle w:val="61"/>
              <w:spacing w:line="380" w:lineRule="exact"/>
              <w:rPr>
                <w:sz w:val="28"/>
                <w:szCs w:val="28"/>
              </w:rPr>
            </w:pPr>
            <w:r>
              <w:rPr>
                <w:sz w:val="28"/>
                <w:szCs w:val="28"/>
              </w:rPr>
              <w:t>1-1.5</w:t>
            </w:r>
          </w:p>
        </w:tc>
        <w:tc>
          <w:tcPr>
            <w:tcW w:w="705" w:type="pct"/>
            <w:noWrap/>
            <w:vAlign w:val="center"/>
          </w:tcPr>
          <w:p>
            <w:pPr>
              <w:pStyle w:val="61"/>
              <w:spacing w:line="380" w:lineRule="exact"/>
              <w:rPr>
                <w:sz w:val="28"/>
                <w:szCs w:val="28"/>
              </w:rPr>
            </w:pPr>
            <w:r>
              <w:rPr>
                <w:sz w:val="28"/>
                <w:szCs w:val="28"/>
              </w:rPr>
              <w:t>0.75-1</w:t>
            </w:r>
          </w:p>
        </w:tc>
        <w:tc>
          <w:tcPr>
            <w:tcW w:w="635" w:type="pct"/>
            <w:vAlign w:val="center"/>
          </w:tcPr>
          <w:p>
            <w:pPr>
              <w:pStyle w:val="61"/>
              <w:spacing w:line="380" w:lineRule="exact"/>
              <w:rPr>
                <w:sz w:val="28"/>
                <w:szCs w:val="28"/>
              </w:rPr>
            </w:pPr>
            <w:r>
              <w:rPr>
                <w:sz w:val="28"/>
                <w:szCs w:val="28"/>
              </w:rPr>
              <w:t>0.5-0.75</w:t>
            </w:r>
          </w:p>
        </w:tc>
        <w:tc>
          <w:tcPr>
            <w:tcW w:w="517" w:type="pct"/>
            <w:vAlign w:val="center"/>
          </w:tcPr>
          <w:p>
            <w:pPr>
              <w:pStyle w:val="61"/>
              <w:spacing w:line="380" w:lineRule="exact"/>
              <w:rPr>
                <w:sz w:val="28"/>
                <w:szCs w:val="28"/>
              </w:rPr>
            </w:pPr>
            <w:r>
              <w:rPr>
                <w:sz w:val="28"/>
                <w:szCs w:val="2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noWrap/>
            <w:vAlign w:val="center"/>
          </w:tcPr>
          <w:p>
            <w:pPr>
              <w:pStyle w:val="61"/>
              <w:spacing w:line="380" w:lineRule="exact"/>
              <w:rPr>
                <w:sz w:val="28"/>
                <w:szCs w:val="28"/>
              </w:rPr>
            </w:pPr>
            <w:r>
              <w:rPr>
                <w:sz w:val="28"/>
                <w:szCs w:val="28"/>
              </w:rPr>
              <w:t>水解氮（mg/kg）</w:t>
            </w:r>
          </w:p>
        </w:tc>
        <w:tc>
          <w:tcPr>
            <w:tcW w:w="648" w:type="pct"/>
            <w:vAlign w:val="center"/>
          </w:tcPr>
          <w:p>
            <w:pPr>
              <w:pStyle w:val="61"/>
              <w:spacing w:line="380" w:lineRule="exact"/>
              <w:rPr>
                <w:sz w:val="28"/>
                <w:szCs w:val="28"/>
              </w:rPr>
            </w:pPr>
            <w:r>
              <w:rPr>
                <w:sz w:val="28"/>
                <w:szCs w:val="28"/>
              </w:rPr>
              <w:t>＞150</w:t>
            </w:r>
          </w:p>
        </w:tc>
        <w:tc>
          <w:tcPr>
            <w:tcW w:w="635" w:type="pct"/>
            <w:vAlign w:val="center"/>
          </w:tcPr>
          <w:p>
            <w:pPr>
              <w:pStyle w:val="61"/>
              <w:spacing w:line="380" w:lineRule="exact"/>
              <w:rPr>
                <w:sz w:val="28"/>
                <w:szCs w:val="28"/>
              </w:rPr>
            </w:pPr>
            <w:r>
              <w:rPr>
                <w:sz w:val="28"/>
                <w:szCs w:val="28"/>
              </w:rPr>
              <w:t>120-150</w:t>
            </w:r>
          </w:p>
        </w:tc>
        <w:tc>
          <w:tcPr>
            <w:tcW w:w="705" w:type="pct"/>
            <w:noWrap/>
            <w:vAlign w:val="center"/>
          </w:tcPr>
          <w:p>
            <w:pPr>
              <w:pStyle w:val="61"/>
              <w:spacing w:line="380" w:lineRule="exact"/>
              <w:rPr>
                <w:sz w:val="28"/>
                <w:szCs w:val="28"/>
              </w:rPr>
            </w:pPr>
            <w:r>
              <w:rPr>
                <w:sz w:val="28"/>
                <w:szCs w:val="28"/>
              </w:rPr>
              <w:t>90-120</w:t>
            </w:r>
          </w:p>
        </w:tc>
        <w:tc>
          <w:tcPr>
            <w:tcW w:w="705" w:type="pct"/>
            <w:noWrap/>
            <w:vAlign w:val="center"/>
          </w:tcPr>
          <w:p>
            <w:pPr>
              <w:pStyle w:val="61"/>
              <w:spacing w:line="380" w:lineRule="exact"/>
              <w:rPr>
                <w:sz w:val="28"/>
                <w:szCs w:val="28"/>
              </w:rPr>
            </w:pPr>
            <w:r>
              <w:rPr>
                <w:sz w:val="28"/>
                <w:szCs w:val="28"/>
              </w:rPr>
              <w:t>60-90</w:t>
            </w:r>
          </w:p>
        </w:tc>
        <w:tc>
          <w:tcPr>
            <w:tcW w:w="635" w:type="pct"/>
            <w:vAlign w:val="center"/>
          </w:tcPr>
          <w:p>
            <w:pPr>
              <w:pStyle w:val="61"/>
              <w:spacing w:line="380" w:lineRule="exact"/>
              <w:rPr>
                <w:sz w:val="28"/>
                <w:szCs w:val="28"/>
              </w:rPr>
            </w:pPr>
            <w:r>
              <w:rPr>
                <w:sz w:val="28"/>
                <w:szCs w:val="28"/>
              </w:rPr>
              <w:t>30-60</w:t>
            </w:r>
          </w:p>
        </w:tc>
        <w:tc>
          <w:tcPr>
            <w:tcW w:w="517" w:type="pct"/>
            <w:vAlign w:val="center"/>
          </w:tcPr>
          <w:p>
            <w:pPr>
              <w:pStyle w:val="61"/>
              <w:spacing w:line="380" w:lineRule="exact"/>
              <w:rPr>
                <w:sz w:val="28"/>
                <w:szCs w:val="28"/>
              </w:rPr>
            </w:pPr>
            <w:r>
              <w:rPr>
                <w:sz w:val="28"/>
                <w:szCs w:val="28"/>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noWrap/>
            <w:vAlign w:val="center"/>
          </w:tcPr>
          <w:p>
            <w:pPr>
              <w:pStyle w:val="61"/>
              <w:spacing w:line="380" w:lineRule="exact"/>
              <w:rPr>
                <w:sz w:val="28"/>
                <w:szCs w:val="28"/>
              </w:rPr>
            </w:pPr>
            <w:r>
              <w:rPr>
                <w:sz w:val="28"/>
                <w:szCs w:val="28"/>
              </w:rPr>
              <w:t>有效磷（mg/kg）</w:t>
            </w:r>
          </w:p>
        </w:tc>
        <w:tc>
          <w:tcPr>
            <w:tcW w:w="648" w:type="pct"/>
            <w:vAlign w:val="center"/>
          </w:tcPr>
          <w:p>
            <w:pPr>
              <w:pStyle w:val="61"/>
              <w:spacing w:line="380" w:lineRule="exact"/>
              <w:rPr>
                <w:sz w:val="28"/>
                <w:szCs w:val="28"/>
              </w:rPr>
            </w:pPr>
            <w:r>
              <w:rPr>
                <w:sz w:val="28"/>
                <w:szCs w:val="28"/>
              </w:rPr>
              <w:t>＞40</w:t>
            </w:r>
          </w:p>
        </w:tc>
        <w:tc>
          <w:tcPr>
            <w:tcW w:w="635" w:type="pct"/>
            <w:vAlign w:val="center"/>
          </w:tcPr>
          <w:p>
            <w:pPr>
              <w:pStyle w:val="61"/>
              <w:spacing w:line="380" w:lineRule="exact"/>
              <w:rPr>
                <w:sz w:val="28"/>
                <w:szCs w:val="28"/>
              </w:rPr>
            </w:pPr>
            <w:r>
              <w:rPr>
                <w:sz w:val="28"/>
                <w:szCs w:val="28"/>
              </w:rPr>
              <w:t>20-40</w:t>
            </w:r>
          </w:p>
        </w:tc>
        <w:tc>
          <w:tcPr>
            <w:tcW w:w="705" w:type="pct"/>
            <w:noWrap/>
            <w:vAlign w:val="center"/>
          </w:tcPr>
          <w:p>
            <w:pPr>
              <w:pStyle w:val="61"/>
              <w:spacing w:line="380" w:lineRule="exact"/>
              <w:rPr>
                <w:sz w:val="28"/>
                <w:szCs w:val="28"/>
              </w:rPr>
            </w:pPr>
            <w:r>
              <w:rPr>
                <w:sz w:val="28"/>
                <w:szCs w:val="28"/>
              </w:rPr>
              <w:t>10-20</w:t>
            </w:r>
          </w:p>
        </w:tc>
        <w:tc>
          <w:tcPr>
            <w:tcW w:w="705" w:type="pct"/>
            <w:noWrap/>
            <w:vAlign w:val="center"/>
          </w:tcPr>
          <w:p>
            <w:pPr>
              <w:pStyle w:val="61"/>
              <w:spacing w:line="380" w:lineRule="exact"/>
              <w:rPr>
                <w:sz w:val="28"/>
                <w:szCs w:val="28"/>
              </w:rPr>
            </w:pPr>
            <w:r>
              <w:rPr>
                <w:sz w:val="28"/>
                <w:szCs w:val="28"/>
              </w:rPr>
              <w:t>5-10</w:t>
            </w:r>
          </w:p>
        </w:tc>
        <w:tc>
          <w:tcPr>
            <w:tcW w:w="635" w:type="pct"/>
            <w:vAlign w:val="center"/>
          </w:tcPr>
          <w:p>
            <w:pPr>
              <w:pStyle w:val="61"/>
              <w:spacing w:line="380" w:lineRule="exact"/>
              <w:rPr>
                <w:sz w:val="28"/>
                <w:szCs w:val="28"/>
              </w:rPr>
            </w:pPr>
            <w:r>
              <w:rPr>
                <w:sz w:val="28"/>
                <w:szCs w:val="28"/>
              </w:rPr>
              <w:t>3-5</w:t>
            </w:r>
          </w:p>
        </w:tc>
        <w:tc>
          <w:tcPr>
            <w:tcW w:w="517" w:type="pct"/>
            <w:vAlign w:val="center"/>
          </w:tcPr>
          <w:p>
            <w:pPr>
              <w:pStyle w:val="61"/>
              <w:spacing w:line="380" w:lineRule="exact"/>
              <w:rPr>
                <w:sz w:val="28"/>
                <w:szCs w:val="28"/>
              </w:rPr>
            </w:pPr>
            <w:r>
              <w:rPr>
                <w:sz w:val="28"/>
                <w:szCs w:val="28"/>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pct"/>
            <w:noWrap/>
            <w:vAlign w:val="center"/>
          </w:tcPr>
          <w:p>
            <w:pPr>
              <w:pStyle w:val="61"/>
              <w:spacing w:line="380" w:lineRule="exact"/>
              <w:rPr>
                <w:sz w:val="28"/>
                <w:szCs w:val="28"/>
              </w:rPr>
            </w:pPr>
            <w:r>
              <w:rPr>
                <w:sz w:val="28"/>
                <w:szCs w:val="28"/>
              </w:rPr>
              <w:t>速效钾（mg/kg）</w:t>
            </w:r>
          </w:p>
        </w:tc>
        <w:tc>
          <w:tcPr>
            <w:tcW w:w="648" w:type="pct"/>
            <w:vAlign w:val="center"/>
          </w:tcPr>
          <w:p>
            <w:pPr>
              <w:pStyle w:val="61"/>
              <w:spacing w:line="380" w:lineRule="exact"/>
              <w:rPr>
                <w:sz w:val="28"/>
                <w:szCs w:val="28"/>
              </w:rPr>
            </w:pPr>
            <w:r>
              <w:rPr>
                <w:sz w:val="28"/>
                <w:szCs w:val="28"/>
              </w:rPr>
              <w:t>＞200</w:t>
            </w:r>
          </w:p>
        </w:tc>
        <w:tc>
          <w:tcPr>
            <w:tcW w:w="635" w:type="pct"/>
            <w:vAlign w:val="center"/>
          </w:tcPr>
          <w:p>
            <w:pPr>
              <w:pStyle w:val="61"/>
              <w:spacing w:line="380" w:lineRule="exact"/>
              <w:rPr>
                <w:sz w:val="28"/>
                <w:szCs w:val="28"/>
              </w:rPr>
            </w:pPr>
            <w:r>
              <w:rPr>
                <w:sz w:val="28"/>
                <w:szCs w:val="28"/>
              </w:rPr>
              <w:t>150-200</w:t>
            </w:r>
          </w:p>
        </w:tc>
        <w:tc>
          <w:tcPr>
            <w:tcW w:w="705" w:type="pct"/>
            <w:noWrap/>
            <w:vAlign w:val="center"/>
          </w:tcPr>
          <w:p>
            <w:pPr>
              <w:pStyle w:val="61"/>
              <w:spacing w:line="380" w:lineRule="exact"/>
              <w:rPr>
                <w:sz w:val="28"/>
                <w:szCs w:val="28"/>
              </w:rPr>
            </w:pPr>
            <w:r>
              <w:rPr>
                <w:sz w:val="28"/>
                <w:szCs w:val="28"/>
              </w:rPr>
              <w:t>100-150</w:t>
            </w:r>
          </w:p>
        </w:tc>
        <w:tc>
          <w:tcPr>
            <w:tcW w:w="705" w:type="pct"/>
            <w:noWrap/>
            <w:vAlign w:val="center"/>
          </w:tcPr>
          <w:p>
            <w:pPr>
              <w:pStyle w:val="61"/>
              <w:spacing w:line="380" w:lineRule="exact"/>
              <w:rPr>
                <w:sz w:val="28"/>
                <w:szCs w:val="28"/>
              </w:rPr>
            </w:pPr>
            <w:r>
              <w:rPr>
                <w:sz w:val="28"/>
                <w:szCs w:val="28"/>
              </w:rPr>
              <w:t>50-100</w:t>
            </w:r>
          </w:p>
        </w:tc>
        <w:tc>
          <w:tcPr>
            <w:tcW w:w="635" w:type="pct"/>
            <w:vAlign w:val="center"/>
          </w:tcPr>
          <w:p>
            <w:pPr>
              <w:pStyle w:val="61"/>
              <w:spacing w:line="380" w:lineRule="exact"/>
              <w:rPr>
                <w:sz w:val="28"/>
                <w:szCs w:val="28"/>
              </w:rPr>
            </w:pPr>
            <w:r>
              <w:rPr>
                <w:sz w:val="28"/>
                <w:szCs w:val="28"/>
              </w:rPr>
              <w:t>30-50</w:t>
            </w:r>
          </w:p>
        </w:tc>
        <w:tc>
          <w:tcPr>
            <w:tcW w:w="517" w:type="pct"/>
            <w:vAlign w:val="center"/>
          </w:tcPr>
          <w:p>
            <w:pPr>
              <w:pStyle w:val="61"/>
              <w:spacing w:line="380" w:lineRule="exact"/>
              <w:rPr>
                <w:sz w:val="28"/>
                <w:szCs w:val="28"/>
              </w:rPr>
            </w:pPr>
            <w:r>
              <w:rPr>
                <w:sz w:val="28"/>
                <w:szCs w:val="28"/>
              </w:rPr>
              <w:t>＜30</w:t>
            </w:r>
          </w:p>
        </w:tc>
      </w:tr>
    </w:tbl>
    <w:p>
      <w:pPr>
        <w:pStyle w:val="56"/>
        <w:spacing w:line="540" w:lineRule="exact"/>
        <w:ind w:left="0"/>
        <w:rPr>
          <w:rFonts w:cs="Times New Roman"/>
        </w:rPr>
      </w:pPr>
      <w:r>
        <w:rPr>
          <w:rFonts w:cs="Times New Roman"/>
        </w:rPr>
        <w:t>大埔县耕地质量监测点质量评价等级</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1415"/>
        <w:gridCol w:w="1419"/>
        <w:gridCol w:w="1417"/>
        <w:gridCol w:w="14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pct"/>
            <w:vAlign w:val="center"/>
          </w:tcPr>
          <w:p>
            <w:pPr>
              <w:pStyle w:val="61"/>
              <w:spacing w:line="360" w:lineRule="exact"/>
              <w:rPr>
                <w:rFonts w:ascii="Times New Roman" w:hAnsi="Times New Roman"/>
                <w:b w:val="0"/>
                <w:i w:val="0"/>
                <w:sz w:val="28"/>
                <w:szCs w:val="28"/>
              </w:rPr>
            </w:pPr>
            <w:r>
              <w:rPr>
                <w:rFonts w:ascii="Times New Roman" w:hAnsi="Times New Roman"/>
                <w:b w:val="0"/>
                <w:i w:val="0"/>
                <w:sz w:val="28"/>
                <w:szCs w:val="28"/>
              </w:rPr>
              <w:t>项目</w:t>
            </w:r>
          </w:p>
        </w:tc>
        <w:tc>
          <w:tcPr>
            <w:tcW w:w="781" w:type="pct"/>
            <w:vAlign w:val="center"/>
          </w:tcPr>
          <w:p>
            <w:pPr>
              <w:pStyle w:val="61"/>
              <w:spacing w:line="360" w:lineRule="exact"/>
              <w:rPr>
                <w:rFonts w:ascii="Times New Roman" w:hAnsi="Times New Roman"/>
                <w:b w:val="0"/>
                <w:i w:val="0"/>
                <w:sz w:val="28"/>
                <w:szCs w:val="28"/>
              </w:rPr>
            </w:pPr>
            <w:r>
              <w:rPr>
                <w:rFonts w:ascii="Times New Roman" w:hAnsi="Times New Roman"/>
                <w:b w:val="0"/>
                <w:i w:val="0"/>
                <w:sz w:val="28"/>
                <w:szCs w:val="28"/>
              </w:rPr>
              <w:t>百侯镇GD070</w:t>
            </w:r>
          </w:p>
        </w:tc>
        <w:tc>
          <w:tcPr>
            <w:tcW w:w="783" w:type="pct"/>
            <w:vAlign w:val="center"/>
          </w:tcPr>
          <w:p>
            <w:pPr>
              <w:pStyle w:val="61"/>
              <w:spacing w:line="360" w:lineRule="exact"/>
              <w:rPr>
                <w:rFonts w:ascii="Times New Roman" w:hAnsi="Times New Roman"/>
                <w:b w:val="0"/>
                <w:i w:val="0"/>
                <w:sz w:val="28"/>
                <w:szCs w:val="28"/>
              </w:rPr>
            </w:pPr>
            <w:r>
              <w:rPr>
                <w:rFonts w:ascii="Times New Roman" w:hAnsi="Times New Roman"/>
                <w:b w:val="0"/>
                <w:i w:val="0"/>
                <w:sz w:val="28"/>
                <w:szCs w:val="28"/>
              </w:rPr>
              <w:t>光德镇GD071</w:t>
            </w:r>
          </w:p>
        </w:tc>
        <w:tc>
          <w:tcPr>
            <w:tcW w:w="782" w:type="pct"/>
            <w:vAlign w:val="center"/>
          </w:tcPr>
          <w:p>
            <w:pPr>
              <w:pStyle w:val="61"/>
              <w:spacing w:line="360" w:lineRule="exact"/>
              <w:rPr>
                <w:rFonts w:ascii="Times New Roman" w:hAnsi="Times New Roman"/>
                <w:b w:val="0"/>
                <w:i w:val="0"/>
                <w:sz w:val="28"/>
                <w:szCs w:val="28"/>
              </w:rPr>
            </w:pPr>
            <w:r>
              <w:rPr>
                <w:rFonts w:ascii="Times New Roman" w:hAnsi="Times New Roman"/>
                <w:b w:val="0"/>
                <w:i w:val="0"/>
                <w:sz w:val="28"/>
                <w:szCs w:val="28"/>
              </w:rPr>
              <w:t>西河镇GD072</w:t>
            </w:r>
          </w:p>
        </w:tc>
        <w:tc>
          <w:tcPr>
            <w:tcW w:w="794" w:type="pct"/>
            <w:vAlign w:val="center"/>
          </w:tcPr>
          <w:p>
            <w:pPr>
              <w:pStyle w:val="61"/>
              <w:spacing w:line="360" w:lineRule="exact"/>
              <w:rPr>
                <w:rFonts w:ascii="Times New Roman" w:hAnsi="Times New Roman"/>
                <w:b w:val="0"/>
                <w:i w:val="0"/>
                <w:sz w:val="28"/>
                <w:szCs w:val="28"/>
              </w:rPr>
            </w:pPr>
            <w:r>
              <w:rPr>
                <w:rFonts w:ascii="Times New Roman" w:hAnsi="Times New Roman"/>
                <w:b w:val="0"/>
                <w:i w:val="0"/>
                <w:sz w:val="28"/>
                <w:szCs w:val="28"/>
              </w:rPr>
              <w:t>全县均值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pct"/>
            <w:vAlign w:val="center"/>
          </w:tcPr>
          <w:p>
            <w:pPr>
              <w:pStyle w:val="61"/>
              <w:spacing w:line="360" w:lineRule="exact"/>
              <w:rPr>
                <w:sz w:val="28"/>
                <w:szCs w:val="28"/>
              </w:rPr>
            </w:pPr>
            <w:r>
              <w:rPr>
                <w:sz w:val="28"/>
                <w:szCs w:val="28"/>
              </w:rPr>
              <w:t>pH</w:t>
            </w:r>
          </w:p>
        </w:tc>
        <w:tc>
          <w:tcPr>
            <w:tcW w:w="781" w:type="pct"/>
            <w:vAlign w:val="center"/>
          </w:tcPr>
          <w:p>
            <w:pPr>
              <w:pStyle w:val="61"/>
              <w:spacing w:line="360" w:lineRule="exact"/>
              <w:rPr>
                <w:sz w:val="28"/>
                <w:szCs w:val="28"/>
              </w:rPr>
            </w:pPr>
            <w:r>
              <w:rPr>
                <w:sz w:val="28"/>
                <w:szCs w:val="28"/>
              </w:rPr>
              <w:t>酸性</w:t>
            </w:r>
          </w:p>
        </w:tc>
        <w:tc>
          <w:tcPr>
            <w:tcW w:w="783" w:type="pct"/>
            <w:vAlign w:val="center"/>
          </w:tcPr>
          <w:p>
            <w:pPr>
              <w:pStyle w:val="61"/>
              <w:spacing w:line="360" w:lineRule="exact"/>
              <w:rPr>
                <w:sz w:val="28"/>
                <w:szCs w:val="28"/>
              </w:rPr>
            </w:pPr>
            <w:r>
              <w:rPr>
                <w:sz w:val="28"/>
                <w:szCs w:val="28"/>
              </w:rPr>
              <w:t>酸性</w:t>
            </w:r>
          </w:p>
        </w:tc>
        <w:tc>
          <w:tcPr>
            <w:tcW w:w="782" w:type="pct"/>
            <w:vAlign w:val="center"/>
          </w:tcPr>
          <w:p>
            <w:pPr>
              <w:pStyle w:val="61"/>
              <w:spacing w:line="360" w:lineRule="exact"/>
              <w:rPr>
                <w:sz w:val="28"/>
                <w:szCs w:val="28"/>
              </w:rPr>
            </w:pPr>
            <w:r>
              <w:rPr>
                <w:sz w:val="28"/>
                <w:szCs w:val="28"/>
              </w:rPr>
              <w:t>酸性</w:t>
            </w:r>
          </w:p>
        </w:tc>
        <w:tc>
          <w:tcPr>
            <w:tcW w:w="794" w:type="pct"/>
            <w:vAlign w:val="center"/>
          </w:tcPr>
          <w:p>
            <w:pPr>
              <w:pStyle w:val="61"/>
              <w:spacing w:line="360" w:lineRule="exact"/>
              <w:rPr>
                <w:sz w:val="28"/>
                <w:szCs w:val="28"/>
              </w:rPr>
            </w:pPr>
            <w:r>
              <w:rPr>
                <w:sz w:val="28"/>
                <w:szCs w:val="28"/>
              </w:rPr>
              <w:t>酸性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pct"/>
            <w:vAlign w:val="center"/>
          </w:tcPr>
          <w:p>
            <w:pPr>
              <w:pStyle w:val="61"/>
              <w:spacing w:line="360" w:lineRule="exact"/>
              <w:rPr>
                <w:sz w:val="28"/>
                <w:szCs w:val="28"/>
              </w:rPr>
            </w:pPr>
            <w:r>
              <w:rPr>
                <w:sz w:val="28"/>
                <w:szCs w:val="28"/>
              </w:rPr>
              <w:t>有机质（g/kg）</w:t>
            </w:r>
          </w:p>
        </w:tc>
        <w:tc>
          <w:tcPr>
            <w:tcW w:w="781" w:type="pct"/>
            <w:vAlign w:val="center"/>
          </w:tcPr>
          <w:p>
            <w:pPr>
              <w:pStyle w:val="61"/>
              <w:spacing w:line="360" w:lineRule="exact"/>
              <w:rPr>
                <w:sz w:val="28"/>
                <w:szCs w:val="28"/>
              </w:rPr>
            </w:pPr>
            <w:r>
              <w:rPr>
                <w:sz w:val="28"/>
                <w:szCs w:val="28"/>
              </w:rPr>
              <w:t>三级</w:t>
            </w:r>
          </w:p>
        </w:tc>
        <w:tc>
          <w:tcPr>
            <w:tcW w:w="783" w:type="pct"/>
            <w:vAlign w:val="center"/>
          </w:tcPr>
          <w:p>
            <w:pPr>
              <w:pStyle w:val="61"/>
              <w:spacing w:line="360" w:lineRule="exact"/>
              <w:rPr>
                <w:sz w:val="28"/>
                <w:szCs w:val="28"/>
              </w:rPr>
            </w:pPr>
            <w:r>
              <w:rPr>
                <w:sz w:val="28"/>
                <w:szCs w:val="28"/>
              </w:rPr>
              <w:t>二级</w:t>
            </w:r>
          </w:p>
        </w:tc>
        <w:tc>
          <w:tcPr>
            <w:tcW w:w="782" w:type="pct"/>
            <w:vAlign w:val="center"/>
          </w:tcPr>
          <w:p>
            <w:pPr>
              <w:pStyle w:val="61"/>
              <w:spacing w:line="360" w:lineRule="exact"/>
              <w:rPr>
                <w:sz w:val="28"/>
                <w:szCs w:val="28"/>
              </w:rPr>
            </w:pPr>
            <w:r>
              <w:rPr>
                <w:sz w:val="28"/>
                <w:szCs w:val="28"/>
              </w:rPr>
              <w:t>三级</w:t>
            </w:r>
          </w:p>
        </w:tc>
        <w:tc>
          <w:tcPr>
            <w:tcW w:w="794" w:type="pct"/>
            <w:vAlign w:val="center"/>
          </w:tcPr>
          <w:p>
            <w:pPr>
              <w:pStyle w:val="61"/>
              <w:spacing w:line="360" w:lineRule="exact"/>
              <w:rPr>
                <w:sz w:val="28"/>
                <w:szCs w:val="28"/>
              </w:rPr>
            </w:pPr>
            <w:r>
              <w:rPr>
                <w:sz w:val="28"/>
                <w:szCs w:val="28"/>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pct"/>
            <w:vAlign w:val="center"/>
          </w:tcPr>
          <w:p>
            <w:pPr>
              <w:pStyle w:val="61"/>
              <w:spacing w:line="360" w:lineRule="exact"/>
              <w:rPr>
                <w:sz w:val="28"/>
                <w:szCs w:val="28"/>
              </w:rPr>
            </w:pPr>
            <w:r>
              <w:rPr>
                <w:sz w:val="28"/>
                <w:szCs w:val="28"/>
              </w:rPr>
              <w:t>全氮（g/kg）</w:t>
            </w:r>
          </w:p>
        </w:tc>
        <w:tc>
          <w:tcPr>
            <w:tcW w:w="781" w:type="pct"/>
            <w:vAlign w:val="center"/>
          </w:tcPr>
          <w:p>
            <w:pPr>
              <w:pStyle w:val="61"/>
              <w:spacing w:line="360" w:lineRule="exact"/>
              <w:rPr>
                <w:sz w:val="28"/>
                <w:szCs w:val="28"/>
              </w:rPr>
            </w:pPr>
            <w:r>
              <w:rPr>
                <w:sz w:val="28"/>
                <w:szCs w:val="28"/>
              </w:rPr>
              <w:t>三级</w:t>
            </w:r>
          </w:p>
        </w:tc>
        <w:tc>
          <w:tcPr>
            <w:tcW w:w="783" w:type="pct"/>
            <w:vAlign w:val="center"/>
          </w:tcPr>
          <w:p>
            <w:pPr>
              <w:pStyle w:val="61"/>
              <w:spacing w:line="360" w:lineRule="exact"/>
              <w:rPr>
                <w:sz w:val="28"/>
                <w:szCs w:val="28"/>
              </w:rPr>
            </w:pPr>
            <w:r>
              <w:rPr>
                <w:sz w:val="28"/>
                <w:szCs w:val="28"/>
              </w:rPr>
              <w:t>二级</w:t>
            </w:r>
          </w:p>
        </w:tc>
        <w:tc>
          <w:tcPr>
            <w:tcW w:w="782" w:type="pct"/>
            <w:vAlign w:val="center"/>
          </w:tcPr>
          <w:p>
            <w:pPr>
              <w:pStyle w:val="61"/>
              <w:spacing w:line="360" w:lineRule="exact"/>
              <w:rPr>
                <w:sz w:val="28"/>
                <w:szCs w:val="28"/>
              </w:rPr>
            </w:pPr>
            <w:r>
              <w:rPr>
                <w:sz w:val="28"/>
                <w:szCs w:val="28"/>
              </w:rPr>
              <w:t>三级</w:t>
            </w:r>
          </w:p>
        </w:tc>
        <w:tc>
          <w:tcPr>
            <w:tcW w:w="794" w:type="pct"/>
            <w:vAlign w:val="center"/>
          </w:tcPr>
          <w:p>
            <w:pPr>
              <w:pStyle w:val="61"/>
              <w:spacing w:line="360" w:lineRule="exact"/>
              <w:rPr>
                <w:sz w:val="28"/>
                <w:szCs w:val="28"/>
              </w:rPr>
            </w:pPr>
            <w:r>
              <w:rPr>
                <w:sz w:val="28"/>
                <w:szCs w:val="28"/>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pct"/>
            <w:vAlign w:val="center"/>
          </w:tcPr>
          <w:p>
            <w:pPr>
              <w:pStyle w:val="61"/>
              <w:spacing w:line="360" w:lineRule="exact"/>
              <w:rPr>
                <w:sz w:val="28"/>
                <w:szCs w:val="28"/>
              </w:rPr>
            </w:pPr>
            <w:r>
              <w:rPr>
                <w:sz w:val="28"/>
                <w:szCs w:val="28"/>
              </w:rPr>
              <w:t>水解性氮/碱解氮(mg/kg)</w:t>
            </w:r>
          </w:p>
        </w:tc>
        <w:tc>
          <w:tcPr>
            <w:tcW w:w="781" w:type="pct"/>
            <w:vAlign w:val="center"/>
          </w:tcPr>
          <w:p>
            <w:pPr>
              <w:pStyle w:val="61"/>
              <w:spacing w:line="360" w:lineRule="exact"/>
              <w:rPr>
                <w:sz w:val="28"/>
                <w:szCs w:val="28"/>
              </w:rPr>
            </w:pPr>
            <w:r>
              <w:rPr>
                <w:sz w:val="28"/>
                <w:szCs w:val="28"/>
              </w:rPr>
              <w:t>三级</w:t>
            </w:r>
          </w:p>
        </w:tc>
        <w:tc>
          <w:tcPr>
            <w:tcW w:w="783" w:type="pct"/>
            <w:vAlign w:val="center"/>
          </w:tcPr>
          <w:p>
            <w:pPr>
              <w:pStyle w:val="61"/>
              <w:spacing w:line="360" w:lineRule="exact"/>
              <w:rPr>
                <w:sz w:val="28"/>
                <w:szCs w:val="28"/>
              </w:rPr>
            </w:pPr>
            <w:r>
              <w:rPr>
                <w:sz w:val="28"/>
                <w:szCs w:val="28"/>
              </w:rPr>
              <w:t>一级</w:t>
            </w:r>
          </w:p>
        </w:tc>
        <w:tc>
          <w:tcPr>
            <w:tcW w:w="782" w:type="pct"/>
            <w:vAlign w:val="center"/>
          </w:tcPr>
          <w:p>
            <w:pPr>
              <w:pStyle w:val="61"/>
              <w:spacing w:line="360" w:lineRule="exact"/>
              <w:rPr>
                <w:sz w:val="28"/>
                <w:szCs w:val="28"/>
              </w:rPr>
            </w:pPr>
            <w:r>
              <w:rPr>
                <w:sz w:val="28"/>
                <w:szCs w:val="28"/>
              </w:rPr>
              <w:t>二级</w:t>
            </w:r>
          </w:p>
        </w:tc>
        <w:tc>
          <w:tcPr>
            <w:tcW w:w="794" w:type="pct"/>
            <w:vAlign w:val="center"/>
          </w:tcPr>
          <w:p>
            <w:pPr>
              <w:pStyle w:val="61"/>
              <w:spacing w:line="360" w:lineRule="exact"/>
              <w:rPr>
                <w:sz w:val="28"/>
                <w:szCs w:val="28"/>
              </w:rPr>
            </w:pPr>
            <w:r>
              <w:rPr>
                <w:sz w:val="28"/>
                <w:szCs w:val="28"/>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pct"/>
            <w:vAlign w:val="center"/>
          </w:tcPr>
          <w:p>
            <w:pPr>
              <w:pStyle w:val="61"/>
              <w:spacing w:line="360" w:lineRule="exact"/>
              <w:rPr>
                <w:sz w:val="28"/>
                <w:szCs w:val="28"/>
              </w:rPr>
            </w:pPr>
            <w:r>
              <w:rPr>
                <w:sz w:val="28"/>
                <w:szCs w:val="28"/>
              </w:rPr>
              <w:t>有效磷（mg/kg）</w:t>
            </w:r>
          </w:p>
        </w:tc>
        <w:tc>
          <w:tcPr>
            <w:tcW w:w="781" w:type="pct"/>
            <w:vAlign w:val="center"/>
          </w:tcPr>
          <w:p>
            <w:pPr>
              <w:pStyle w:val="61"/>
              <w:spacing w:line="360" w:lineRule="exact"/>
              <w:rPr>
                <w:sz w:val="28"/>
                <w:szCs w:val="28"/>
              </w:rPr>
            </w:pPr>
            <w:r>
              <w:rPr>
                <w:sz w:val="28"/>
                <w:szCs w:val="28"/>
              </w:rPr>
              <w:t>二级</w:t>
            </w:r>
          </w:p>
        </w:tc>
        <w:tc>
          <w:tcPr>
            <w:tcW w:w="783" w:type="pct"/>
            <w:vAlign w:val="center"/>
          </w:tcPr>
          <w:p>
            <w:pPr>
              <w:pStyle w:val="61"/>
              <w:spacing w:line="360" w:lineRule="exact"/>
              <w:rPr>
                <w:sz w:val="28"/>
                <w:szCs w:val="28"/>
              </w:rPr>
            </w:pPr>
            <w:r>
              <w:rPr>
                <w:sz w:val="28"/>
                <w:szCs w:val="28"/>
              </w:rPr>
              <w:t>二级</w:t>
            </w:r>
          </w:p>
        </w:tc>
        <w:tc>
          <w:tcPr>
            <w:tcW w:w="782" w:type="pct"/>
            <w:vAlign w:val="center"/>
          </w:tcPr>
          <w:p>
            <w:pPr>
              <w:pStyle w:val="61"/>
              <w:spacing w:line="360" w:lineRule="exact"/>
              <w:rPr>
                <w:sz w:val="28"/>
                <w:szCs w:val="28"/>
              </w:rPr>
            </w:pPr>
            <w:r>
              <w:rPr>
                <w:sz w:val="28"/>
                <w:szCs w:val="28"/>
              </w:rPr>
              <w:t>二级</w:t>
            </w:r>
          </w:p>
        </w:tc>
        <w:tc>
          <w:tcPr>
            <w:tcW w:w="794" w:type="pct"/>
            <w:vAlign w:val="center"/>
          </w:tcPr>
          <w:p>
            <w:pPr>
              <w:pStyle w:val="61"/>
              <w:spacing w:line="360" w:lineRule="exact"/>
              <w:rPr>
                <w:sz w:val="28"/>
                <w:szCs w:val="28"/>
              </w:rPr>
            </w:pPr>
            <w:r>
              <w:rPr>
                <w:sz w:val="28"/>
                <w:szCs w:val="28"/>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pct"/>
            <w:vAlign w:val="center"/>
          </w:tcPr>
          <w:p>
            <w:pPr>
              <w:pStyle w:val="61"/>
              <w:spacing w:line="360" w:lineRule="exact"/>
              <w:rPr>
                <w:sz w:val="28"/>
                <w:szCs w:val="28"/>
              </w:rPr>
            </w:pPr>
            <w:r>
              <w:rPr>
                <w:sz w:val="28"/>
                <w:szCs w:val="28"/>
              </w:rPr>
              <w:t>速效钾（mg/kg）</w:t>
            </w:r>
          </w:p>
        </w:tc>
        <w:tc>
          <w:tcPr>
            <w:tcW w:w="781" w:type="pct"/>
            <w:vAlign w:val="center"/>
          </w:tcPr>
          <w:p>
            <w:pPr>
              <w:pStyle w:val="61"/>
              <w:spacing w:line="360" w:lineRule="exact"/>
              <w:rPr>
                <w:sz w:val="28"/>
                <w:szCs w:val="28"/>
              </w:rPr>
            </w:pPr>
            <w:r>
              <w:rPr>
                <w:sz w:val="28"/>
                <w:szCs w:val="28"/>
              </w:rPr>
              <w:t>五级</w:t>
            </w:r>
          </w:p>
        </w:tc>
        <w:tc>
          <w:tcPr>
            <w:tcW w:w="783" w:type="pct"/>
            <w:vAlign w:val="center"/>
          </w:tcPr>
          <w:p>
            <w:pPr>
              <w:pStyle w:val="61"/>
              <w:spacing w:line="360" w:lineRule="exact"/>
              <w:rPr>
                <w:sz w:val="28"/>
                <w:szCs w:val="28"/>
              </w:rPr>
            </w:pPr>
            <w:r>
              <w:rPr>
                <w:sz w:val="28"/>
                <w:szCs w:val="28"/>
              </w:rPr>
              <w:t>四级</w:t>
            </w:r>
          </w:p>
        </w:tc>
        <w:tc>
          <w:tcPr>
            <w:tcW w:w="782" w:type="pct"/>
            <w:vAlign w:val="center"/>
          </w:tcPr>
          <w:p>
            <w:pPr>
              <w:pStyle w:val="61"/>
              <w:spacing w:line="360" w:lineRule="exact"/>
              <w:rPr>
                <w:sz w:val="28"/>
                <w:szCs w:val="28"/>
              </w:rPr>
            </w:pPr>
            <w:r>
              <w:rPr>
                <w:sz w:val="28"/>
                <w:szCs w:val="28"/>
              </w:rPr>
              <w:t>二级</w:t>
            </w:r>
          </w:p>
        </w:tc>
        <w:tc>
          <w:tcPr>
            <w:tcW w:w="794" w:type="pct"/>
            <w:vAlign w:val="center"/>
          </w:tcPr>
          <w:p>
            <w:pPr>
              <w:pStyle w:val="61"/>
              <w:spacing w:line="360" w:lineRule="exact"/>
              <w:rPr>
                <w:sz w:val="28"/>
                <w:szCs w:val="28"/>
              </w:rPr>
            </w:pPr>
            <w:r>
              <w:rPr>
                <w:sz w:val="28"/>
                <w:szCs w:val="28"/>
              </w:rPr>
              <w:t>四级</w:t>
            </w:r>
          </w:p>
        </w:tc>
      </w:tr>
      <w:bookmarkEnd w:id="54"/>
    </w:tbl>
    <w:p>
      <w:pPr>
        <w:pStyle w:val="3"/>
        <w:spacing w:line="560" w:lineRule="exact"/>
        <w:ind w:firstLine="641"/>
        <w:rPr>
          <w:rFonts w:cs="Times New Roman"/>
        </w:rPr>
      </w:pPr>
      <w:bookmarkStart w:id="55" w:name="_Toc183270494"/>
      <w:bookmarkStart w:id="56" w:name="_Toc196216002"/>
      <w:r>
        <w:rPr>
          <w:rFonts w:cs="Times New Roman"/>
        </w:rPr>
        <w:t>环境承载力分析</w:t>
      </w:r>
      <w:bookmarkEnd w:id="55"/>
      <w:bookmarkEnd w:id="56"/>
    </w:p>
    <w:p>
      <w:pPr>
        <w:pStyle w:val="4"/>
        <w:spacing w:line="560" w:lineRule="exact"/>
        <w:ind w:firstLine="641"/>
        <w:rPr>
          <w:rFonts w:ascii="方正楷体_GBK" w:eastAsia="方正楷体_GBK" w:cs="Times New Roman"/>
        </w:rPr>
      </w:pPr>
      <w:r>
        <w:rPr>
          <w:rFonts w:hint="eastAsia" w:ascii="方正楷体_GBK" w:eastAsia="方正楷体_GBK" w:cs="Times New Roman"/>
        </w:rPr>
        <w:t>水环境承载力分析</w:t>
      </w:r>
    </w:p>
    <w:p>
      <w:pPr>
        <w:spacing w:line="540" w:lineRule="exact"/>
        <w:ind w:firstLine="640"/>
        <w:rPr>
          <w:rFonts w:cs="Times New Roman"/>
          <w:szCs w:val="24"/>
        </w:rPr>
      </w:pPr>
      <w:r>
        <w:rPr>
          <w:rFonts w:cs="Times New Roman"/>
          <w:szCs w:val="24"/>
        </w:rPr>
        <w:t>依据《水环境承载力评价办法（试行）》，统计2022年</w:t>
      </w:r>
      <w:r>
        <w:rPr>
          <w:rFonts w:hint="eastAsia" w:cs="Times New Roman"/>
          <w:szCs w:val="24"/>
        </w:rPr>
        <w:t>我</w:t>
      </w:r>
      <w:r>
        <w:rPr>
          <w:rFonts w:cs="Times New Roman"/>
          <w:szCs w:val="24"/>
        </w:rPr>
        <w:t>县国</w:t>
      </w:r>
      <w:r>
        <w:rPr>
          <w:rFonts w:hint="eastAsia" w:cs="Times New Roman"/>
          <w:szCs w:val="24"/>
        </w:rPr>
        <w:t>（</w:t>
      </w:r>
      <w:r>
        <w:rPr>
          <w:rFonts w:cs="Times New Roman"/>
          <w:szCs w:val="24"/>
        </w:rPr>
        <w:t>省</w:t>
      </w:r>
      <w:r>
        <w:rPr>
          <w:rFonts w:hint="eastAsia" w:cs="Times New Roman"/>
          <w:szCs w:val="24"/>
        </w:rPr>
        <w:t>）</w:t>
      </w:r>
      <w:r>
        <w:rPr>
          <w:rFonts w:cs="Times New Roman"/>
          <w:szCs w:val="24"/>
        </w:rPr>
        <w:t>控、市控断面河流水质达标情况，计算得到主要河流环境承载力，水环境承载力指数越大，表明区域水环境系统对社会经济系统支持能力越强。根据评价区域水环境承载力指数大小，将评价结果划分为超载、临界超载、未超载三种类型。当Rc&lt;70%时，判定该区域为超载状态；当70%</w:t>
      </w:r>
      <w:r>
        <w:rPr>
          <w:rFonts w:hint="eastAsia" w:ascii="方正仿宋_GBK" w:cs="Times New Roman"/>
          <w:szCs w:val="24"/>
        </w:rPr>
        <w:t>≤</w:t>
      </w:r>
      <w:r>
        <w:rPr>
          <w:rFonts w:cs="Times New Roman"/>
          <w:szCs w:val="24"/>
        </w:rPr>
        <w:t>Rc&lt;90%时，判定该区域为临界超载状态；当Rc</w:t>
      </w:r>
      <w:r>
        <w:rPr>
          <w:rFonts w:hint="eastAsia" w:ascii="方正仿宋_GBK" w:cs="Times New Roman"/>
          <w:szCs w:val="24"/>
        </w:rPr>
        <w:t>≥</w:t>
      </w:r>
      <w:r>
        <w:rPr>
          <w:rFonts w:cs="Times New Roman"/>
          <w:szCs w:val="24"/>
        </w:rPr>
        <w:t>90%时，判定该区域为未超载状态。</w:t>
      </w:r>
    </w:p>
    <w:p>
      <w:pPr>
        <w:spacing w:line="540" w:lineRule="exact"/>
        <w:ind w:firstLine="640"/>
        <w:rPr>
          <w:rFonts w:cs="Times New Roman"/>
          <w:szCs w:val="24"/>
        </w:rPr>
      </w:pPr>
      <w:r>
        <w:rPr>
          <w:rFonts w:cs="Times New Roman"/>
          <w:szCs w:val="24"/>
        </w:rPr>
        <w:t>水环境承载力评价指标体系包括水质时间达标率和水质空间达标率两个评价指标，反映评价区域内水质在时间和空间尺度上的达标情况。水质达标情况参照《地表水环境质量标准》（GB3838-2002）和《地表水环境质量评价办法（试行）》（环办〔2011〕22号）中的单因子评价法进行评价。</w:t>
      </w:r>
    </w:p>
    <w:p>
      <w:pPr>
        <w:spacing w:line="540" w:lineRule="exact"/>
        <w:ind w:firstLine="640"/>
        <w:rPr>
          <w:rFonts w:cs="Times New Roman"/>
          <w:szCs w:val="24"/>
        </w:rPr>
      </w:pPr>
      <w:r>
        <w:rPr>
          <w:rFonts w:cs="Times New Roman"/>
          <w:szCs w:val="24"/>
        </w:rPr>
        <w:t>水质时间达标率（A1）：</w:t>
      </w:r>
    </w:p>
    <w:p>
      <w:pPr>
        <w:spacing w:line="0" w:lineRule="atLeast"/>
        <w:ind w:firstLine="640"/>
        <w:rPr>
          <w:rFonts w:cs="Times New Roman"/>
        </w:rPr>
      </w:pPr>
      <m:oMathPara>
        <m:oMath>
          <m:sSub>
            <m:sSubPr>
              <m:ctrlPr>
                <w:rPr>
                  <w:rFonts w:ascii="Cambria Math" w:hAnsi="Cambria Math" w:cs="Times New Roman"/>
                </w:rPr>
              </m:ctrlPr>
            </m:sSubPr>
            <m:e>
              <m:r>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1</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ctrlPr>
                <w:rPr>
                  <w:rFonts w:ascii="Cambria Math" w:hAnsi="Cambria Math" w:cs="Times New Roman"/>
                </w:rPr>
              </m:ctrlPr>
            </m:num>
            <m:den>
              <m:r>
                <m:rPr/>
                <w:rPr>
                  <w:rFonts w:ascii="Cambria Math" w:hAnsi="Cambria Math" w:cs="Times New Roman"/>
                </w:rPr>
                <m:t>n</m:t>
              </m:r>
              <m:ctrlPr>
                <w:rPr>
                  <w:rFonts w:ascii="Cambria Math" w:hAnsi="Cambria Math" w:cs="Times New Roman"/>
                </w:rPr>
              </m:ctrlPr>
            </m:den>
          </m:f>
          <m:nary>
            <m:naryPr>
              <m:chr m:val="∑"/>
              <m:grow m:val="1"/>
              <m:ctrlPr>
                <w:rPr>
                  <w:rFonts w:ascii="Cambria Math" w:hAnsi="Cambria Math" w:cs="Times New Roman"/>
                </w:rPr>
              </m:ctrlPr>
            </m:naryPr>
            <m:sub>
              <m:r>
                <m:rPr/>
                <w:rPr>
                  <w:rFonts w:ascii="Cambria Math" w:hAnsi="Cambria Math" w:cs="Times New Roman"/>
                </w:rPr>
                <m:t>i</m:t>
              </m:r>
              <m:r>
                <m:rPr>
                  <m:sty m:val="p"/>
                </m:rPr>
                <w:rPr>
                  <w:rFonts w:ascii="Cambria Math" w:hAnsi="Cambria Math" w:cs="Times New Roman"/>
                </w:rPr>
                <m:t>=0</m:t>
              </m:r>
              <m:ctrlPr>
                <w:rPr>
                  <w:rFonts w:ascii="Cambria Math" w:hAnsi="Cambria Math" w:cs="Times New Roman"/>
                </w:rPr>
              </m:ctrlPr>
            </m:sub>
            <m:sup>
              <m:r>
                <m:rPr/>
                <w:rPr>
                  <w:rFonts w:ascii="Cambria Math" w:hAnsi="Cambria Math" w:cs="Times New Roman"/>
                </w:rPr>
                <m:t>n</m:t>
              </m:r>
              <m:ctrlPr>
                <w:rPr>
                  <w:rFonts w:ascii="Cambria Math" w:hAnsi="Cambria Math" w:cs="Times New Roman"/>
                </w:rPr>
              </m:ctrlPr>
            </m:sup>
            <m:e>
              <m:sSub>
                <m:sSubPr>
                  <m:ctrlPr>
                    <w:rPr>
                      <w:rFonts w:ascii="Cambria Math" w:hAnsi="Cambria Math" w:cs="Times New Roman"/>
                    </w:rPr>
                  </m:ctrlPr>
                </m:sSubPr>
                <m:e>
                  <m:r>
                    <m:rPr/>
                    <w:rPr>
                      <w:rFonts w:ascii="Cambria Math" w:hAnsi="Cambria Math" w:cs="Times New Roman"/>
                    </w:rPr>
                    <m:t>C</m:t>
                  </m:r>
                  <m:ctrlPr>
                    <w:rPr>
                      <w:rFonts w:ascii="Cambria Math" w:hAnsi="Cambria Math" w:cs="Times New Roman"/>
                    </w:rPr>
                  </m:ctrlPr>
                </m:e>
                <m:sub>
                  <m:r>
                    <m:rPr/>
                    <w:rPr>
                      <w:rFonts w:ascii="Cambria Math" w:hAnsi="Cambria Math" w:cs="Times New Roman"/>
                    </w:rPr>
                    <m:t>i</m:t>
                  </m:r>
                  <m:ctrlPr>
                    <w:rPr>
                      <w:rFonts w:ascii="Cambria Math" w:hAnsi="Cambria Math" w:cs="Times New Roman"/>
                    </w:rPr>
                  </m:ctrlPr>
                </m:sub>
              </m:sSub>
              <m:ctrlPr>
                <w:rPr>
                  <w:rFonts w:ascii="Cambria Math" w:hAnsi="Cambria Math" w:cs="Times New Roman"/>
                </w:rPr>
              </m:ctrlPr>
            </m:e>
          </m:nary>
        </m:oMath>
      </m:oMathPara>
    </w:p>
    <w:p>
      <w:pPr>
        <w:spacing w:line="0" w:lineRule="atLeast"/>
        <w:ind w:firstLine="640"/>
        <w:rPr>
          <w:rFonts w:cs="Times New Roman"/>
        </w:rPr>
      </w:pPr>
      <m:oMathPara>
        <m:oMath>
          <m:sSub>
            <m:sSubPr>
              <m:ctrlPr>
                <w:rPr>
                  <w:rFonts w:ascii="Cambria Math" w:hAnsi="Cambria Math" w:eastAsia="Cambria Math" w:cs="Times New Roman"/>
                  <w:i/>
                </w:rPr>
              </m:ctrlPr>
            </m:sSubPr>
            <m:e>
              <m:r>
                <m:rPr/>
                <w:rPr>
                  <w:rFonts w:ascii="Cambria Math" w:hAnsi="Cambria Math" w:eastAsia="Cambria Math" w:cs="Times New Roman"/>
                </w:rPr>
                <m:t>C</m:t>
              </m:r>
              <m:ctrlPr>
                <w:rPr>
                  <w:rFonts w:ascii="Cambria Math" w:hAnsi="Cambria Math" w:eastAsia="Cambria Math" w:cs="Times New Roman"/>
                  <w:i/>
                </w:rPr>
              </m:ctrlPr>
            </m:e>
            <m:sub>
              <m:r>
                <m:rPr/>
                <w:rPr>
                  <w:rFonts w:ascii="Cambria Math" w:hAnsi="Cambria Math" w:eastAsia="Cambria Math" w:cs="Times New Roman"/>
                </w:rPr>
                <m:t>i</m:t>
              </m:r>
              <m:ctrlPr>
                <w:rPr>
                  <w:rFonts w:ascii="Cambria Math" w:hAnsi="Cambria Math" w:eastAsia="Cambria Math" w:cs="Times New Roman"/>
                  <w:i/>
                </w:rPr>
              </m:ctrlPr>
            </m:sub>
          </m:sSub>
          <m:r>
            <m:rPr>
              <m:sty m:val="p"/>
            </m:rPr>
            <w:rPr>
              <w:rFonts w:ascii="Cambria Math" w:hAnsi="Cambria Math" w:eastAsia="Cambria Math" w:cs="Times New Roman"/>
            </w:rPr>
            <m:t>=</m:t>
          </m:r>
          <m:f>
            <m:fPr>
              <m:ctrlPr>
                <w:rPr>
                  <w:rFonts w:ascii="Cambria Math" w:hAnsi="Cambria Math" w:eastAsia="Cambria Math" w:cs="Times New Roman"/>
                </w:rPr>
              </m:ctrlPr>
            </m:fPr>
            <m:num>
              <m:r>
                <m:rPr>
                  <m:sty m:val="p"/>
                </m:rPr>
                <w:rPr>
                  <w:rFonts w:ascii="Cambria Math" w:hAnsi="Cambria Math" w:cs="Times New Roman"/>
                </w:rPr>
                <m:t>断面达标次数</m:t>
              </m:r>
              <m:ctrlPr>
                <w:rPr>
                  <w:rFonts w:ascii="Cambria Math" w:hAnsi="Cambria Math" w:eastAsia="Cambria Math" w:cs="Times New Roman"/>
                </w:rPr>
              </m:ctrlPr>
            </m:num>
            <m:den>
              <m:r>
                <m:rPr>
                  <m:sty m:val="p"/>
                </m:rPr>
                <w:rPr>
                  <w:rFonts w:ascii="Cambria Math" w:hAnsi="Cambria Math" w:cs="Times New Roman"/>
                </w:rPr>
                <m:t>评价年监测总次数</m:t>
              </m:r>
              <m:ctrlPr>
                <w:rPr>
                  <w:rFonts w:ascii="Cambria Math" w:hAnsi="Cambria Math" w:eastAsia="Cambria Math" w:cs="Times New Roman"/>
                </w:rPr>
              </m:ctrlPr>
            </m:den>
          </m:f>
          <m:r>
            <m:rPr/>
            <w:rPr>
              <w:rFonts w:ascii="Cambria Math" w:hAnsi="Cambria Math" w:eastAsia="Cambria Math" w:cs="Times New Roman"/>
            </w:rPr>
            <m:t>×100</m:t>
          </m:r>
          <m:r>
            <m:rPr/>
            <w:rPr>
              <w:rFonts w:ascii="Cambria Math" w:hAnsi="Cambria Math" w:cs="Times New Roman"/>
            </w:rPr>
            <m:t>%</m:t>
          </m:r>
        </m:oMath>
      </m:oMathPara>
    </w:p>
    <w:p>
      <w:pPr>
        <w:spacing w:line="540" w:lineRule="exact"/>
        <w:ind w:firstLine="640"/>
        <w:rPr>
          <w:rFonts w:cs="Times New Roman"/>
        </w:rPr>
      </w:pPr>
      <w:r>
        <w:rPr>
          <w:rFonts w:cs="Times New Roman"/>
        </w:rPr>
        <w:t>式中，n为区域内断面个数；Ci是指第i个断面（点位）水质时间达标率。</w:t>
      </w:r>
    </w:p>
    <w:p>
      <w:pPr>
        <w:spacing w:line="540" w:lineRule="exact"/>
        <w:ind w:firstLine="640"/>
        <w:rPr>
          <w:rFonts w:cs="Times New Roman"/>
        </w:rPr>
      </w:pPr>
      <w:r>
        <w:rPr>
          <w:rFonts w:cs="Times New Roman"/>
        </w:rPr>
        <w:t>水质空间达标率（A</w:t>
      </w:r>
      <w:r>
        <w:rPr>
          <w:rFonts w:cs="Times New Roman"/>
          <w:vertAlign w:val="subscript"/>
        </w:rPr>
        <w:t>2</w:t>
      </w:r>
      <w:r>
        <w:rPr>
          <w:rFonts w:cs="Times New Roman"/>
        </w:rPr>
        <w:t>）：</w:t>
      </w:r>
    </w:p>
    <w:p>
      <w:pPr>
        <w:spacing w:line="540" w:lineRule="exact"/>
        <w:ind w:firstLine="640"/>
        <w:rPr>
          <w:rFonts w:cs="Times New Roman"/>
        </w:rPr>
      </w:pPr>
      <w:r>
        <w:rPr>
          <w:rFonts w:cs="Times New Roman"/>
        </w:rPr>
        <w:t>指区域内年度达标断面个数占断面总个数的百分比。</w:t>
      </w:r>
    </w:p>
    <w:p>
      <w:pPr>
        <w:spacing w:line="540" w:lineRule="exact"/>
        <w:ind w:firstLine="640"/>
        <w:rPr>
          <w:rFonts w:cs="Times New Roman"/>
        </w:rPr>
      </w:pPr>
      <w:r>
        <w:rPr>
          <w:rFonts w:cs="Times New Roman"/>
        </w:rPr>
        <w:t>水环境承载力指数（Rc）：</w:t>
      </w:r>
    </w:p>
    <w:p>
      <w:pPr>
        <w:spacing w:line="0" w:lineRule="atLeast"/>
        <w:ind w:firstLine="640"/>
        <w:rPr>
          <w:rFonts w:cs="Times New Roman"/>
        </w:rPr>
      </w:pPr>
      <m:oMathPara>
        <m:oMath>
          <m:sSub>
            <m:sSubPr>
              <m:ctrlPr>
                <w:rPr>
                  <w:rFonts w:ascii="Cambria Math" w:hAnsi="Cambria Math" w:cs="Times New Roman"/>
                </w:rPr>
              </m:ctrlPr>
            </m:sSubPr>
            <m:e>
              <m:r>
                <m:rPr/>
                <w:rPr>
                  <w:rFonts w:ascii="Cambria Math" w:hAnsi="Cambria Math" w:cs="Times New Roman"/>
                </w:rPr>
                <m:t>R</m:t>
              </m:r>
              <m:ctrlPr>
                <w:rPr>
                  <w:rFonts w:ascii="Cambria Math" w:hAnsi="Cambria Math" w:cs="Times New Roman"/>
                </w:rPr>
              </m:ctrlPr>
            </m:e>
            <m:sub>
              <m:r>
                <m:rPr/>
                <w:rPr>
                  <w:rFonts w:ascii="Cambria Math" w:hAnsi="Cambria Math" w:cs="Times New Roman"/>
                </w:rPr>
                <m:t>c</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1</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ctrlPr>
                <w:rPr>
                  <w:rFonts w:ascii="Cambria Math" w:hAnsi="Cambria Math" w:cs="Times New Roman"/>
                </w:rPr>
              </m:ctrlPr>
            </m:num>
            <m:den>
              <m:r>
                <m:rPr>
                  <m:sty m:val="p"/>
                </m:rPr>
                <w:rPr>
                  <w:rFonts w:ascii="Cambria Math" w:hAnsi="Cambria Math" w:cs="Times New Roman"/>
                </w:rPr>
                <m:t>2</m:t>
              </m:r>
              <m:ctrlPr>
                <w:rPr>
                  <w:rFonts w:ascii="Cambria Math" w:hAnsi="Cambria Math" w:cs="Times New Roman"/>
                </w:rPr>
              </m:ctrlPr>
            </m:den>
          </m:f>
        </m:oMath>
      </m:oMathPara>
    </w:p>
    <w:p>
      <w:pPr>
        <w:spacing w:line="540" w:lineRule="exact"/>
        <w:ind w:firstLine="640"/>
        <w:rPr>
          <w:rFonts w:cs="Times New Roman"/>
        </w:rPr>
      </w:pPr>
      <w:r>
        <w:rPr>
          <w:rFonts w:cs="Times New Roman"/>
        </w:rPr>
        <w:t>式中，Rc是水环境承载力指数；A</w:t>
      </w:r>
      <w:r>
        <w:rPr>
          <w:rFonts w:cs="Times New Roman"/>
          <w:vertAlign w:val="subscript"/>
        </w:rPr>
        <w:t>1</w:t>
      </w:r>
      <w:r>
        <w:rPr>
          <w:rFonts w:cs="Times New Roman"/>
        </w:rPr>
        <w:t>是水质时间达标率；A</w:t>
      </w:r>
      <w:r>
        <w:rPr>
          <w:rFonts w:cs="Times New Roman"/>
          <w:vertAlign w:val="subscript"/>
        </w:rPr>
        <w:t>2</w:t>
      </w:r>
      <w:r>
        <w:rPr>
          <w:rFonts w:cs="Times New Roman"/>
        </w:rPr>
        <w:t>是水质空间达标率。</w:t>
      </w:r>
    </w:p>
    <w:p>
      <w:pPr>
        <w:ind w:firstLine="640"/>
        <w:rPr>
          <w:rFonts w:cs="Times New Roman"/>
          <w:szCs w:val="24"/>
        </w:rPr>
        <w:sectPr>
          <w:footerReference r:id="rId31" w:type="default"/>
          <w:footerReference r:id="rId32" w:type="even"/>
          <w:pgSz w:w="11906" w:h="16838"/>
          <w:pgMar w:top="2098" w:right="1474" w:bottom="1701" w:left="1588" w:header="992" w:footer="992" w:gutter="0"/>
          <w:cols w:space="425" w:num="1"/>
          <w:docGrid w:type="lines" w:linePitch="435" w:charSpace="0"/>
        </w:sectPr>
      </w:pPr>
    </w:p>
    <w:p>
      <w:pPr>
        <w:ind w:firstLine="640"/>
        <w:rPr>
          <w:rFonts w:cs="Times New Roman"/>
        </w:rPr>
      </w:pPr>
      <w:r>
        <w:rPr>
          <w:rFonts w:cs="Times New Roman"/>
        </w:rPr>
        <w:t>大埔县2022年度水环境承载力指数计算结果下表。</w:t>
      </w:r>
    </w:p>
    <w:p>
      <w:pPr>
        <w:pStyle w:val="56"/>
        <w:ind w:left="0"/>
        <w:rPr>
          <w:rFonts w:cs="Times New Roman"/>
        </w:rPr>
      </w:pPr>
      <w:r>
        <w:rPr>
          <w:rFonts w:cs="Times New Roman"/>
        </w:rPr>
        <w:t>大埔县2022年地表水考核断面达标情况评价结果</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71"/>
        <w:gridCol w:w="1225"/>
        <w:gridCol w:w="1437"/>
        <w:gridCol w:w="1008"/>
        <w:gridCol w:w="867"/>
        <w:gridCol w:w="1153"/>
        <w:gridCol w:w="1151"/>
        <w:gridCol w:w="1010"/>
        <w:gridCol w:w="1008"/>
        <w:gridCol w:w="1305"/>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2" w:type="pct"/>
            <w:vAlign w:val="center"/>
          </w:tcPr>
          <w:p>
            <w:pPr>
              <w:pStyle w:val="61"/>
              <w:rPr>
                <w:rFonts w:ascii="Times New Roman" w:hAnsi="Times New Roman"/>
                <w:b w:val="0"/>
                <w:i w:val="0"/>
                <w:sz w:val="28"/>
                <w:szCs w:val="28"/>
              </w:rPr>
            </w:pPr>
            <w:r>
              <w:rPr>
                <w:rFonts w:ascii="Times New Roman" w:hAnsi="Times New Roman"/>
                <w:b w:val="0"/>
                <w:i w:val="0"/>
                <w:sz w:val="28"/>
                <w:szCs w:val="28"/>
              </w:rPr>
              <w:t>序号</w:t>
            </w:r>
          </w:p>
        </w:tc>
        <w:tc>
          <w:tcPr>
            <w:tcW w:w="517" w:type="pct"/>
            <w:vAlign w:val="center"/>
          </w:tcPr>
          <w:p>
            <w:pPr>
              <w:pStyle w:val="61"/>
              <w:rPr>
                <w:rFonts w:ascii="Times New Roman" w:hAnsi="Times New Roman"/>
                <w:b w:val="0"/>
                <w:i w:val="0"/>
                <w:sz w:val="28"/>
                <w:szCs w:val="28"/>
              </w:rPr>
            </w:pPr>
            <w:r>
              <w:rPr>
                <w:rFonts w:ascii="Times New Roman" w:hAnsi="Times New Roman"/>
                <w:b w:val="0"/>
                <w:i w:val="0"/>
                <w:sz w:val="28"/>
                <w:szCs w:val="28"/>
              </w:rPr>
              <w:t>断面名称</w:t>
            </w:r>
          </w:p>
        </w:tc>
        <w:tc>
          <w:tcPr>
            <w:tcW w:w="462" w:type="pct"/>
            <w:vAlign w:val="center"/>
          </w:tcPr>
          <w:p>
            <w:pPr>
              <w:pStyle w:val="61"/>
              <w:rPr>
                <w:rFonts w:ascii="Times New Roman" w:hAnsi="Times New Roman"/>
                <w:b w:val="0"/>
                <w:i w:val="0"/>
                <w:sz w:val="28"/>
                <w:szCs w:val="28"/>
              </w:rPr>
            </w:pPr>
            <w:r>
              <w:rPr>
                <w:rFonts w:ascii="Times New Roman" w:hAnsi="Times New Roman"/>
                <w:b w:val="0"/>
                <w:i w:val="0"/>
                <w:sz w:val="28"/>
                <w:szCs w:val="28"/>
              </w:rPr>
              <w:t>考核类型</w:t>
            </w:r>
          </w:p>
        </w:tc>
        <w:tc>
          <w:tcPr>
            <w:tcW w:w="542" w:type="pct"/>
            <w:vAlign w:val="center"/>
          </w:tcPr>
          <w:p>
            <w:pPr>
              <w:pStyle w:val="61"/>
              <w:rPr>
                <w:rFonts w:ascii="Times New Roman" w:hAnsi="Times New Roman"/>
                <w:b w:val="0"/>
                <w:i w:val="0"/>
                <w:sz w:val="28"/>
                <w:szCs w:val="28"/>
              </w:rPr>
            </w:pPr>
            <w:r>
              <w:rPr>
                <w:rFonts w:ascii="Times New Roman" w:hAnsi="Times New Roman"/>
                <w:b w:val="0"/>
                <w:i w:val="0"/>
                <w:sz w:val="28"/>
                <w:szCs w:val="28"/>
              </w:rPr>
              <w:t>所属水系</w:t>
            </w:r>
          </w:p>
        </w:tc>
        <w:tc>
          <w:tcPr>
            <w:tcW w:w="380" w:type="pct"/>
            <w:vAlign w:val="center"/>
          </w:tcPr>
          <w:p>
            <w:pPr>
              <w:pStyle w:val="61"/>
              <w:rPr>
                <w:rFonts w:ascii="Times New Roman" w:hAnsi="Times New Roman"/>
                <w:b w:val="0"/>
                <w:i w:val="0"/>
                <w:sz w:val="28"/>
                <w:szCs w:val="28"/>
              </w:rPr>
            </w:pPr>
            <w:r>
              <w:rPr>
                <w:rFonts w:ascii="Times New Roman" w:hAnsi="Times New Roman"/>
                <w:b w:val="0"/>
                <w:i w:val="0"/>
                <w:sz w:val="28"/>
                <w:szCs w:val="28"/>
              </w:rPr>
              <w:t>水质考核目标</w:t>
            </w:r>
          </w:p>
        </w:tc>
        <w:tc>
          <w:tcPr>
            <w:tcW w:w="327" w:type="pct"/>
            <w:vAlign w:val="center"/>
          </w:tcPr>
          <w:p>
            <w:pPr>
              <w:pStyle w:val="61"/>
              <w:rPr>
                <w:rFonts w:ascii="Times New Roman" w:hAnsi="Times New Roman"/>
                <w:b w:val="0"/>
                <w:i w:val="0"/>
                <w:sz w:val="28"/>
                <w:szCs w:val="28"/>
              </w:rPr>
            </w:pPr>
            <w:r>
              <w:rPr>
                <w:rFonts w:ascii="Times New Roman" w:hAnsi="Times New Roman"/>
                <w:b w:val="0"/>
                <w:i w:val="0"/>
                <w:sz w:val="28"/>
                <w:szCs w:val="28"/>
              </w:rPr>
              <w:t>2022年水质</w:t>
            </w:r>
          </w:p>
        </w:tc>
        <w:tc>
          <w:tcPr>
            <w:tcW w:w="435" w:type="pct"/>
            <w:vAlign w:val="center"/>
          </w:tcPr>
          <w:p>
            <w:pPr>
              <w:pStyle w:val="61"/>
              <w:rPr>
                <w:rFonts w:ascii="Times New Roman" w:hAnsi="Times New Roman"/>
                <w:b w:val="0"/>
                <w:i w:val="0"/>
                <w:sz w:val="28"/>
                <w:szCs w:val="28"/>
              </w:rPr>
            </w:pPr>
            <w:r>
              <w:rPr>
                <w:rFonts w:ascii="Times New Roman" w:hAnsi="Times New Roman"/>
                <w:b w:val="0"/>
                <w:i w:val="0"/>
                <w:sz w:val="28"/>
                <w:szCs w:val="28"/>
              </w:rPr>
              <w:t>水质时间达标率Ci</w:t>
            </w:r>
          </w:p>
        </w:tc>
        <w:tc>
          <w:tcPr>
            <w:tcW w:w="434" w:type="pct"/>
            <w:vAlign w:val="center"/>
          </w:tcPr>
          <w:p>
            <w:pPr>
              <w:pStyle w:val="61"/>
              <w:rPr>
                <w:rFonts w:ascii="Times New Roman" w:hAnsi="Times New Roman"/>
                <w:b w:val="0"/>
                <w:i w:val="0"/>
                <w:sz w:val="28"/>
                <w:szCs w:val="28"/>
              </w:rPr>
            </w:pPr>
            <w:r>
              <w:rPr>
                <w:rFonts w:ascii="Times New Roman" w:hAnsi="Times New Roman"/>
                <w:b w:val="0"/>
                <w:i w:val="0"/>
                <w:sz w:val="28"/>
                <w:szCs w:val="28"/>
              </w:rPr>
              <w:t>水质时间达标率A1</w:t>
            </w:r>
          </w:p>
        </w:tc>
        <w:tc>
          <w:tcPr>
            <w:tcW w:w="381" w:type="pct"/>
            <w:vAlign w:val="center"/>
          </w:tcPr>
          <w:p>
            <w:pPr>
              <w:pStyle w:val="61"/>
              <w:rPr>
                <w:rFonts w:ascii="Times New Roman" w:hAnsi="Times New Roman"/>
                <w:b w:val="0"/>
                <w:i w:val="0"/>
                <w:sz w:val="28"/>
                <w:szCs w:val="28"/>
              </w:rPr>
            </w:pPr>
            <w:r>
              <w:rPr>
                <w:rFonts w:ascii="Times New Roman" w:hAnsi="Times New Roman"/>
                <w:b w:val="0"/>
                <w:i w:val="0"/>
                <w:sz w:val="28"/>
                <w:szCs w:val="28"/>
              </w:rPr>
              <w:t>年均值达标情况</w:t>
            </w:r>
          </w:p>
        </w:tc>
        <w:tc>
          <w:tcPr>
            <w:tcW w:w="380" w:type="pct"/>
            <w:vAlign w:val="center"/>
          </w:tcPr>
          <w:p>
            <w:pPr>
              <w:pStyle w:val="61"/>
              <w:rPr>
                <w:rFonts w:ascii="Times New Roman" w:hAnsi="Times New Roman"/>
                <w:b w:val="0"/>
                <w:i w:val="0"/>
                <w:sz w:val="28"/>
                <w:szCs w:val="28"/>
              </w:rPr>
            </w:pPr>
            <w:r>
              <w:rPr>
                <w:rFonts w:ascii="Times New Roman" w:hAnsi="Times New Roman"/>
                <w:b w:val="0"/>
                <w:i w:val="0"/>
                <w:sz w:val="28"/>
                <w:szCs w:val="28"/>
              </w:rPr>
              <w:t>水质空间达标率A2</w:t>
            </w:r>
          </w:p>
        </w:tc>
        <w:tc>
          <w:tcPr>
            <w:tcW w:w="492" w:type="pct"/>
            <w:vAlign w:val="center"/>
          </w:tcPr>
          <w:p>
            <w:pPr>
              <w:pStyle w:val="61"/>
              <w:rPr>
                <w:rFonts w:ascii="Times New Roman" w:hAnsi="Times New Roman"/>
                <w:b w:val="0"/>
                <w:i w:val="0"/>
                <w:sz w:val="28"/>
                <w:szCs w:val="28"/>
              </w:rPr>
            </w:pPr>
            <w:r>
              <w:rPr>
                <w:rFonts w:ascii="Times New Roman" w:hAnsi="Times New Roman"/>
                <w:b w:val="0"/>
                <w:i w:val="0"/>
                <w:sz w:val="28"/>
                <w:szCs w:val="28"/>
              </w:rPr>
              <w:t>2022年水环境承载力Rc</w:t>
            </w:r>
          </w:p>
        </w:tc>
        <w:tc>
          <w:tcPr>
            <w:tcW w:w="377" w:type="pct"/>
            <w:vAlign w:val="center"/>
          </w:tcPr>
          <w:p>
            <w:pPr>
              <w:pStyle w:val="61"/>
              <w:rPr>
                <w:rFonts w:ascii="Times New Roman" w:hAnsi="Times New Roman"/>
                <w:b w:val="0"/>
                <w:i w:val="0"/>
                <w:sz w:val="28"/>
                <w:szCs w:val="28"/>
              </w:rPr>
            </w:pPr>
            <w:r>
              <w:rPr>
                <w:rFonts w:ascii="Times New Roman" w:hAnsi="Times New Roman"/>
                <w:b w:val="0"/>
                <w:i w:val="0"/>
                <w:sz w:val="28"/>
                <w:szCs w:val="28"/>
              </w:rPr>
              <w:t>水环境承载状态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2" w:type="pct"/>
            <w:vAlign w:val="center"/>
          </w:tcPr>
          <w:p>
            <w:pPr>
              <w:pStyle w:val="61"/>
              <w:rPr>
                <w:sz w:val="28"/>
                <w:szCs w:val="28"/>
              </w:rPr>
            </w:pPr>
            <w:r>
              <w:rPr>
                <w:sz w:val="28"/>
                <w:szCs w:val="28"/>
              </w:rPr>
              <w:t>1</w:t>
            </w:r>
          </w:p>
        </w:tc>
        <w:tc>
          <w:tcPr>
            <w:tcW w:w="517" w:type="pct"/>
            <w:vAlign w:val="center"/>
          </w:tcPr>
          <w:p>
            <w:pPr>
              <w:pStyle w:val="61"/>
              <w:rPr>
                <w:sz w:val="28"/>
                <w:szCs w:val="28"/>
              </w:rPr>
            </w:pPr>
            <w:r>
              <w:rPr>
                <w:sz w:val="28"/>
                <w:szCs w:val="28"/>
              </w:rPr>
              <w:t>大麻</w:t>
            </w:r>
          </w:p>
        </w:tc>
        <w:tc>
          <w:tcPr>
            <w:tcW w:w="462" w:type="pct"/>
            <w:vAlign w:val="center"/>
          </w:tcPr>
          <w:p>
            <w:pPr>
              <w:pStyle w:val="61"/>
              <w:rPr>
                <w:sz w:val="28"/>
                <w:szCs w:val="28"/>
              </w:rPr>
            </w:pPr>
            <w:r>
              <w:rPr>
                <w:sz w:val="28"/>
                <w:szCs w:val="28"/>
              </w:rPr>
              <w:t>国、省</w:t>
            </w:r>
          </w:p>
        </w:tc>
        <w:tc>
          <w:tcPr>
            <w:tcW w:w="542" w:type="pct"/>
            <w:vMerge w:val="restart"/>
            <w:vAlign w:val="center"/>
          </w:tcPr>
          <w:p>
            <w:pPr>
              <w:pStyle w:val="61"/>
              <w:rPr>
                <w:sz w:val="28"/>
                <w:szCs w:val="28"/>
              </w:rPr>
            </w:pPr>
            <w:r>
              <w:rPr>
                <w:sz w:val="28"/>
                <w:szCs w:val="28"/>
              </w:rPr>
              <w:t>韩江</w:t>
            </w:r>
          </w:p>
        </w:tc>
        <w:tc>
          <w:tcPr>
            <w:tcW w:w="380" w:type="pct"/>
            <w:vAlign w:val="center"/>
          </w:tcPr>
          <w:p>
            <w:pPr>
              <w:pStyle w:val="61"/>
              <w:rPr>
                <w:sz w:val="28"/>
                <w:szCs w:val="28"/>
              </w:rPr>
            </w:pPr>
            <w:r>
              <w:rPr>
                <w:rFonts w:hint="eastAsia"/>
                <w:sz w:val="28"/>
                <w:szCs w:val="28"/>
              </w:rPr>
              <w:t>Ⅱ类</w:t>
            </w:r>
          </w:p>
        </w:tc>
        <w:tc>
          <w:tcPr>
            <w:tcW w:w="327" w:type="pct"/>
            <w:vAlign w:val="center"/>
          </w:tcPr>
          <w:p>
            <w:pPr>
              <w:pStyle w:val="61"/>
              <w:rPr>
                <w:sz w:val="28"/>
                <w:szCs w:val="28"/>
              </w:rPr>
            </w:pPr>
            <w:r>
              <w:rPr>
                <w:rFonts w:hint="eastAsia"/>
                <w:sz w:val="28"/>
                <w:szCs w:val="28"/>
              </w:rPr>
              <w:t>Ⅱ类</w:t>
            </w:r>
          </w:p>
        </w:tc>
        <w:tc>
          <w:tcPr>
            <w:tcW w:w="435" w:type="pct"/>
            <w:vAlign w:val="center"/>
          </w:tcPr>
          <w:p>
            <w:pPr>
              <w:pStyle w:val="61"/>
              <w:rPr>
                <w:sz w:val="28"/>
                <w:szCs w:val="28"/>
              </w:rPr>
            </w:pPr>
            <w:r>
              <w:rPr>
                <w:sz w:val="28"/>
                <w:szCs w:val="28"/>
              </w:rPr>
              <w:t>66.7%</w:t>
            </w:r>
          </w:p>
        </w:tc>
        <w:tc>
          <w:tcPr>
            <w:tcW w:w="434" w:type="pct"/>
            <w:vMerge w:val="restart"/>
            <w:vAlign w:val="center"/>
          </w:tcPr>
          <w:p>
            <w:pPr>
              <w:pStyle w:val="61"/>
              <w:rPr>
                <w:sz w:val="28"/>
                <w:szCs w:val="28"/>
              </w:rPr>
            </w:pPr>
            <w:r>
              <w:rPr>
                <w:sz w:val="28"/>
                <w:szCs w:val="28"/>
              </w:rPr>
              <w:t>83.35%</w:t>
            </w:r>
          </w:p>
        </w:tc>
        <w:tc>
          <w:tcPr>
            <w:tcW w:w="381" w:type="pct"/>
            <w:vAlign w:val="center"/>
          </w:tcPr>
          <w:p>
            <w:pPr>
              <w:pStyle w:val="61"/>
              <w:rPr>
                <w:sz w:val="28"/>
                <w:szCs w:val="28"/>
              </w:rPr>
            </w:pPr>
            <w:r>
              <w:rPr>
                <w:sz w:val="28"/>
                <w:szCs w:val="28"/>
              </w:rPr>
              <w:t>达标</w:t>
            </w:r>
          </w:p>
        </w:tc>
        <w:tc>
          <w:tcPr>
            <w:tcW w:w="380" w:type="pct"/>
            <w:vMerge w:val="restart"/>
            <w:vAlign w:val="center"/>
          </w:tcPr>
          <w:p>
            <w:pPr>
              <w:pStyle w:val="61"/>
              <w:rPr>
                <w:sz w:val="28"/>
                <w:szCs w:val="28"/>
              </w:rPr>
            </w:pPr>
            <w:r>
              <w:rPr>
                <w:sz w:val="28"/>
                <w:szCs w:val="28"/>
              </w:rPr>
              <w:t>100%</w:t>
            </w:r>
          </w:p>
        </w:tc>
        <w:tc>
          <w:tcPr>
            <w:tcW w:w="492" w:type="pct"/>
            <w:vMerge w:val="restart"/>
            <w:vAlign w:val="center"/>
          </w:tcPr>
          <w:p>
            <w:pPr>
              <w:pStyle w:val="61"/>
              <w:rPr>
                <w:sz w:val="28"/>
                <w:szCs w:val="28"/>
              </w:rPr>
            </w:pPr>
            <w:r>
              <w:rPr>
                <w:sz w:val="28"/>
                <w:szCs w:val="28"/>
              </w:rPr>
              <w:t>91.67%</w:t>
            </w:r>
          </w:p>
        </w:tc>
        <w:tc>
          <w:tcPr>
            <w:tcW w:w="377" w:type="pct"/>
            <w:vMerge w:val="restart"/>
            <w:vAlign w:val="center"/>
          </w:tcPr>
          <w:p>
            <w:pPr>
              <w:pStyle w:val="61"/>
              <w:rPr>
                <w:sz w:val="28"/>
                <w:szCs w:val="28"/>
              </w:rPr>
            </w:pPr>
            <w:r>
              <w:rPr>
                <w:sz w:val="28"/>
                <w:szCs w:val="28"/>
              </w:rPr>
              <w:t>未超载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2" w:type="pct"/>
            <w:vAlign w:val="center"/>
          </w:tcPr>
          <w:p>
            <w:pPr>
              <w:pStyle w:val="61"/>
              <w:rPr>
                <w:sz w:val="28"/>
                <w:szCs w:val="28"/>
              </w:rPr>
            </w:pPr>
            <w:r>
              <w:rPr>
                <w:sz w:val="28"/>
                <w:szCs w:val="28"/>
              </w:rPr>
              <w:t>2</w:t>
            </w:r>
          </w:p>
        </w:tc>
        <w:tc>
          <w:tcPr>
            <w:tcW w:w="517" w:type="pct"/>
            <w:vAlign w:val="center"/>
          </w:tcPr>
          <w:p>
            <w:pPr>
              <w:pStyle w:val="61"/>
              <w:rPr>
                <w:sz w:val="28"/>
                <w:szCs w:val="28"/>
              </w:rPr>
            </w:pPr>
            <w:r>
              <w:rPr>
                <w:sz w:val="28"/>
                <w:szCs w:val="28"/>
              </w:rPr>
              <w:t>丰顺潭江</w:t>
            </w:r>
          </w:p>
        </w:tc>
        <w:tc>
          <w:tcPr>
            <w:tcW w:w="462" w:type="pct"/>
            <w:vAlign w:val="center"/>
          </w:tcPr>
          <w:p>
            <w:pPr>
              <w:pStyle w:val="61"/>
              <w:rPr>
                <w:sz w:val="28"/>
                <w:szCs w:val="28"/>
              </w:rPr>
            </w:pPr>
            <w:r>
              <w:rPr>
                <w:sz w:val="28"/>
                <w:szCs w:val="28"/>
              </w:rPr>
              <w:t>市</w:t>
            </w:r>
          </w:p>
        </w:tc>
        <w:tc>
          <w:tcPr>
            <w:tcW w:w="542" w:type="pct"/>
            <w:vMerge w:val="continue"/>
            <w:vAlign w:val="center"/>
          </w:tcPr>
          <w:p>
            <w:pPr>
              <w:pStyle w:val="61"/>
              <w:rPr>
                <w:sz w:val="28"/>
                <w:szCs w:val="28"/>
              </w:rPr>
            </w:pPr>
          </w:p>
        </w:tc>
        <w:tc>
          <w:tcPr>
            <w:tcW w:w="380" w:type="pct"/>
            <w:vAlign w:val="center"/>
          </w:tcPr>
          <w:p>
            <w:pPr>
              <w:pStyle w:val="61"/>
              <w:rPr>
                <w:sz w:val="28"/>
                <w:szCs w:val="28"/>
              </w:rPr>
            </w:pPr>
            <w:r>
              <w:rPr>
                <w:rFonts w:hint="eastAsia"/>
                <w:sz w:val="28"/>
                <w:szCs w:val="28"/>
              </w:rPr>
              <w:t>Ⅱ类</w:t>
            </w:r>
          </w:p>
        </w:tc>
        <w:tc>
          <w:tcPr>
            <w:tcW w:w="327" w:type="pct"/>
            <w:vAlign w:val="center"/>
          </w:tcPr>
          <w:p>
            <w:pPr>
              <w:pStyle w:val="61"/>
              <w:rPr>
                <w:sz w:val="28"/>
                <w:szCs w:val="28"/>
              </w:rPr>
            </w:pPr>
            <w:r>
              <w:rPr>
                <w:rFonts w:hint="eastAsia"/>
                <w:sz w:val="28"/>
                <w:szCs w:val="28"/>
              </w:rPr>
              <w:t>Ⅱ类</w:t>
            </w:r>
          </w:p>
        </w:tc>
        <w:tc>
          <w:tcPr>
            <w:tcW w:w="435" w:type="pct"/>
            <w:vAlign w:val="center"/>
          </w:tcPr>
          <w:p>
            <w:pPr>
              <w:pStyle w:val="61"/>
              <w:rPr>
                <w:sz w:val="28"/>
                <w:szCs w:val="28"/>
              </w:rPr>
            </w:pPr>
            <w:r>
              <w:rPr>
                <w:sz w:val="28"/>
                <w:szCs w:val="28"/>
              </w:rPr>
              <w:t>100%</w:t>
            </w:r>
          </w:p>
        </w:tc>
        <w:tc>
          <w:tcPr>
            <w:tcW w:w="434" w:type="pct"/>
            <w:vMerge w:val="continue"/>
            <w:vAlign w:val="center"/>
          </w:tcPr>
          <w:p>
            <w:pPr>
              <w:pStyle w:val="61"/>
              <w:rPr>
                <w:sz w:val="28"/>
                <w:szCs w:val="28"/>
              </w:rPr>
            </w:pPr>
          </w:p>
        </w:tc>
        <w:tc>
          <w:tcPr>
            <w:tcW w:w="381" w:type="pct"/>
            <w:vAlign w:val="center"/>
          </w:tcPr>
          <w:p>
            <w:pPr>
              <w:pStyle w:val="61"/>
              <w:rPr>
                <w:sz w:val="28"/>
                <w:szCs w:val="28"/>
              </w:rPr>
            </w:pPr>
            <w:r>
              <w:rPr>
                <w:sz w:val="28"/>
                <w:szCs w:val="28"/>
              </w:rPr>
              <w:t>达标</w:t>
            </w:r>
          </w:p>
        </w:tc>
        <w:tc>
          <w:tcPr>
            <w:tcW w:w="380" w:type="pct"/>
            <w:vMerge w:val="continue"/>
            <w:vAlign w:val="center"/>
          </w:tcPr>
          <w:p>
            <w:pPr>
              <w:pStyle w:val="61"/>
              <w:rPr>
                <w:sz w:val="28"/>
                <w:szCs w:val="28"/>
              </w:rPr>
            </w:pPr>
          </w:p>
        </w:tc>
        <w:tc>
          <w:tcPr>
            <w:tcW w:w="492" w:type="pct"/>
            <w:vMerge w:val="continue"/>
            <w:vAlign w:val="center"/>
          </w:tcPr>
          <w:p>
            <w:pPr>
              <w:pStyle w:val="61"/>
              <w:rPr>
                <w:sz w:val="28"/>
                <w:szCs w:val="28"/>
              </w:rPr>
            </w:pPr>
          </w:p>
        </w:tc>
        <w:tc>
          <w:tcPr>
            <w:tcW w:w="377" w:type="pct"/>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2" w:type="pct"/>
            <w:vAlign w:val="center"/>
          </w:tcPr>
          <w:p>
            <w:pPr>
              <w:pStyle w:val="61"/>
              <w:rPr>
                <w:sz w:val="28"/>
                <w:szCs w:val="28"/>
              </w:rPr>
            </w:pPr>
            <w:r>
              <w:rPr>
                <w:sz w:val="28"/>
                <w:szCs w:val="28"/>
              </w:rPr>
              <w:t>3</w:t>
            </w:r>
          </w:p>
        </w:tc>
        <w:tc>
          <w:tcPr>
            <w:tcW w:w="517" w:type="pct"/>
            <w:vAlign w:val="center"/>
          </w:tcPr>
          <w:p>
            <w:pPr>
              <w:pStyle w:val="61"/>
              <w:rPr>
                <w:sz w:val="28"/>
                <w:szCs w:val="28"/>
              </w:rPr>
            </w:pPr>
            <w:r>
              <w:rPr>
                <w:sz w:val="28"/>
                <w:szCs w:val="28"/>
              </w:rPr>
              <w:t>五丰</w:t>
            </w:r>
          </w:p>
        </w:tc>
        <w:tc>
          <w:tcPr>
            <w:tcW w:w="462" w:type="pct"/>
            <w:vAlign w:val="center"/>
          </w:tcPr>
          <w:p>
            <w:pPr>
              <w:pStyle w:val="61"/>
              <w:rPr>
                <w:sz w:val="28"/>
                <w:szCs w:val="28"/>
              </w:rPr>
            </w:pPr>
            <w:r>
              <w:rPr>
                <w:sz w:val="28"/>
                <w:szCs w:val="28"/>
              </w:rPr>
              <w:t>国、省</w:t>
            </w:r>
          </w:p>
        </w:tc>
        <w:tc>
          <w:tcPr>
            <w:tcW w:w="542" w:type="pct"/>
            <w:vAlign w:val="center"/>
          </w:tcPr>
          <w:p>
            <w:pPr>
              <w:pStyle w:val="61"/>
              <w:rPr>
                <w:sz w:val="28"/>
                <w:szCs w:val="28"/>
              </w:rPr>
            </w:pPr>
            <w:r>
              <w:rPr>
                <w:sz w:val="28"/>
                <w:szCs w:val="28"/>
              </w:rPr>
              <w:t>梅潭河</w:t>
            </w:r>
          </w:p>
        </w:tc>
        <w:tc>
          <w:tcPr>
            <w:tcW w:w="380" w:type="pct"/>
            <w:vAlign w:val="center"/>
          </w:tcPr>
          <w:p>
            <w:pPr>
              <w:pStyle w:val="61"/>
              <w:rPr>
                <w:sz w:val="28"/>
                <w:szCs w:val="28"/>
              </w:rPr>
            </w:pPr>
            <w:r>
              <w:rPr>
                <w:rFonts w:hint="eastAsia"/>
                <w:sz w:val="28"/>
                <w:szCs w:val="28"/>
              </w:rPr>
              <w:t>Ⅱ类</w:t>
            </w:r>
          </w:p>
        </w:tc>
        <w:tc>
          <w:tcPr>
            <w:tcW w:w="327" w:type="pct"/>
            <w:vAlign w:val="center"/>
          </w:tcPr>
          <w:p>
            <w:pPr>
              <w:pStyle w:val="61"/>
              <w:rPr>
                <w:sz w:val="28"/>
                <w:szCs w:val="28"/>
              </w:rPr>
            </w:pPr>
            <w:r>
              <w:rPr>
                <w:rFonts w:hint="eastAsia"/>
                <w:sz w:val="28"/>
                <w:szCs w:val="28"/>
              </w:rPr>
              <w:t>Ⅱ类</w:t>
            </w:r>
          </w:p>
        </w:tc>
        <w:tc>
          <w:tcPr>
            <w:tcW w:w="435" w:type="pct"/>
            <w:vAlign w:val="center"/>
          </w:tcPr>
          <w:p>
            <w:pPr>
              <w:pStyle w:val="61"/>
              <w:rPr>
                <w:sz w:val="28"/>
                <w:szCs w:val="28"/>
              </w:rPr>
            </w:pPr>
            <w:r>
              <w:rPr>
                <w:sz w:val="28"/>
                <w:szCs w:val="28"/>
              </w:rPr>
              <w:t>100%</w:t>
            </w:r>
          </w:p>
        </w:tc>
        <w:tc>
          <w:tcPr>
            <w:tcW w:w="434" w:type="pct"/>
            <w:vAlign w:val="center"/>
          </w:tcPr>
          <w:p>
            <w:pPr>
              <w:pStyle w:val="61"/>
              <w:rPr>
                <w:sz w:val="28"/>
                <w:szCs w:val="28"/>
              </w:rPr>
            </w:pPr>
            <w:r>
              <w:rPr>
                <w:sz w:val="28"/>
                <w:szCs w:val="28"/>
              </w:rPr>
              <w:t>100%</w:t>
            </w:r>
          </w:p>
        </w:tc>
        <w:tc>
          <w:tcPr>
            <w:tcW w:w="381" w:type="pct"/>
            <w:vAlign w:val="center"/>
          </w:tcPr>
          <w:p>
            <w:pPr>
              <w:pStyle w:val="61"/>
              <w:rPr>
                <w:sz w:val="28"/>
                <w:szCs w:val="28"/>
              </w:rPr>
            </w:pPr>
            <w:r>
              <w:rPr>
                <w:sz w:val="28"/>
                <w:szCs w:val="28"/>
              </w:rPr>
              <w:t>达标</w:t>
            </w:r>
          </w:p>
        </w:tc>
        <w:tc>
          <w:tcPr>
            <w:tcW w:w="380" w:type="pct"/>
            <w:vMerge w:val="restart"/>
            <w:vAlign w:val="center"/>
          </w:tcPr>
          <w:p>
            <w:pPr>
              <w:pStyle w:val="61"/>
              <w:rPr>
                <w:sz w:val="28"/>
                <w:szCs w:val="28"/>
              </w:rPr>
            </w:pPr>
            <w:r>
              <w:rPr>
                <w:sz w:val="28"/>
                <w:szCs w:val="28"/>
              </w:rPr>
              <w:t>100%</w:t>
            </w:r>
          </w:p>
        </w:tc>
        <w:tc>
          <w:tcPr>
            <w:tcW w:w="492" w:type="pct"/>
            <w:vAlign w:val="center"/>
          </w:tcPr>
          <w:p>
            <w:pPr>
              <w:pStyle w:val="61"/>
              <w:rPr>
                <w:sz w:val="28"/>
                <w:szCs w:val="28"/>
              </w:rPr>
            </w:pPr>
            <w:r>
              <w:rPr>
                <w:sz w:val="28"/>
                <w:szCs w:val="28"/>
              </w:rPr>
              <w:t>100%</w:t>
            </w:r>
          </w:p>
        </w:tc>
        <w:tc>
          <w:tcPr>
            <w:tcW w:w="377" w:type="pct"/>
            <w:vMerge w:val="restart"/>
            <w:vAlign w:val="center"/>
          </w:tcPr>
          <w:p>
            <w:pPr>
              <w:pStyle w:val="61"/>
              <w:rPr>
                <w:sz w:val="28"/>
                <w:szCs w:val="28"/>
              </w:rPr>
            </w:pPr>
            <w:r>
              <w:rPr>
                <w:sz w:val="28"/>
                <w:szCs w:val="28"/>
              </w:rPr>
              <w:t>未超载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2" w:type="pct"/>
            <w:vAlign w:val="center"/>
          </w:tcPr>
          <w:p>
            <w:pPr>
              <w:pStyle w:val="61"/>
              <w:rPr>
                <w:sz w:val="28"/>
                <w:szCs w:val="28"/>
              </w:rPr>
            </w:pPr>
            <w:r>
              <w:rPr>
                <w:sz w:val="28"/>
                <w:szCs w:val="28"/>
              </w:rPr>
              <w:t>4</w:t>
            </w:r>
          </w:p>
        </w:tc>
        <w:tc>
          <w:tcPr>
            <w:tcW w:w="517" w:type="pct"/>
            <w:vAlign w:val="center"/>
          </w:tcPr>
          <w:p>
            <w:pPr>
              <w:pStyle w:val="61"/>
              <w:rPr>
                <w:sz w:val="28"/>
                <w:szCs w:val="28"/>
              </w:rPr>
            </w:pPr>
            <w:r>
              <w:rPr>
                <w:sz w:val="28"/>
                <w:szCs w:val="28"/>
              </w:rPr>
              <w:t>三河舟角院</w:t>
            </w:r>
          </w:p>
        </w:tc>
        <w:tc>
          <w:tcPr>
            <w:tcW w:w="462" w:type="pct"/>
            <w:vAlign w:val="center"/>
          </w:tcPr>
          <w:p>
            <w:pPr>
              <w:pStyle w:val="61"/>
              <w:rPr>
                <w:sz w:val="28"/>
                <w:szCs w:val="28"/>
              </w:rPr>
            </w:pPr>
            <w:r>
              <w:rPr>
                <w:sz w:val="28"/>
                <w:szCs w:val="28"/>
              </w:rPr>
              <w:t>市</w:t>
            </w:r>
          </w:p>
        </w:tc>
        <w:tc>
          <w:tcPr>
            <w:tcW w:w="542" w:type="pct"/>
            <w:vAlign w:val="center"/>
          </w:tcPr>
          <w:p>
            <w:pPr>
              <w:pStyle w:val="61"/>
              <w:rPr>
                <w:sz w:val="28"/>
                <w:szCs w:val="28"/>
              </w:rPr>
            </w:pPr>
            <w:r>
              <w:rPr>
                <w:sz w:val="28"/>
                <w:szCs w:val="28"/>
              </w:rPr>
              <w:t>汀江</w:t>
            </w:r>
          </w:p>
        </w:tc>
        <w:tc>
          <w:tcPr>
            <w:tcW w:w="380" w:type="pct"/>
            <w:vAlign w:val="center"/>
          </w:tcPr>
          <w:p>
            <w:pPr>
              <w:pStyle w:val="61"/>
              <w:rPr>
                <w:sz w:val="28"/>
                <w:szCs w:val="28"/>
              </w:rPr>
            </w:pPr>
            <w:r>
              <w:rPr>
                <w:rFonts w:hint="eastAsia"/>
                <w:sz w:val="28"/>
                <w:szCs w:val="28"/>
              </w:rPr>
              <w:t>Ⅱ类</w:t>
            </w:r>
          </w:p>
        </w:tc>
        <w:tc>
          <w:tcPr>
            <w:tcW w:w="327" w:type="pct"/>
            <w:vAlign w:val="center"/>
          </w:tcPr>
          <w:p>
            <w:pPr>
              <w:pStyle w:val="61"/>
              <w:rPr>
                <w:sz w:val="28"/>
                <w:szCs w:val="28"/>
              </w:rPr>
            </w:pPr>
            <w:r>
              <w:rPr>
                <w:rFonts w:hint="eastAsia"/>
                <w:sz w:val="28"/>
                <w:szCs w:val="28"/>
              </w:rPr>
              <w:t>Ⅱ类</w:t>
            </w:r>
          </w:p>
        </w:tc>
        <w:tc>
          <w:tcPr>
            <w:tcW w:w="435" w:type="pct"/>
            <w:vAlign w:val="center"/>
          </w:tcPr>
          <w:p>
            <w:pPr>
              <w:pStyle w:val="61"/>
              <w:rPr>
                <w:sz w:val="28"/>
                <w:szCs w:val="28"/>
              </w:rPr>
            </w:pPr>
            <w:r>
              <w:rPr>
                <w:sz w:val="28"/>
                <w:szCs w:val="28"/>
              </w:rPr>
              <w:t>100%</w:t>
            </w:r>
          </w:p>
        </w:tc>
        <w:tc>
          <w:tcPr>
            <w:tcW w:w="434" w:type="pct"/>
            <w:vAlign w:val="center"/>
          </w:tcPr>
          <w:p>
            <w:pPr>
              <w:pStyle w:val="61"/>
              <w:rPr>
                <w:sz w:val="28"/>
                <w:szCs w:val="28"/>
              </w:rPr>
            </w:pPr>
            <w:r>
              <w:rPr>
                <w:sz w:val="28"/>
                <w:szCs w:val="28"/>
              </w:rPr>
              <w:t>100%</w:t>
            </w:r>
          </w:p>
        </w:tc>
        <w:tc>
          <w:tcPr>
            <w:tcW w:w="381" w:type="pct"/>
            <w:vAlign w:val="center"/>
          </w:tcPr>
          <w:p>
            <w:pPr>
              <w:pStyle w:val="61"/>
              <w:rPr>
                <w:sz w:val="28"/>
                <w:szCs w:val="28"/>
              </w:rPr>
            </w:pPr>
            <w:r>
              <w:rPr>
                <w:sz w:val="28"/>
                <w:szCs w:val="28"/>
              </w:rPr>
              <w:t>达标</w:t>
            </w:r>
          </w:p>
        </w:tc>
        <w:tc>
          <w:tcPr>
            <w:tcW w:w="380" w:type="pct"/>
            <w:vMerge w:val="continue"/>
            <w:vAlign w:val="center"/>
          </w:tcPr>
          <w:p>
            <w:pPr>
              <w:pStyle w:val="61"/>
              <w:rPr>
                <w:sz w:val="28"/>
                <w:szCs w:val="28"/>
              </w:rPr>
            </w:pPr>
          </w:p>
        </w:tc>
        <w:tc>
          <w:tcPr>
            <w:tcW w:w="492" w:type="pct"/>
            <w:vAlign w:val="center"/>
          </w:tcPr>
          <w:p>
            <w:pPr>
              <w:pStyle w:val="61"/>
              <w:rPr>
                <w:sz w:val="28"/>
                <w:szCs w:val="28"/>
              </w:rPr>
            </w:pPr>
            <w:r>
              <w:rPr>
                <w:sz w:val="28"/>
                <w:szCs w:val="28"/>
              </w:rPr>
              <w:t>100%</w:t>
            </w:r>
          </w:p>
        </w:tc>
        <w:tc>
          <w:tcPr>
            <w:tcW w:w="377" w:type="pct"/>
            <w:vMerge w:val="continue"/>
            <w:vAlign w:val="center"/>
          </w:tcPr>
          <w:p>
            <w:pPr>
              <w:pStyle w:val="61"/>
              <w:rPr>
                <w:sz w:val="28"/>
                <w:szCs w:val="28"/>
              </w:rPr>
            </w:pPr>
          </w:p>
        </w:tc>
      </w:tr>
    </w:tbl>
    <w:p>
      <w:pPr>
        <w:pStyle w:val="56"/>
        <w:ind w:left="0"/>
        <w:rPr>
          <w:rFonts w:cs="Times New Roman"/>
        </w:rPr>
      </w:pPr>
      <w:r>
        <w:rPr>
          <w:rFonts w:cs="Times New Roman"/>
        </w:rPr>
        <w:t>大埔县2022年水环境承载力指数计算结果表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445"/>
        <w:gridCol w:w="2447"/>
        <w:gridCol w:w="2447"/>
        <w:gridCol w:w="2885"/>
        <w:gridCol w:w="25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Align w:val="center"/>
          </w:tcPr>
          <w:p>
            <w:pPr>
              <w:pStyle w:val="61"/>
              <w:rPr>
                <w:rFonts w:ascii="Times New Roman" w:hAnsi="Times New Roman"/>
                <w:b w:val="0"/>
                <w:i w:val="0"/>
                <w:sz w:val="28"/>
                <w:szCs w:val="28"/>
              </w:rPr>
            </w:pPr>
            <w:r>
              <w:rPr>
                <w:rFonts w:ascii="Times New Roman" w:hAnsi="Times New Roman"/>
                <w:b w:val="0"/>
                <w:i w:val="0"/>
                <w:sz w:val="28"/>
                <w:szCs w:val="28"/>
              </w:rPr>
              <w:t>行政区</w:t>
            </w:r>
          </w:p>
        </w:tc>
        <w:tc>
          <w:tcPr>
            <w:tcW w:w="545" w:type="pct"/>
            <w:vAlign w:val="center"/>
          </w:tcPr>
          <w:p>
            <w:pPr>
              <w:pStyle w:val="61"/>
              <w:rPr>
                <w:rFonts w:ascii="Times New Roman" w:hAnsi="Times New Roman"/>
                <w:b w:val="0"/>
                <w:i w:val="0"/>
                <w:sz w:val="28"/>
                <w:szCs w:val="28"/>
              </w:rPr>
            </w:pPr>
            <w:r>
              <w:rPr>
                <w:rFonts w:ascii="Times New Roman" w:hAnsi="Times New Roman"/>
                <w:b w:val="0"/>
                <w:i w:val="0"/>
                <w:sz w:val="28"/>
                <w:szCs w:val="28"/>
              </w:rPr>
              <w:t>断面数量</w:t>
            </w:r>
          </w:p>
        </w:tc>
        <w:tc>
          <w:tcPr>
            <w:tcW w:w="923" w:type="pct"/>
            <w:vAlign w:val="center"/>
          </w:tcPr>
          <w:p>
            <w:pPr>
              <w:pStyle w:val="61"/>
              <w:rPr>
                <w:rFonts w:ascii="Times New Roman" w:hAnsi="Times New Roman"/>
                <w:b w:val="0"/>
                <w:i w:val="0"/>
                <w:sz w:val="28"/>
                <w:szCs w:val="28"/>
              </w:rPr>
            </w:pPr>
            <w:r>
              <w:rPr>
                <w:rFonts w:ascii="Times New Roman" w:hAnsi="Times New Roman"/>
                <w:b w:val="0"/>
                <w:i w:val="0"/>
                <w:sz w:val="28"/>
                <w:szCs w:val="28"/>
              </w:rPr>
              <w:t>水质时间达标率A1</w:t>
            </w:r>
          </w:p>
        </w:tc>
        <w:tc>
          <w:tcPr>
            <w:tcW w:w="923" w:type="pct"/>
            <w:vAlign w:val="center"/>
          </w:tcPr>
          <w:p>
            <w:pPr>
              <w:pStyle w:val="61"/>
              <w:rPr>
                <w:rFonts w:ascii="Times New Roman" w:hAnsi="Times New Roman"/>
                <w:b w:val="0"/>
                <w:i w:val="0"/>
                <w:sz w:val="28"/>
                <w:szCs w:val="28"/>
              </w:rPr>
            </w:pPr>
            <w:r>
              <w:rPr>
                <w:rFonts w:ascii="Times New Roman" w:hAnsi="Times New Roman"/>
                <w:b w:val="0"/>
                <w:i w:val="0"/>
                <w:sz w:val="28"/>
                <w:szCs w:val="28"/>
              </w:rPr>
              <w:t>水质空间达标率A2</w:t>
            </w:r>
          </w:p>
        </w:tc>
        <w:tc>
          <w:tcPr>
            <w:tcW w:w="1088" w:type="pct"/>
            <w:vAlign w:val="center"/>
          </w:tcPr>
          <w:p>
            <w:pPr>
              <w:pStyle w:val="61"/>
              <w:rPr>
                <w:rFonts w:ascii="Times New Roman" w:hAnsi="Times New Roman"/>
                <w:b w:val="0"/>
                <w:i w:val="0"/>
                <w:sz w:val="28"/>
                <w:szCs w:val="28"/>
              </w:rPr>
            </w:pPr>
            <w:r>
              <w:rPr>
                <w:rFonts w:ascii="Times New Roman" w:hAnsi="Times New Roman"/>
                <w:b w:val="0"/>
                <w:i w:val="0"/>
                <w:sz w:val="28"/>
                <w:szCs w:val="28"/>
              </w:rPr>
              <w:t>2022年水环境承载力Rc</w:t>
            </w:r>
          </w:p>
        </w:tc>
        <w:tc>
          <w:tcPr>
            <w:tcW w:w="977" w:type="pct"/>
            <w:vAlign w:val="center"/>
          </w:tcPr>
          <w:p>
            <w:pPr>
              <w:pStyle w:val="61"/>
              <w:rPr>
                <w:rFonts w:ascii="Times New Roman" w:hAnsi="Times New Roman"/>
                <w:b w:val="0"/>
                <w:i w:val="0"/>
                <w:sz w:val="28"/>
                <w:szCs w:val="28"/>
              </w:rPr>
            </w:pPr>
            <w:r>
              <w:rPr>
                <w:rFonts w:ascii="Times New Roman" w:hAnsi="Times New Roman"/>
                <w:b w:val="0"/>
                <w:i w:val="0"/>
                <w:sz w:val="28"/>
                <w:szCs w:val="28"/>
              </w:rPr>
              <w:t>水环境承载状态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Align w:val="center"/>
          </w:tcPr>
          <w:p>
            <w:pPr>
              <w:pStyle w:val="61"/>
              <w:rPr>
                <w:sz w:val="28"/>
                <w:szCs w:val="28"/>
              </w:rPr>
            </w:pPr>
            <w:r>
              <w:rPr>
                <w:sz w:val="28"/>
                <w:szCs w:val="28"/>
              </w:rPr>
              <w:t>大埔县</w:t>
            </w:r>
          </w:p>
        </w:tc>
        <w:tc>
          <w:tcPr>
            <w:tcW w:w="545" w:type="pct"/>
            <w:vAlign w:val="center"/>
          </w:tcPr>
          <w:p>
            <w:pPr>
              <w:pStyle w:val="61"/>
              <w:rPr>
                <w:sz w:val="28"/>
                <w:szCs w:val="28"/>
              </w:rPr>
            </w:pPr>
            <w:r>
              <w:rPr>
                <w:sz w:val="28"/>
                <w:szCs w:val="28"/>
              </w:rPr>
              <w:t>4</w:t>
            </w:r>
          </w:p>
        </w:tc>
        <w:tc>
          <w:tcPr>
            <w:tcW w:w="923" w:type="pct"/>
            <w:vAlign w:val="center"/>
          </w:tcPr>
          <w:p>
            <w:pPr>
              <w:pStyle w:val="61"/>
              <w:rPr>
                <w:sz w:val="28"/>
                <w:szCs w:val="28"/>
              </w:rPr>
            </w:pPr>
            <w:r>
              <w:rPr>
                <w:sz w:val="28"/>
                <w:szCs w:val="28"/>
              </w:rPr>
              <w:t>91.68%</w:t>
            </w:r>
          </w:p>
        </w:tc>
        <w:tc>
          <w:tcPr>
            <w:tcW w:w="923" w:type="pct"/>
            <w:vAlign w:val="center"/>
          </w:tcPr>
          <w:p>
            <w:pPr>
              <w:pStyle w:val="61"/>
              <w:rPr>
                <w:sz w:val="28"/>
                <w:szCs w:val="28"/>
              </w:rPr>
            </w:pPr>
            <w:r>
              <w:rPr>
                <w:sz w:val="28"/>
                <w:szCs w:val="28"/>
              </w:rPr>
              <w:t>100%</w:t>
            </w:r>
          </w:p>
        </w:tc>
        <w:tc>
          <w:tcPr>
            <w:tcW w:w="1088" w:type="pct"/>
            <w:vAlign w:val="center"/>
          </w:tcPr>
          <w:p>
            <w:pPr>
              <w:pStyle w:val="61"/>
              <w:rPr>
                <w:sz w:val="28"/>
                <w:szCs w:val="28"/>
              </w:rPr>
            </w:pPr>
            <w:bookmarkStart w:id="57" w:name="_Hlk179625768"/>
            <w:r>
              <w:rPr>
                <w:sz w:val="28"/>
                <w:szCs w:val="28"/>
              </w:rPr>
              <w:t>95.84%</w:t>
            </w:r>
            <w:bookmarkEnd w:id="57"/>
          </w:p>
        </w:tc>
        <w:tc>
          <w:tcPr>
            <w:tcW w:w="977" w:type="pct"/>
            <w:vAlign w:val="center"/>
          </w:tcPr>
          <w:p>
            <w:pPr>
              <w:pStyle w:val="61"/>
              <w:rPr>
                <w:sz w:val="28"/>
                <w:szCs w:val="28"/>
              </w:rPr>
            </w:pPr>
            <w:r>
              <w:rPr>
                <w:sz w:val="28"/>
                <w:szCs w:val="28"/>
              </w:rPr>
              <w:t>未超载</w:t>
            </w:r>
          </w:p>
        </w:tc>
      </w:tr>
    </w:tbl>
    <w:p>
      <w:pPr>
        <w:ind w:firstLine="640"/>
        <w:rPr>
          <w:rFonts w:cs="Times New Roman"/>
          <w:szCs w:val="24"/>
        </w:rPr>
      </w:pPr>
      <w:r>
        <w:rPr>
          <w:rFonts w:cs="Times New Roman"/>
          <w:szCs w:val="24"/>
        </w:rPr>
        <w:t>综上可见，</w:t>
      </w:r>
      <w:bookmarkStart w:id="58" w:name="_Hlk183009372"/>
      <w:r>
        <w:rPr>
          <w:rFonts w:hint="eastAsia" w:cs="Times New Roman"/>
          <w:szCs w:val="24"/>
        </w:rPr>
        <w:t>我</w:t>
      </w:r>
      <w:r>
        <w:rPr>
          <w:rFonts w:cs="Times New Roman"/>
          <w:szCs w:val="24"/>
        </w:rPr>
        <w:t>县区域水环境承载力指数95.84%，属于未超载状态。2022年主要超标断面为韩江的大麻国、省考断面，水质达标时间为83.35%，但水质空间达标率为100%，属于未超载状态，</w:t>
      </w:r>
      <w:r>
        <w:rPr>
          <w:rFonts w:hint="eastAsia" w:cs="Times New Roman"/>
          <w:szCs w:val="24"/>
        </w:rPr>
        <w:t>我县</w:t>
      </w:r>
      <w:r>
        <w:rPr>
          <w:rFonts w:cs="Times New Roman"/>
          <w:szCs w:val="24"/>
        </w:rPr>
        <w:t>水环境质量较好</w:t>
      </w:r>
      <w:bookmarkEnd w:id="58"/>
      <w:r>
        <w:rPr>
          <w:rFonts w:cs="Times New Roman"/>
          <w:szCs w:val="24"/>
        </w:rPr>
        <w:t>。</w:t>
      </w:r>
    </w:p>
    <w:p>
      <w:pPr>
        <w:ind w:firstLine="640"/>
        <w:rPr>
          <w:rFonts w:cs="Times New Roman"/>
          <w:szCs w:val="24"/>
        </w:rPr>
        <w:sectPr>
          <w:footerReference r:id="rId33" w:type="default"/>
          <w:footerReference r:id="rId34" w:type="even"/>
          <w:pgSz w:w="16838" w:h="11906" w:orient="landscape"/>
          <w:pgMar w:top="1588" w:right="2098" w:bottom="1474" w:left="1701" w:header="992" w:footer="992" w:gutter="0"/>
          <w:cols w:space="425" w:num="1"/>
          <w:docGrid w:type="lines" w:linePitch="435" w:charSpace="0"/>
        </w:sectPr>
      </w:pPr>
    </w:p>
    <w:p>
      <w:pPr>
        <w:pStyle w:val="4"/>
        <w:ind w:firstLine="640"/>
        <w:rPr>
          <w:rFonts w:ascii="方正楷体_GBK" w:eastAsia="方正楷体_GBK" w:cs="Times New Roman"/>
        </w:rPr>
      </w:pPr>
      <w:r>
        <w:rPr>
          <w:rFonts w:hint="eastAsia" w:ascii="方正楷体_GBK" w:eastAsia="方正楷体_GBK" w:cs="Times New Roman"/>
        </w:rPr>
        <w:t>水域纳污能力计算与核定</w:t>
      </w:r>
    </w:p>
    <w:p>
      <w:pPr>
        <w:ind w:firstLine="640"/>
        <w:rPr>
          <w:rFonts w:cs="Times New Roman"/>
        </w:rPr>
      </w:pPr>
      <w:r>
        <w:rPr>
          <w:rFonts w:cs="Times New Roman"/>
        </w:rPr>
        <w:t>根据《大埔县人民政府办公室关于印发大埔县水资源保护规划（2018~2030年</w:t>
      </w:r>
      <w:r>
        <w:rPr>
          <w:rFonts w:hint="eastAsia" w:cs="Times New Roman"/>
        </w:rPr>
        <w:t>）</w:t>
      </w:r>
      <w:r>
        <w:rPr>
          <w:rFonts w:cs="Times New Roman"/>
        </w:rPr>
        <w:t>的通知》（埔府办〔2020〕6号），</w:t>
      </w:r>
      <w:r>
        <w:rPr>
          <w:rFonts w:hint="eastAsia" w:cs="Times New Roman"/>
        </w:rPr>
        <w:t>我</w:t>
      </w:r>
      <w:r>
        <w:rPr>
          <w:rFonts w:cs="Times New Roman"/>
        </w:rPr>
        <w:t>县水域纳污能力如下表所示：</w:t>
      </w:r>
    </w:p>
    <w:p>
      <w:pPr>
        <w:pStyle w:val="56"/>
        <w:ind w:left="0"/>
        <w:rPr>
          <w:rFonts w:cs="Times New Roman"/>
        </w:rPr>
      </w:pPr>
      <w:r>
        <w:rPr>
          <w:rFonts w:cs="Times New Roman"/>
        </w:rPr>
        <w:t xml:space="preserve">大埔县各主要水功能区纳污能力计算结果表 </w:t>
      </w:r>
    </w:p>
    <w:p>
      <w:pPr>
        <w:pStyle w:val="56"/>
        <w:numPr>
          <w:ilvl w:val="0"/>
          <w:numId w:val="0"/>
        </w:numPr>
        <w:jc w:val="right"/>
        <w:rPr>
          <w:rFonts w:cs="Times New Roman"/>
        </w:rPr>
      </w:pPr>
      <w:r>
        <w:rPr>
          <w:rFonts w:cs="Times New Roman"/>
        </w:rPr>
        <w:t>单位：t/a</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20"/>
        <w:gridCol w:w="2291"/>
        <w:gridCol w:w="709"/>
        <w:gridCol w:w="786"/>
        <w:gridCol w:w="1266"/>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tcBorders>
              <w:top w:val="single" w:color="auto" w:sz="12" w:space="0"/>
              <w:left w:val="nil"/>
            </w:tcBorders>
            <w:vAlign w:val="center"/>
          </w:tcPr>
          <w:p>
            <w:pPr>
              <w:pStyle w:val="61"/>
              <w:rPr>
                <w:sz w:val="28"/>
                <w:szCs w:val="28"/>
              </w:rPr>
            </w:pPr>
            <w:r>
              <w:rPr>
                <w:sz w:val="28"/>
                <w:szCs w:val="28"/>
              </w:rPr>
              <w:t>序号</w:t>
            </w:r>
          </w:p>
        </w:tc>
        <w:tc>
          <w:tcPr>
            <w:tcW w:w="4111" w:type="dxa"/>
            <w:gridSpan w:val="2"/>
            <w:tcBorders>
              <w:top w:val="single" w:color="auto" w:sz="12" w:space="0"/>
            </w:tcBorders>
            <w:vAlign w:val="center"/>
          </w:tcPr>
          <w:p>
            <w:pPr>
              <w:pStyle w:val="61"/>
              <w:rPr>
                <w:sz w:val="28"/>
                <w:szCs w:val="28"/>
              </w:rPr>
            </w:pPr>
            <w:r>
              <w:rPr>
                <w:sz w:val="28"/>
                <w:szCs w:val="28"/>
              </w:rPr>
              <w:t>水功能区</w:t>
            </w:r>
          </w:p>
        </w:tc>
        <w:tc>
          <w:tcPr>
            <w:tcW w:w="709" w:type="dxa"/>
            <w:vMerge w:val="restart"/>
            <w:tcBorders>
              <w:top w:val="single" w:color="auto" w:sz="12" w:space="0"/>
            </w:tcBorders>
            <w:vAlign w:val="center"/>
          </w:tcPr>
          <w:p>
            <w:pPr>
              <w:pStyle w:val="61"/>
              <w:rPr>
                <w:sz w:val="28"/>
                <w:szCs w:val="28"/>
              </w:rPr>
            </w:pPr>
            <w:r>
              <w:rPr>
                <w:sz w:val="28"/>
                <w:szCs w:val="28"/>
              </w:rPr>
              <w:t>水质现状</w:t>
            </w:r>
          </w:p>
        </w:tc>
        <w:tc>
          <w:tcPr>
            <w:tcW w:w="786" w:type="dxa"/>
            <w:vMerge w:val="restart"/>
            <w:tcBorders>
              <w:top w:val="single" w:color="auto" w:sz="12" w:space="0"/>
            </w:tcBorders>
            <w:vAlign w:val="center"/>
          </w:tcPr>
          <w:p>
            <w:pPr>
              <w:pStyle w:val="61"/>
              <w:rPr>
                <w:sz w:val="28"/>
                <w:szCs w:val="28"/>
              </w:rPr>
            </w:pPr>
            <w:r>
              <w:rPr>
                <w:sz w:val="28"/>
                <w:szCs w:val="28"/>
              </w:rPr>
              <w:t>水质目标</w:t>
            </w:r>
          </w:p>
        </w:tc>
        <w:tc>
          <w:tcPr>
            <w:tcW w:w="2524" w:type="dxa"/>
            <w:gridSpan w:val="2"/>
            <w:tcBorders>
              <w:top w:val="single" w:color="auto" w:sz="12" w:space="0"/>
              <w:right w:val="nil"/>
            </w:tcBorders>
            <w:vAlign w:val="center"/>
          </w:tcPr>
          <w:p>
            <w:pPr>
              <w:pStyle w:val="61"/>
              <w:rPr>
                <w:sz w:val="28"/>
                <w:szCs w:val="28"/>
              </w:rPr>
            </w:pPr>
            <w:r>
              <w:rPr>
                <w:sz w:val="28"/>
                <w:szCs w:val="28"/>
              </w:rPr>
              <w:t>纳污能力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nil"/>
            </w:tcBorders>
            <w:vAlign w:val="center"/>
          </w:tcPr>
          <w:p>
            <w:pPr>
              <w:pStyle w:val="61"/>
              <w:rPr>
                <w:sz w:val="28"/>
                <w:szCs w:val="28"/>
              </w:rPr>
            </w:pPr>
          </w:p>
        </w:tc>
        <w:tc>
          <w:tcPr>
            <w:tcW w:w="1820" w:type="dxa"/>
            <w:vAlign w:val="center"/>
          </w:tcPr>
          <w:p>
            <w:pPr>
              <w:pStyle w:val="61"/>
              <w:rPr>
                <w:sz w:val="28"/>
                <w:szCs w:val="28"/>
              </w:rPr>
            </w:pPr>
            <w:r>
              <w:rPr>
                <w:sz w:val="28"/>
                <w:szCs w:val="28"/>
              </w:rPr>
              <w:t>一级区</w:t>
            </w:r>
          </w:p>
        </w:tc>
        <w:tc>
          <w:tcPr>
            <w:tcW w:w="2291" w:type="dxa"/>
            <w:vAlign w:val="center"/>
          </w:tcPr>
          <w:p>
            <w:pPr>
              <w:pStyle w:val="61"/>
              <w:rPr>
                <w:sz w:val="28"/>
                <w:szCs w:val="28"/>
              </w:rPr>
            </w:pPr>
            <w:r>
              <w:rPr>
                <w:sz w:val="28"/>
                <w:szCs w:val="28"/>
              </w:rPr>
              <w:t>二级区</w:t>
            </w:r>
          </w:p>
        </w:tc>
        <w:tc>
          <w:tcPr>
            <w:tcW w:w="709" w:type="dxa"/>
            <w:vMerge w:val="continue"/>
            <w:vAlign w:val="center"/>
          </w:tcPr>
          <w:p>
            <w:pPr>
              <w:pStyle w:val="61"/>
              <w:rPr>
                <w:sz w:val="28"/>
                <w:szCs w:val="28"/>
              </w:rPr>
            </w:pPr>
          </w:p>
        </w:tc>
        <w:tc>
          <w:tcPr>
            <w:tcW w:w="786" w:type="dxa"/>
            <w:vMerge w:val="continue"/>
            <w:vAlign w:val="center"/>
          </w:tcPr>
          <w:p>
            <w:pPr>
              <w:pStyle w:val="61"/>
              <w:rPr>
                <w:sz w:val="28"/>
                <w:szCs w:val="28"/>
              </w:rPr>
            </w:pPr>
          </w:p>
        </w:tc>
        <w:tc>
          <w:tcPr>
            <w:tcW w:w="1262" w:type="dxa"/>
            <w:vAlign w:val="center"/>
          </w:tcPr>
          <w:p>
            <w:pPr>
              <w:pStyle w:val="61"/>
              <w:rPr>
                <w:sz w:val="28"/>
                <w:szCs w:val="28"/>
              </w:rPr>
            </w:pPr>
            <w:r>
              <w:rPr>
                <w:sz w:val="28"/>
                <w:szCs w:val="28"/>
              </w:rPr>
              <w:t>CODcr</w:t>
            </w:r>
          </w:p>
        </w:tc>
        <w:tc>
          <w:tcPr>
            <w:tcW w:w="1262" w:type="dxa"/>
            <w:tcBorders>
              <w:right w:val="nil"/>
            </w:tcBorders>
            <w:vAlign w:val="center"/>
          </w:tcPr>
          <w:p>
            <w:pPr>
              <w:pStyle w:val="61"/>
              <w:rPr>
                <w:sz w:val="28"/>
                <w:szCs w:val="28"/>
              </w:rPr>
            </w:pPr>
            <w:r>
              <w:rPr>
                <w:sz w:val="28"/>
                <w:szCs w:val="28"/>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left w:val="nil"/>
            </w:tcBorders>
            <w:vAlign w:val="center"/>
          </w:tcPr>
          <w:p>
            <w:pPr>
              <w:pStyle w:val="61"/>
              <w:rPr>
                <w:sz w:val="28"/>
                <w:szCs w:val="28"/>
              </w:rPr>
            </w:pPr>
            <w:r>
              <w:rPr>
                <w:sz w:val="28"/>
                <w:szCs w:val="28"/>
              </w:rPr>
              <w:t>1</w:t>
            </w:r>
          </w:p>
        </w:tc>
        <w:tc>
          <w:tcPr>
            <w:tcW w:w="1820" w:type="dxa"/>
            <w:vAlign w:val="center"/>
          </w:tcPr>
          <w:p>
            <w:pPr>
              <w:pStyle w:val="61"/>
              <w:rPr>
                <w:sz w:val="28"/>
                <w:szCs w:val="28"/>
              </w:rPr>
            </w:pPr>
            <w:r>
              <w:rPr>
                <w:sz w:val="28"/>
                <w:szCs w:val="28"/>
              </w:rPr>
              <w:t>汀江青溪</w:t>
            </w:r>
          </w:p>
          <w:p>
            <w:pPr>
              <w:pStyle w:val="61"/>
              <w:rPr>
                <w:sz w:val="28"/>
                <w:szCs w:val="28"/>
              </w:rPr>
            </w:pPr>
            <w:r>
              <w:rPr>
                <w:sz w:val="28"/>
                <w:szCs w:val="28"/>
              </w:rPr>
              <w:t>保留区</w:t>
            </w:r>
          </w:p>
        </w:tc>
        <w:tc>
          <w:tcPr>
            <w:tcW w:w="2291" w:type="dxa"/>
            <w:vAlign w:val="center"/>
          </w:tcPr>
          <w:p>
            <w:pPr>
              <w:pStyle w:val="61"/>
              <w:rPr>
                <w:sz w:val="28"/>
                <w:szCs w:val="28"/>
              </w:rPr>
            </w:pPr>
          </w:p>
        </w:tc>
        <w:tc>
          <w:tcPr>
            <w:tcW w:w="709" w:type="dxa"/>
            <w:vAlign w:val="center"/>
          </w:tcPr>
          <w:p>
            <w:pPr>
              <w:pStyle w:val="61"/>
              <w:rPr>
                <w:sz w:val="28"/>
                <w:szCs w:val="28"/>
              </w:rPr>
            </w:pPr>
            <w:r>
              <w:rPr>
                <w:sz w:val="28"/>
                <w:szCs w:val="28"/>
              </w:rPr>
              <w:t>Ⅱ</w:t>
            </w:r>
          </w:p>
        </w:tc>
        <w:tc>
          <w:tcPr>
            <w:tcW w:w="786" w:type="dxa"/>
            <w:vAlign w:val="center"/>
          </w:tcPr>
          <w:p>
            <w:pPr>
              <w:pStyle w:val="61"/>
              <w:rPr>
                <w:sz w:val="28"/>
                <w:szCs w:val="28"/>
              </w:rPr>
            </w:pPr>
            <w:r>
              <w:rPr>
                <w:sz w:val="28"/>
                <w:szCs w:val="28"/>
              </w:rPr>
              <w:t>Ⅱ</w:t>
            </w:r>
          </w:p>
        </w:tc>
        <w:tc>
          <w:tcPr>
            <w:tcW w:w="1262" w:type="dxa"/>
            <w:vAlign w:val="center"/>
          </w:tcPr>
          <w:p>
            <w:pPr>
              <w:pStyle w:val="61"/>
              <w:rPr>
                <w:sz w:val="28"/>
                <w:szCs w:val="28"/>
              </w:rPr>
            </w:pPr>
            <w:r>
              <w:rPr>
                <w:sz w:val="28"/>
                <w:szCs w:val="28"/>
              </w:rPr>
              <w:t>430.75</w:t>
            </w:r>
          </w:p>
        </w:tc>
        <w:tc>
          <w:tcPr>
            <w:tcW w:w="1262" w:type="dxa"/>
            <w:tcBorders>
              <w:right w:val="nil"/>
            </w:tcBorders>
            <w:vAlign w:val="center"/>
          </w:tcPr>
          <w:p>
            <w:pPr>
              <w:pStyle w:val="61"/>
              <w:rPr>
                <w:sz w:val="28"/>
                <w:szCs w:val="28"/>
              </w:rPr>
            </w:pPr>
            <w:r>
              <w:rPr>
                <w:sz w:val="28"/>
                <w:szCs w:val="28"/>
              </w:rPr>
              <w:t>22.97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Borders>
              <w:left w:val="nil"/>
            </w:tcBorders>
            <w:vAlign w:val="center"/>
          </w:tcPr>
          <w:p>
            <w:pPr>
              <w:pStyle w:val="61"/>
              <w:rPr>
                <w:sz w:val="28"/>
                <w:szCs w:val="28"/>
              </w:rPr>
            </w:pPr>
            <w:r>
              <w:rPr>
                <w:sz w:val="28"/>
                <w:szCs w:val="28"/>
              </w:rPr>
              <w:t>2</w:t>
            </w:r>
          </w:p>
        </w:tc>
        <w:tc>
          <w:tcPr>
            <w:tcW w:w="1820" w:type="dxa"/>
            <w:vAlign w:val="center"/>
          </w:tcPr>
          <w:p>
            <w:pPr>
              <w:pStyle w:val="61"/>
              <w:rPr>
                <w:sz w:val="28"/>
                <w:szCs w:val="28"/>
              </w:rPr>
            </w:pPr>
            <w:r>
              <w:rPr>
                <w:sz w:val="28"/>
                <w:szCs w:val="28"/>
              </w:rPr>
              <w:t>汀江三河坝保护区</w:t>
            </w:r>
          </w:p>
        </w:tc>
        <w:tc>
          <w:tcPr>
            <w:tcW w:w="2291" w:type="dxa"/>
            <w:vAlign w:val="center"/>
          </w:tcPr>
          <w:p>
            <w:pPr>
              <w:pStyle w:val="61"/>
              <w:rPr>
                <w:sz w:val="28"/>
                <w:szCs w:val="28"/>
              </w:rPr>
            </w:pPr>
          </w:p>
        </w:tc>
        <w:tc>
          <w:tcPr>
            <w:tcW w:w="709" w:type="dxa"/>
            <w:vAlign w:val="center"/>
          </w:tcPr>
          <w:p>
            <w:pPr>
              <w:pStyle w:val="61"/>
              <w:rPr>
                <w:sz w:val="28"/>
                <w:szCs w:val="28"/>
              </w:rPr>
            </w:pPr>
            <w:r>
              <w:rPr>
                <w:sz w:val="28"/>
                <w:szCs w:val="28"/>
              </w:rPr>
              <w:t>Ⅱ</w:t>
            </w:r>
          </w:p>
        </w:tc>
        <w:tc>
          <w:tcPr>
            <w:tcW w:w="786" w:type="dxa"/>
            <w:vAlign w:val="center"/>
          </w:tcPr>
          <w:p>
            <w:pPr>
              <w:pStyle w:val="61"/>
              <w:rPr>
                <w:sz w:val="28"/>
                <w:szCs w:val="28"/>
              </w:rPr>
            </w:pPr>
            <w:r>
              <w:rPr>
                <w:sz w:val="28"/>
                <w:szCs w:val="28"/>
              </w:rPr>
              <w:t>Ⅱ</w:t>
            </w:r>
          </w:p>
        </w:tc>
        <w:tc>
          <w:tcPr>
            <w:tcW w:w="1262" w:type="dxa"/>
            <w:vAlign w:val="center"/>
          </w:tcPr>
          <w:p>
            <w:pPr>
              <w:pStyle w:val="61"/>
              <w:rPr>
                <w:sz w:val="28"/>
                <w:szCs w:val="28"/>
              </w:rPr>
            </w:pPr>
            <w:r>
              <w:rPr>
                <w:sz w:val="28"/>
                <w:szCs w:val="28"/>
              </w:rPr>
              <w:t>1005.09</w:t>
            </w:r>
          </w:p>
        </w:tc>
        <w:tc>
          <w:tcPr>
            <w:tcW w:w="1262" w:type="dxa"/>
            <w:tcBorders>
              <w:right w:val="nil"/>
            </w:tcBorders>
            <w:vAlign w:val="center"/>
          </w:tcPr>
          <w:p>
            <w:pPr>
              <w:pStyle w:val="61"/>
              <w:rPr>
                <w:sz w:val="28"/>
                <w:szCs w:val="28"/>
              </w:rPr>
            </w:pPr>
            <w:r>
              <w:rPr>
                <w:sz w:val="28"/>
                <w:szCs w:val="28"/>
              </w:rPr>
              <w:t>53.60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left w:val="nil"/>
            </w:tcBorders>
            <w:vAlign w:val="center"/>
          </w:tcPr>
          <w:p>
            <w:pPr>
              <w:pStyle w:val="61"/>
              <w:rPr>
                <w:sz w:val="28"/>
                <w:szCs w:val="28"/>
              </w:rPr>
            </w:pPr>
            <w:r>
              <w:rPr>
                <w:sz w:val="28"/>
                <w:szCs w:val="28"/>
              </w:rPr>
              <w:t>3</w:t>
            </w:r>
          </w:p>
        </w:tc>
        <w:tc>
          <w:tcPr>
            <w:tcW w:w="1820" w:type="dxa"/>
            <w:vAlign w:val="center"/>
          </w:tcPr>
          <w:p>
            <w:pPr>
              <w:pStyle w:val="61"/>
              <w:rPr>
                <w:sz w:val="28"/>
                <w:szCs w:val="28"/>
              </w:rPr>
            </w:pPr>
            <w:r>
              <w:rPr>
                <w:sz w:val="28"/>
                <w:szCs w:val="28"/>
              </w:rPr>
              <w:t>梅潭河大埔保留区</w:t>
            </w:r>
          </w:p>
        </w:tc>
        <w:tc>
          <w:tcPr>
            <w:tcW w:w="2291" w:type="dxa"/>
            <w:vAlign w:val="center"/>
          </w:tcPr>
          <w:p>
            <w:pPr>
              <w:pStyle w:val="61"/>
              <w:rPr>
                <w:sz w:val="28"/>
                <w:szCs w:val="28"/>
              </w:rPr>
            </w:pPr>
          </w:p>
        </w:tc>
        <w:tc>
          <w:tcPr>
            <w:tcW w:w="709" w:type="dxa"/>
            <w:vAlign w:val="center"/>
          </w:tcPr>
          <w:p>
            <w:pPr>
              <w:pStyle w:val="61"/>
              <w:rPr>
                <w:sz w:val="28"/>
                <w:szCs w:val="28"/>
              </w:rPr>
            </w:pPr>
            <w:r>
              <w:rPr>
                <w:sz w:val="28"/>
                <w:szCs w:val="28"/>
              </w:rPr>
              <w:t>Ⅱ</w:t>
            </w:r>
          </w:p>
        </w:tc>
        <w:tc>
          <w:tcPr>
            <w:tcW w:w="786" w:type="dxa"/>
            <w:vAlign w:val="center"/>
          </w:tcPr>
          <w:p>
            <w:pPr>
              <w:pStyle w:val="61"/>
              <w:rPr>
                <w:sz w:val="28"/>
                <w:szCs w:val="28"/>
              </w:rPr>
            </w:pPr>
            <w:r>
              <w:rPr>
                <w:sz w:val="28"/>
                <w:szCs w:val="28"/>
              </w:rPr>
              <w:t>Ⅱ</w:t>
            </w:r>
          </w:p>
        </w:tc>
        <w:tc>
          <w:tcPr>
            <w:tcW w:w="1262" w:type="dxa"/>
            <w:vAlign w:val="center"/>
          </w:tcPr>
          <w:p>
            <w:pPr>
              <w:pStyle w:val="61"/>
              <w:rPr>
                <w:sz w:val="28"/>
                <w:szCs w:val="28"/>
              </w:rPr>
            </w:pPr>
            <w:r>
              <w:rPr>
                <w:sz w:val="28"/>
                <w:szCs w:val="28"/>
              </w:rPr>
              <w:t>195.40</w:t>
            </w:r>
          </w:p>
        </w:tc>
        <w:tc>
          <w:tcPr>
            <w:tcW w:w="1262" w:type="dxa"/>
            <w:tcBorders>
              <w:right w:val="nil"/>
            </w:tcBorders>
            <w:vAlign w:val="center"/>
          </w:tcPr>
          <w:p>
            <w:pPr>
              <w:pStyle w:val="61"/>
              <w:rPr>
                <w:sz w:val="28"/>
                <w:szCs w:val="28"/>
              </w:rPr>
            </w:pPr>
            <w:r>
              <w:rPr>
                <w:sz w:val="28"/>
                <w:szCs w:val="28"/>
              </w:rPr>
              <w:t>10.42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left w:val="nil"/>
            </w:tcBorders>
            <w:vAlign w:val="center"/>
          </w:tcPr>
          <w:p>
            <w:pPr>
              <w:pStyle w:val="61"/>
              <w:rPr>
                <w:sz w:val="28"/>
                <w:szCs w:val="28"/>
              </w:rPr>
            </w:pPr>
            <w:r>
              <w:rPr>
                <w:sz w:val="28"/>
                <w:szCs w:val="28"/>
              </w:rPr>
              <w:t>4</w:t>
            </w:r>
          </w:p>
        </w:tc>
        <w:tc>
          <w:tcPr>
            <w:tcW w:w="1820" w:type="dxa"/>
            <w:vAlign w:val="center"/>
          </w:tcPr>
          <w:p>
            <w:pPr>
              <w:pStyle w:val="61"/>
              <w:rPr>
                <w:sz w:val="28"/>
                <w:szCs w:val="28"/>
              </w:rPr>
            </w:pPr>
            <w:r>
              <w:rPr>
                <w:sz w:val="28"/>
                <w:szCs w:val="28"/>
              </w:rPr>
              <w:t>梅潭河大埔开发利用区</w:t>
            </w:r>
          </w:p>
        </w:tc>
        <w:tc>
          <w:tcPr>
            <w:tcW w:w="2291" w:type="dxa"/>
            <w:vAlign w:val="center"/>
          </w:tcPr>
          <w:p>
            <w:pPr>
              <w:pStyle w:val="61"/>
              <w:rPr>
                <w:sz w:val="28"/>
                <w:szCs w:val="28"/>
              </w:rPr>
            </w:pPr>
            <w:r>
              <w:rPr>
                <w:sz w:val="28"/>
                <w:szCs w:val="28"/>
              </w:rPr>
              <w:t>梅潭河大埔农业饮用水源区</w:t>
            </w:r>
          </w:p>
        </w:tc>
        <w:tc>
          <w:tcPr>
            <w:tcW w:w="709" w:type="dxa"/>
            <w:vAlign w:val="center"/>
          </w:tcPr>
          <w:p>
            <w:pPr>
              <w:pStyle w:val="61"/>
              <w:rPr>
                <w:sz w:val="28"/>
                <w:szCs w:val="28"/>
              </w:rPr>
            </w:pPr>
            <w:r>
              <w:rPr>
                <w:sz w:val="28"/>
                <w:szCs w:val="28"/>
              </w:rPr>
              <w:t>Ⅱ</w:t>
            </w:r>
          </w:p>
        </w:tc>
        <w:tc>
          <w:tcPr>
            <w:tcW w:w="786" w:type="dxa"/>
            <w:vAlign w:val="center"/>
          </w:tcPr>
          <w:p>
            <w:pPr>
              <w:pStyle w:val="61"/>
              <w:rPr>
                <w:sz w:val="28"/>
                <w:szCs w:val="28"/>
              </w:rPr>
            </w:pPr>
            <w:r>
              <w:rPr>
                <w:sz w:val="28"/>
                <w:szCs w:val="28"/>
              </w:rPr>
              <w:t>Ⅱ</w:t>
            </w:r>
          </w:p>
        </w:tc>
        <w:tc>
          <w:tcPr>
            <w:tcW w:w="1262" w:type="dxa"/>
            <w:vAlign w:val="center"/>
          </w:tcPr>
          <w:p>
            <w:pPr>
              <w:pStyle w:val="61"/>
              <w:rPr>
                <w:sz w:val="28"/>
                <w:szCs w:val="28"/>
              </w:rPr>
            </w:pPr>
            <w:r>
              <w:rPr>
                <w:sz w:val="28"/>
                <w:szCs w:val="28"/>
              </w:rPr>
              <w:t>280.11</w:t>
            </w:r>
          </w:p>
        </w:tc>
        <w:tc>
          <w:tcPr>
            <w:tcW w:w="1262" w:type="dxa"/>
            <w:tcBorders>
              <w:right w:val="nil"/>
            </w:tcBorders>
            <w:vAlign w:val="center"/>
          </w:tcPr>
          <w:p>
            <w:pPr>
              <w:pStyle w:val="61"/>
              <w:rPr>
                <w:sz w:val="28"/>
                <w:szCs w:val="28"/>
              </w:rPr>
            </w:pPr>
            <w:r>
              <w:rPr>
                <w:sz w:val="28"/>
                <w:szCs w:val="28"/>
              </w:rPr>
              <w:t>52.17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left w:val="nil"/>
            </w:tcBorders>
            <w:vAlign w:val="center"/>
          </w:tcPr>
          <w:p>
            <w:pPr>
              <w:pStyle w:val="61"/>
              <w:rPr>
                <w:sz w:val="28"/>
                <w:szCs w:val="28"/>
              </w:rPr>
            </w:pPr>
            <w:r>
              <w:rPr>
                <w:sz w:val="28"/>
                <w:szCs w:val="28"/>
              </w:rPr>
              <w:t>5</w:t>
            </w:r>
          </w:p>
        </w:tc>
        <w:tc>
          <w:tcPr>
            <w:tcW w:w="1820" w:type="dxa"/>
            <w:vMerge w:val="restart"/>
            <w:vAlign w:val="center"/>
          </w:tcPr>
          <w:p>
            <w:pPr>
              <w:pStyle w:val="61"/>
              <w:rPr>
                <w:sz w:val="28"/>
                <w:szCs w:val="28"/>
              </w:rPr>
            </w:pPr>
            <w:r>
              <w:rPr>
                <w:sz w:val="28"/>
                <w:szCs w:val="28"/>
              </w:rPr>
              <w:t>韩江干流</w:t>
            </w:r>
          </w:p>
          <w:p>
            <w:pPr>
              <w:pStyle w:val="61"/>
              <w:rPr>
                <w:sz w:val="28"/>
                <w:szCs w:val="28"/>
              </w:rPr>
            </w:pPr>
            <w:r>
              <w:rPr>
                <w:sz w:val="28"/>
                <w:szCs w:val="28"/>
              </w:rPr>
              <w:t>梅州-潮安</w:t>
            </w:r>
          </w:p>
          <w:p>
            <w:pPr>
              <w:pStyle w:val="61"/>
              <w:rPr>
                <w:sz w:val="28"/>
                <w:szCs w:val="28"/>
              </w:rPr>
            </w:pPr>
            <w:r>
              <w:rPr>
                <w:sz w:val="28"/>
                <w:szCs w:val="28"/>
              </w:rPr>
              <w:t>开发利用区</w:t>
            </w:r>
          </w:p>
        </w:tc>
        <w:tc>
          <w:tcPr>
            <w:tcW w:w="2291" w:type="dxa"/>
            <w:vAlign w:val="center"/>
          </w:tcPr>
          <w:p>
            <w:pPr>
              <w:pStyle w:val="61"/>
              <w:rPr>
                <w:sz w:val="28"/>
                <w:szCs w:val="28"/>
              </w:rPr>
            </w:pPr>
            <w:r>
              <w:rPr>
                <w:sz w:val="28"/>
                <w:szCs w:val="28"/>
              </w:rPr>
              <w:t>韩江干流梅江</w:t>
            </w:r>
          </w:p>
          <w:p>
            <w:pPr>
              <w:pStyle w:val="61"/>
              <w:rPr>
                <w:sz w:val="28"/>
                <w:szCs w:val="28"/>
              </w:rPr>
            </w:pPr>
            <w:r>
              <w:rPr>
                <w:sz w:val="28"/>
                <w:szCs w:val="28"/>
              </w:rPr>
              <w:t>工业农业用水区</w:t>
            </w:r>
          </w:p>
        </w:tc>
        <w:tc>
          <w:tcPr>
            <w:tcW w:w="709" w:type="dxa"/>
            <w:vAlign w:val="center"/>
          </w:tcPr>
          <w:p>
            <w:pPr>
              <w:pStyle w:val="61"/>
              <w:rPr>
                <w:sz w:val="28"/>
                <w:szCs w:val="28"/>
              </w:rPr>
            </w:pPr>
            <w:r>
              <w:rPr>
                <w:sz w:val="28"/>
                <w:szCs w:val="28"/>
              </w:rPr>
              <w:t>Ⅱ</w:t>
            </w:r>
          </w:p>
        </w:tc>
        <w:tc>
          <w:tcPr>
            <w:tcW w:w="786" w:type="dxa"/>
            <w:vAlign w:val="center"/>
          </w:tcPr>
          <w:p>
            <w:pPr>
              <w:pStyle w:val="61"/>
              <w:rPr>
                <w:sz w:val="28"/>
                <w:szCs w:val="28"/>
              </w:rPr>
            </w:pPr>
            <w:r>
              <w:rPr>
                <w:sz w:val="28"/>
                <w:szCs w:val="28"/>
              </w:rPr>
              <w:t>Ⅲ</w:t>
            </w:r>
          </w:p>
        </w:tc>
        <w:tc>
          <w:tcPr>
            <w:tcW w:w="1262" w:type="dxa"/>
            <w:vAlign w:val="center"/>
          </w:tcPr>
          <w:p>
            <w:pPr>
              <w:pStyle w:val="61"/>
              <w:rPr>
                <w:sz w:val="28"/>
                <w:szCs w:val="28"/>
              </w:rPr>
            </w:pPr>
            <w:r>
              <w:rPr>
                <w:sz w:val="28"/>
                <w:szCs w:val="28"/>
              </w:rPr>
              <w:t>2850.99</w:t>
            </w:r>
          </w:p>
        </w:tc>
        <w:tc>
          <w:tcPr>
            <w:tcW w:w="1262" w:type="dxa"/>
            <w:tcBorders>
              <w:right w:val="nil"/>
            </w:tcBorders>
            <w:vAlign w:val="center"/>
          </w:tcPr>
          <w:p>
            <w:pPr>
              <w:pStyle w:val="61"/>
              <w:rPr>
                <w:sz w:val="28"/>
                <w:szCs w:val="28"/>
              </w:rPr>
            </w:pPr>
            <w:r>
              <w:rPr>
                <w:sz w:val="28"/>
                <w:szCs w:val="28"/>
              </w:rPr>
              <w:t>152.27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Borders>
              <w:left w:val="nil"/>
            </w:tcBorders>
            <w:vAlign w:val="center"/>
          </w:tcPr>
          <w:p>
            <w:pPr>
              <w:pStyle w:val="61"/>
              <w:rPr>
                <w:sz w:val="28"/>
                <w:szCs w:val="28"/>
              </w:rPr>
            </w:pPr>
            <w:r>
              <w:rPr>
                <w:sz w:val="28"/>
                <w:szCs w:val="28"/>
              </w:rPr>
              <w:t>6</w:t>
            </w:r>
          </w:p>
        </w:tc>
        <w:tc>
          <w:tcPr>
            <w:tcW w:w="1820" w:type="dxa"/>
            <w:vMerge w:val="continue"/>
            <w:vAlign w:val="center"/>
          </w:tcPr>
          <w:p>
            <w:pPr>
              <w:pStyle w:val="61"/>
              <w:rPr>
                <w:sz w:val="28"/>
                <w:szCs w:val="28"/>
              </w:rPr>
            </w:pPr>
          </w:p>
        </w:tc>
        <w:tc>
          <w:tcPr>
            <w:tcW w:w="2291" w:type="dxa"/>
            <w:vAlign w:val="center"/>
          </w:tcPr>
          <w:p>
            <w:pPr>
              <w:pStyle w:val="61"/>
              <w:rPr>
                <w:sz w:val="28"/>
                <w:szCs w:val="28"/>
              </w:rPr>
            </w:pPr>
            <w:r>
              <w:rPr>
                <w:sz w:val="28"/>
                <w:szCs w:val="28"/>
              </w:rPr>
              <w:t>韩江干流韩江</w:t>
            </w:r>
          </w:p>
          <w:p>
            <w:pPr>
              <w:pStyle w:val="61"/>
              <w:rPr>
                <w:sz w:val="28"/>
                <w:szCs w:val="28"/>
              </w:rPr>
            </w:pPr>
            <w:r>
              <w:rPr>
                <w:sz w:val="28"/>
                <w:szCs w:val="28"/>
              </w:rPr>
              <w:t>中游工业农业</w:t>
            </w:r>
          </w:p>
          <w:p>
            <w:pPr>
              <w:pStyle w:val="61"/>
              <w:rPr>
                <w:sz w:val="28"/>
                <w:szCs w:val="28"/>
              </w:rPr>
            </w:pPr>
            <w:r>
              <w:rPr>
                <w:sz w:val="28"/>
                <w:szCs w:val="28"/>
              </w:rPr>
              <w:t>用水区</w:t>
            </w:r>
          </w:p>
        </w:tc>
        <w:tc>
          <w:tcPr>
            <w:tcW w:w="709" w:type="dxa"/>
            <w:vAlign w:val="center"/>
          </w:tcPr>
          <w:p>
            <w:pPr>
              <w:pStyle w:val="61"/>
              <w:rPr>
                <w:sz w:val="28"/>
                <w:szCs w:val="28"/>
              </w:rPr>
            </w:pPr>
            <w:r>
              <w:rPr>
                <w:sz w:val="28"/>
                <w:szCs w:val="28"/>
              </w:rPr>
              <w:t>Ⅱ</w:t>
            </w:r>
          </w:p>
        </w:tc>
        <w:tc>
          <w:tcPr>
            <w:tcW w:w="786" w:type="dxa"/>
            <w:vAlign w:val="center"/>
          </w:tcPr>
          <w:p>
            <w:pPr>
              <w:pStyle w:val="61"/>
              <w:rPr>
                <w:sz w:val="28"/>
                <w:szCs w:val="28"/>
              </w:rPr>
            </w:pPr>
            <w:r>
              <w:rPr>
                <w:sz w:val="28"/>
                <w:szCs w:val="28"/>
              </w:rPr>
              <w:t>Ⅲ</w:t>
            </w:r>
          </w:p>
        </w:tc>
        <w:tc>
          <w:tcPr>
            <w:tcW w:w="1262" w:type="dxa"/>
            <w:vAlign w:val="center"/>
          </w:tcPr>
          <w:p>
            <w:pPr>
              <w:pStyle w:val="61"/>
              <w:rPr>
                <w:sz w:val="28"/>
                <w:szCs w:val="28"/>
              </w:rPr>
            </w:pPr>
            <w:r>
              <w:rPr>
                <w:sz w:val="28"/>
                <w:szCs w:val="28"/>
              </w:rPr>
              <w:t>12163.69</w:t>
            </w:r>
          </w:p>
        </w:tc>
        <w:tc>
          <w:tcPr>
            <w:tcW w:w="1262" w:type="dxa"/>
            <w:tcBorders>
              <w:right w:val="nil"/>
            </w:tcBorders>
            <w:vAlign w:val="center"/>
          </w:tcPr>
          <w:p>
            <w:pPr>
              <w:pStyle w:val="61"/>
              <w:rPr>
                <w:sz w:val="28"/>
                <w:szCs w:val="28"/>
              </w:rPr>
            </w:pPr>
            <w:r>
              <w:rPr>
                <w:sz w:val="28"/>
                <w:szCs w:val="28"/>
              </w:rPr>
              <w:t>612.20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0" w:type="dxa"/>
            <w:gridSpan w:val="5"/>
            <w:tcBorders>
              <w:left w:val="nil"/>
              <w:bottom w:val="single" w:color="auto" w:sz="12" w:space="0"/>
            </w:tcBorders>
            <w:vAlign w:val="center"/>
          </w:tcPr>
          <w:p>
            <w:pPr>
              <w:pStyle w:val="61"/>
              <w:rPr>
                <w:sz w:val="28"/>
                <w:szCs w:val="28"/>
              </w:rPr>
            </w:pPr>
            <w:r>
              <w:rPr>
                <w:sz w:val="28"/>
                <w:szCs w:val="28"/>
              </w:rPr>
              <w:t>合计</w:t>
            </w:r>
          </w:p>
        </w:tc>
        <w:tc>
          <w:tcPr>
            <w:tcW w:w="1262" w:type="dxa"/>
            <w:tcBorders>
              <w:bottom w:val="single" w:color="auto" w:sz="12" w:space="0"/>
            </w:tcBorders>
            <w:vAlign w:val="center"/>
          </w:tcPr>
          <w:p>
            <w:pPr>
              <w:pStyle w:val="61"/>
              <w:rPr>
                <w:sz w:val="28"/>
                <w:szCs w:val="28"/>
              </w:rPr>
            </w:pPr>
            <w:r>
              <w:rPr>
                <w:sz w:val="28"/>
                <w:szCs w:val="28"/>
              </w:rPr>
              <w:t>16926.03</w:t>
            </w:r>
          </w:p>
        </w:tc>
        <w:tc>
          <w:tcPr>
            <w:tcW w:w="1262" w:type="dxa"/>
            <w:tcBorders>
              <w:bottom w:val="single" w:color="auto" w:sz="12" w:space="0"/>
              <w:right w:val="nil"/>
            </w:tcBorders>
            <w:vAlign w:val="center"/>
          </w:tcPr>
          <w:p>
            <w:pPr>
              <w:pStyle w:val="61"/>
              <w:rPr>
                <w:sz w:val="28"/>
                <w:szCs w:val="28"/>
              </w:rPr>
            </w:pPr>
            <w:r>
              <w:rPr>
                <w:sz w:val="28"/>
                <w:szCs w:val="28"/>
              </w:rPr>
              <w:t>903.63</w:t>
            </w:r>
          </w:p>
        </w:tc>
      </w:tr>
    </w:tbl>
    <w:p>
      <w:pPr>
        <w:ind w:firstLine="0" w:firstLineChars="0"/>
        <w:rPr>
          <w:rFonts w:cs="Times New Roman"/>
        </w:rPr>
      </w:pPr>
    </w:p>
    <w:p>
      <w:pPr>
        <w:pStyle w:val="160"/>
        <w:rPr>
          <w:rFonts w:ascii="Times New Roman" w:hAnsi="Times New Roman" w:cs="Times New Roman"/>
        </w:rPr>
      </w:pPr>
      <w:r>
        <w:rPr>
          <w:rFonts w:ascii="Times New Roman" w:hAnsi="Times New Roman" w:cs="Times New Roman"/>
        </w:rPr>
        <w:drawing>
          <wp:inline distT="0" distB="0" distL="0" distR="0">
            <wp:extent cx="4972050" cy="7467600"/>
            <wp:effectExtent l="19050" t="19050" r="19050" b="19050"/>
            <wp:docPr id="208903480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34800" name="图片 1" descr="地图&#10;&#10;描述已自动生成"/>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972050" cy="7467600"/>
                    </a:xfrm>
                    <a:prstGeom prst="rect">
                      <a:avLst/>
                    </a:prstGeom>
                    <a:noFill/>
                    <a:ln>
                      <a:solidFill>
                        <a:schemeClr val="tx1"/>
                      </a:solidFill>
                    </a:ln>
                  </pic:spPr>
                </pic:pic>
              </a:graphicData>
            </a:graphic>
          </wp:inline>
        </w:drawing>
      </w:r>
    </w:p>
    <w:p>
      <w:pPr>
        <w:pStyle w:val="57"/>
        <w:spacing w:before="217"/>
        <w:rPr>
          <w:rFonts w:cs="Times New Roman"/>
        </w:rPr>
      </w:pPr>
      <w:r>
        <w:rPr>
          <w:rFonts w:cs="Times New Roman"/>
        </w:rPr>
        <w:t>大埔县河流水功能区划图</w:t>
      </w:r>
    </w:p>
    <w:p>
      <w:pPr>
        <w:ind w:firstLine="640"/>
        <w:rPr>
          <w:rFonts w:cs="Times New Roman"/>
        </w:rPr>
      </w:pPr>
      <w:r>
        <w:rPr>
          <w:rFonts w:cs="Times New Roman"/>
        </w:rPr>
        <w:t>规划水平年排污量未超过水功能区纳污能力的，保护区和保留区以现状排污入河量作为入河控制量，开发利用区中的饮用水源区按纳污能力的50%作为入河控制量，其他区按计算的纳污能力作为入河控制量；排污量超过水功能区纳污能力的，计算其纳污能力与相应的污染物入河量之差，将其作为该水功能区规划水平年的污染物入河削减量。</w:t>
      </w:r>
      <w:r>
        <w:rPr>
          <w:rFonts w:hint="eastAsia" w:cs="Times New Roman"/>
        </w:rPr>
        <w:t>我</w:t>
      </w:r>
      <w:r>
        <w:rPr>
          <w:rFonts w:cs="Times New Roman"/>
        </w:rPr>
        <w:t>县入河控制量见下表：</w:t>
      </w:r>
    </w:p>
    <w:p>
      <w:pPr>
        <w:pStyle w:val="56"/>
        <w:ind w:left="0"/>
        <w:rPr>
          <w:rFonts w:cs="Times New Roman"/>
        </w:rPr>
      </w:pPr>
      <w:r>
        <w:rPr>
          <w:rFonts w:cs="Times New Roman"/>
        </w:rPr>
        <w:t>大埔县各水资源区入河控制量</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3457"/>
        <w:gridCol w:w="31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Merge w:val="restart"/>
            <w:vAlign w:val="center"/>
          </w:tcPr>
          <w:p>
            <w:pPr>
              <w:pStyle w:val="61"/>
              <w:rPr>
                <w:sz w:val="28"/>
                <w:szCs w:val="28"/>
              </w:rPr>
            </w:pPr>
            <w:r>
              <w:rPr>
                <w:sz w:val="28"/>
                <w:szCs w:val="28"/>
              </w:rPr>
              <w:t>水资源分区</w:t>
            </w:r>
          </w:p>
        </w:tc>
        <w:tc>
          <w:tcPr>
            <w:tcW w:w="6626" w:type="dxa"/>
            <w:gridSpan w:val="2"/>
            <w:vAlign w:val="center"/>
          </w:tcPr>
          <w:p>
            <w:pPr>
              <w:pStyle w:val="61"/>
              <w:rPr>
                <w:sz w:val="28"/>
                <w:szCs w:val="28"/>
              </w:rPr>
            </w:pPr>
            <w:r>
              <w:rPr>
                <w:sz w:val="28"/>
                <w:szCs w:val="28"/>
              </w:rPr>
              <w:t>入河控制量(t/a)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Merge w:val="continue"/>
            <w:vAlign w:val="center"/>
          </w:tcPr>
          <w:p>
            <w:pPr>
              <w:pStyle w:val="61"/>
              <w:rPr>
                <w:sz w:val="28"/>
                <w:szCs w:val="28"/>
              </w:rPr>
            </w:pPr>
          </w:p>
        </w:tc>
        <w:tc>
          <w:tcPr>
            <w:tcW w:w="3457" w:type="dxa"/>
            <w:vAlign w:val="center"/>
          </w:tcPr>
          <w:p>
            <w:pPr>
              <w:pStyle w:val="61"/>
              <w:rPr>
                <w:sz w:val="28"/>
                <w:szCs w:val="28"/>
              </w:rPr>
            </w:pPr>
            <w:r>
              <w:rPr>
                <w:sz w:val="28"/>
                <w:szCs w:val="28"/>
              </w:rPr>
              <w:t>COD</w:t>
            </w:r>
            <w:r>
              <w:rPr>
                <w:sz w:val="28"/>
                <w:szCs w:val="28"/>
                <w:vertAlign w:val="subscript"/>
              </w:rPr>
              <w:t>Cr</w:t>
            </w:r>
          </w:p>
        </w:tc>
        <w:tc>
          <w:tcPr>
            <w:tcW w:w="3169" w:type="dxa"/>
            <w:vAlign w:val="center"/>
          </w:tcPr>
          <w:p>
            <w:pPr>
              <w:pStyle w:val="61"/>
              <w:rPr>
                <w:sz w:val="28"/>
                <w:szCs w:val="28"/>
              </w:rPr>
            </w:pPr>
            <w:r>
              <w:rPr>
                <w:sz w:val="28"/>
                <w:szCs w:val="28"/>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pPr>
              <w:pStyle w:val="61"/>
              <w:rPr>
                <w:sz w:val="28"/>
                <w:szCs w:val="28"/>
              </w:rPr>
            </w:pPr>
            <w:r>
              <w:rPr>
                <w:sz w:val="28"/>
                <w:szCs w:val="28"/>
              </w:rPr>
              <w:t>汀江区</w:t>
            </w:r>
          </w:p>
        </w:tc>
        <w:tc>
          <w:tcPr>
            <w:tcW w:w="3457" w:type="dxa"/>
            <w:vAlign w:val="center"/>
          </w:tcPr>
          <w:p>
            <w:pPr>
              <w:pStyle w:val="61"/>
              <w:rPr>
                <w:sz w:val="28"/>
                <w:szCs w:val="28"/>
              </w:rPr>
            </w:pPr>
            <w:r>
              <w:rPr>
                <w:sz w:val="28"/>
                <w:szCs w:val="28"/>
              </w:rPr>
              <w:t>502.55</w:t>
            </w:r>
          </w:p>
        </w:tc>
        <w:tc>
          <w:tcPr>
            <w:tcW w:w="3169" w:type="dxa"/>
            <w:vAlign w:val="center"/>
          </w:tcPr>
          <w:p>
            <w:pPr>
              <w:pStyle w:val="61"/>
              <w:rPr>
                <w:sz w:val="28"/>
                <w:szCs w:val="28"/>
              </w:rPr>
            </w:pPr>
            <w:r>
              <w:rPr>
                <w:sz w:val="28"/>
                <w:szCs w:val="28"/>
              </w:rPr>
              <w:t>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208" w:type="dxa"/>
            <w:vAlign w:val="center"/>
          </w:tcPr>
          <w:p>
            <w:pPr>
              <w:pStyle w:val="61"/>
              <w:rPr>
                <w:sz w:val="28"/>
                <w:szCs w:val="28"/>
              </w:rPr>
            </w:pPr>
            <w:r>
              <w:rPr>
                <w:sz w:val="28"/>
                <w:szCs w:val="28"/>
              </w:rPr>
              <w:t>梅潭河区</w:t>
            </w:r>
          </w:p>
        </w:tc>
        <w:tc>
          <w:tcPr>
            <w:tcW w:w="3457" w:type="dxa"/>
            <w:vAlign w:val="center"/>
          </w:tcPr>
          <w:p>
            <w:pPr>
              <w:pStyle w:val="61"/>
              <w:rPr>
                <w:sz w:val="28"/>
                <w:szCs w:val="28"/>
              </w:rPr>
            </w:pPr>
            <w:r>
              <w:rPr>
                <w:sz w:val="28"/>
                <w:szCs w:val="28"/>
              </w:rPr>
              <w:t>475.51</w:t>
            </w:r>
          </w:p>
        </w:tc>
        <w:tc>
          <w:tcPr>
            <w:tcW w:w="3169" w:type="dxa"/>
            <w:vAlign w:val="center"/>
          </w:tcPr>
          <w:p>
            <w:pPr>
              <w:pStyle w:val="61"/>
              <w:rPr>
                <w:sz w:val="28"/>
                <w:szCs w:val="28"/>
              </w:rPr>
            </w:pPr>
            <w:r>
              <w:rPr>
                <w:sz w:val="28"/>
                <w:szCs w:val="28"/>
              </w:rPr>
              <w:t>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pPr>
              <w:pStyle w:val="61"/>
              <w:rPr>
                <w:sz w:val="28"/>
                <w:szCs w:val="28"/>
              </w:rPr>
            </w:pPr>
            <w:r>
              <w:rPr>
                <w:sz w:val="28"/>
                <w:szCs w:val="28"/>
              </w:rPr>
              <w:t>韩江区</w:t>
            </w:r>
          </w:p>
        </w:tc>
        <w:tc>
          <w:tcPr>
            <w:tcW w:w="3457" w:type="dxa"/>
            <w:vAlign w:val="center"/>
          </w:tcPr>
          <w:p>
            <w:pPr>
              <w:pStyle w:val="61"/>
              <w:rPr>
                <w:sz w:val="28"/>
                <w:szCs w:val="28"/>
              </w:rPr>
            </w:pPr>
            <w:r>
              <w:rPr>
                <w:sz w:val="28"/>
                <w:szCs w:val="28"/>
              </w:rPr>
              <w:t>572.55</w:t>
            </w:r>
          </w:p>
        </w:tc>
        <w:tc>
          <w:tcPr>
            <w:tcW w:w="3169" w:type="dxa"/>
            <w:vAlign w:val="center"/>
          </w:tcPr>
          <w:p>
            <w:pPr>
              <w:pStyle w:val="61"/>
              <w:rPr>
                <w:sz w:val="28"/>
                <w:szCs w:val="28"/>
              </w:rPr>
            </w:pPr>
            <w:r>
              <w:rPr>
                <w:sz w:val="28"/>
                <w:szCs w:val="28"/>
              </w:rPr>
              <w:t>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pPr>
              <w:pStyle w:val="61"/>
              <w:rPr>
                <w:sz w:val="28"/>
                <w:szCs w:val="28"/>
              </w:rPr>
            </w:pPr>
            <w:r>
              <w:rPr>
                <w:sz w:val="28"/>
                <w:szCs w:val="28"/>
              </w:rPr>
              <w:t>合计</w:t>
            </w:r>
          </w:p>
        </w:tc>
        <w:tc>
          <w:tcPr>
            <w:tcW w:w="3457" w:type="dxa"/>
            <w:vAlign w:val="center"/>
          </w:tcPr>
          <w:p>
            <w:pPr>
              <w:pStyle w:val="61"/>
              <w:rPr>
                <w:sz w:val="28"/>
                <w:szCs w:val="28"/>
              </w:rPr>
            </w:pPr>
            <w:r>
              <w:rPr>
                <w:sz w:val="28"/>
                <w:szCs w:val="28"/>
              </w:rPr>
              <w:t>1550.6</w:t>
            </w:r>
          </w:p>
        </w:tc>
        <w:tc>
          <w:tcPr>
            <w:tcW w:w="3169" w:type="dxa"/>
            <w:vAlign w:val="center"/>
          </w:tcPr>
          <w:p>
            <w:pPr>
              <w:pStyle w:val="61"/>
              <w:rPr>
                <w:sz w:val="28"/>
                <w:szCs w:val="28"/>
              </w:rPr>
            </w:pPr>
            <w:r>
              <w:rPr>
                <w:sz w:val="28"/>
                <w:szCs w:val="28"/>
              </w:rPr>
              <w:t>82.9</w:t>
            </w:r>
          </w:p>
        </w:tc>
      </w:tr>
    </w:tbl>
    <w:p>
      <w:pPr>
        <w:ind w:firstLine="640"/>
        <w:rPr>
          <w:rFonts w:cs="Times New Roman"/>
        </w:rPr>
      </w:pPr>
      <w:r>
        <w:rPr>
          <w:rFonts w:cs="Times New Roman"/>
        </w:rPr>
        <w:t>由上表可见各水资源分区污染物入河控制量小于河段纳污能力。</w:t>
      </w:r>
    </w:p>
    <w:p>
      <w:pPr>
        <w:ind w:firstLine="640"/>
        <w:rPr>
          <w:rFonts w:cs="Times New Roman"/>
          <w:szCs w:val="24"/>
        </w:rPr>
      </w:pPr>
      <w:r>
        <w:rPr>
          <w:rFonts w:cs="Times New Roman"/>
        </w:rPr>
        <w:t>当前，</w:t>
      </w:r>
      <w:r>
        <w:rPr>
          <w:rFonts w:hint="eastAsia" w:cs="Times New Roman"/>
        </w:rPr>
        <w:t>我</w:t>
      </w:r>
      <w:r>
        <w:rPr>
          <w:rFonts w:cs="Times New Roman"/>
        </w:rPr>
        <w:t>县众多养殖场所产生的粪肥普遍采用了就地综合循环利用的方式，这一做法旨在实现资源的最大化利用。然而，不容忽视的是，仍有部分养殖场在污染治理设施的建设上存在不足，对于粪肥在林业或农业中的应用处理不当，导致在雨水冲刷下，未经充分处理的粪肥有可能随水流进入河流系统。</w:t>
      </w:r>
      <w:r>
        <w:rPr>
          <w:rFonts w:cs="Times New Roman"/>
          <w:szCs w:val="24"/>
        </w:rPr>
        <w:t>2023年各类畜禽主要污染物排放量为COD3943.84t/a、氨氮46.76t/a。污染物</w:t>
      </w:r>
      <w:r>
        <w:rPr>
          <w:rFonts w:hint="eastAsia" w:cs="Times New Roman"/>
          <w:szCs w:val="24"/>
        </w:rPr>
        <w:t>总量</w:t>
      </w:r>
      <w:r>
        <w:rPr>
          <w:rFonts w:cs="Times New Roman"/>
          <w:szCs w:val="24"/>
        </w:rPr>
        <w:t>考虑有15%的流失量，入河量是流失量的55%。则污染物的入河量为COD325.4t/a、氨氮3.86t/a，分别占</w:t>
      </w:r>
      <w:r>
        <w:rPr>
          <w:rFonts w:hint="eastAsia" w:cs="Times New Roman"/>
          <w:szCs w:val="24"/>
        </w:rPr>
        <w:t>我</w:t>
      </w:r>
      <w:r>
        <w:rPr>
          <w:rFonts w:cs="Times New Roman"/>
          <w:szCs w:val="24"/>
        </w:rPr>
        <w:t>县入河污染物控制量的20.6%及4.6%。</w:t>
      </w:r>
    </w:p>
    <w:p>
      <w:pPr>
        <w:pStyle w:val="56"/>
        <w:ind w:left="0"/>
        <w:rPr>
          <w:rFonts w:cs="Times New Roman"/>
        </w:rPr>
      </w:pPr>
      <w:r>
        <w:rPr>
          <w:rFonts w:cs="Times New Roman"/>
        </w:rPr>
        <w:t>大埔县畜禽养殖入河量对比表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740"/>
        <w:gridCol w:w="1225"/>
        <w:gridCol w:w="1074"/>
        <w:gridCol w:w="1074"/>
        <w:gridCol w:w="1080"/>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restart"/>
            <w:tcBorders>
              <w:top w:val="single" w:color="auto" w:sz="12" w:space="0"/>
              <w:left w:val="nil"/>
            </w:tcBorders>
            <w:vAlign w:val="center"/>
          </w:tcPr>
          <w:p>
            <w:pPr>
              <w:pStyle w:val="61"/>
              <w:rPr>
                <w:sz w:val="28"/>
                <w:szCs w:val="28"/>
              </w:rPr>
            </w:pPr>
            <w:r>
              <w:rPr>
                <w:sz w:val="28"/>
                <w:szCs w:val="28"/>
              </w:rPr>
              <w:t>水资源</w:t>
            </w:r>
          </w:p>
          <w:p>
            <w:pPr>
              <w:pStyle w:val="61"/>
              <w:rPr>
                <w:sz w:val="28"/>
                <w:szCs w:val="28"/>
              </w:rPr>
            </w:pPr>
            <w:r>
              <w:rPr>
                <w:sz w:val="28"/>
                <w:szCs w:val="28"/>
              </w:rPr>
              <w:t>分区</w:t>
            </w:r>
          </w:p>
        </w:tc>
        <w:tc>
          <w:tcPr>
            <w:tcW w:w="2965" w:type="dxa"/>
            <w:gridSpan w:val="2"/>
            <w:tcBorders>
              <w:top w:val="single" w:color="auto" w:sz="12" w:space="0"/>
            </w:tcBorders>
            <w:vAlign w:val="center"/>
          </w:tcPr>
          <w:p>
            <w:pPr>
              <w:pStyle w:val="61"/>
              <w:rPr>
                <w:sz w:val="28"/>
                <w:szCs w:val="28"/>
              </w:rPr>
            </w:pPr>
            <w:r>
              <w:rPr>
                <w:sz w:val="28"/>
                <w:szCs w:val="28"/>
              </w:rPr>
              <w:t>入河控制量(t/a)</w:t>
            </w:r>
          </w:p>
        </w:tc>
        <w:tc>
          <w:tcPr>
            <w:tcW w:w="2148" w:type="dxa"/>
            <w:gridSpan w:val="2"/>
            <w:tcBorders>
              <w:top w:val="single" w:color="auto" w:sz="12" w:space="0"/>
            </w:tcBorders>
            <w:vAlign w:val="center"/>
          </w:tcPr>
          <w:p>
            <w:pPr>
              <w:pStyle w:val="61"/>
              <w:rPr>
                <w:sz w:val="28"/>
                <w:szCs w:val="28"/>
              </w:rPr>
            </w:pPr>
            <w:r>
              <w:rPr>
                <w:sz w:val="28"/>
                <w:szCs w:val="28"/>
              </w:rPr>
              <w:t>畜禽污染物</w:t>
            </w:r>
          </w:p>
          <w:p>
            <w:pPr>
              <w:pStyle w:val="61"/>
              <w:rPr>
                <w:sz w:val="28"/>
                <w:szCs w:val="28"/>
              </w:rPr>
            </w:pPr>
            <w:r>
              <w:rPr>
                <w:sz w:val="28"/>
                <w:szCs w:val="28"/>
              </w:rPr>
              <w:t>入河量(t/a)</w:t>
            </w:r>
          </w:p>
        </w:tc>
        <w:tc>
          <w:tcPr>
            <w:tcW w:w="2148" w:type="dxa"/>
            <w:gridSpan w:val="2"/>
            <w:tcBorders>
              <w:top w:val="single" w:color="auto" w:sz="12" w:space="0"/>
              <w:right w:val="nil"/>
            </w:tcBorders>
            <w:vAlign w:val="center"/>
          </w:tcPr>
          <w:p>
            <w:pPr>
              <w:pStyle w:val="61"/>
              <w:rPr>
                <w:sz w:val="28"/>
                <w:szCs w:val="28"/>
              </w:rPr>
            </w:pPr>
            <w:r>
              <w:rPr>
                <w:sz w:val="28"/>
                <w:szCs w:val="28"/>
              </w:rPr>
              <w:t>畜禽污染物</w:t>
            </w:r>
          </w:p>
          <w:p>
            <w:pPr>
              <w:pStyle w:val="61"/>
              <w:rPr>
                <w:sz w:val="28"/>
                <w:szCs w:val="28"/>
              </w:rPr>
            </w:pPr>
            <w:r>
              <w:rPr>
                <w:sz w:val="28"/>
                <w:szCs w:val="28"/>
              </w:rPr>
              <w:t>入河量与控制入河量的占比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continue"/>
            <w:tcBorders>
              <w:left w:val="nil"/>
            </w:tcBorders>
            <w:vAlign w:val="center"/>
          </w:tcPr>
          <w:p>
            <w:pPr>
              <w:pStyle w:val="61"/>
              <w:rPr>
                <w:sz w:val="28"/>
                <w:szCs w:val="28"/>
              </w:rPr>
            </w:pPr>
          </w:p>
        </w:tc>
        <w:tc>
          <w:tcPr>
            <w:tcW w:w="1740" w:type="dxa"/>
            <w:vAlign w:val="center"/>
          </w:tcPr>
          <w:p>
            <w:pPr>
              <w:pStyle w:val="61"/>
              <w:rPr>
                <w:sz w:val="28"/>
                <w:szCs w:val="28"/>
              </w:rPr>
            </w:pPr>
            <w:r>
              <w:rPr>
                <w:sz w:val="28"/>
                <w:szCs w:val="28"/>
              </w:rPr>
              <w:t>COD</w:t>
            </w:r>
            <w:r>
              <w:rPr>
                <w:sz w:val="28"/>
                <w:szCs w:val="28"/>
                <w:vertAlign w:val="subscript"/>
              </w:rPr>
              <w:t>Cr</w:t>
            </w:r>
          </w:p>
        </w:tc>
        <w:tc>
          <w:tcPr>
            <w:tcW w:w="1225" w:type="dxa"/>
            <w:vAlign w:val="center"/>
          </w:tcPr>
          <w:p>
            <w:pPr>
              <w:pStyle w:val="61"/>
              <w:rPr>
                <w:sz w:val="28"/>
                <w:szCs w:val="28"/>
              </w:rPr>
            </w:pPr>
            <w:r>
              <w:rPr>
                <w:sz w:val="28"/>
                <w:szCs w:val="28"/>
              </w:rPr>
              <w:t>氨氮</w:t>
            </w:r>
          </w:p>
        </w:tc>
        <w:tc>
          <w:tcPr>
            <w:tcW w:w="1074" w:type="dxa"/>
            <w:vAlign w:val="center"/>
          </w:tcPr>
          <w:p>
            <w:pPr>
              <w:pStyle w:val="61"/>
              <w:rPr>
                <w:sz w:val="28"/>
                <w:szCs w:val="28"/>
              </w:rPr>
            </w:pPr>
            <w:r>
              <w:rPr>
                <w:sz w:val="28"/>
                <w:szCs w:val="28"/>
              </w:rPr>
              <w:t>COD</w:t>
            </w:r>
            <w:r>
              <w:rPr>
                <w:sz w:val="28"/>
                <w:szCs w:val="28"/>
                <w:vertAlign w:val="subscript"/>
              </w:rPr>
              <w:t>Cr</w:t>
            </w:r>
          </w:p>
        </w:tc>
        <w:tc>
          <w:tcPr>
            <w:tcW w:w="1074" w:type="dxa"/>
            <w:vAlign w:val="center"/>
          </w:tcPr>
          <w:p>
            <w:pPr>
              <w:pStyle w:val="61"/>
              <w:rPr>
                <w:sz w:val="28"/>
                <w:szCs w:val="28"/>
              </w:rPr>
            </w:pPr>
            <w:r>
              <w:rPr>
                <w:sz w:val="28"/>
                <w:szCs w:val="28"/>
              </w:rPr>
              <w:t>氨氮</w:t>
            </w:r>
          </w:p>
        </w:tc>
        <w:tc>
          <w:tcPr>
            <w:tcW w:w="1074" w:type="dxa"/>
            <w:vAlign w:val="center"/>
          </w:tcPr>
          <w:p>
            <w:pPr>
              <w:pStyle w:val="61"/>
              <w:rPr>
                <w:sz w:val="28"/>
                <w:szCs w:val="28"/>
              </w:rPr>
            </w:pPr>
            <w:r>
              <w:rPr>
                <w:sz w:val="28"/>
                <w:szCs w:val="28"/>
              </w:rPr>
              <w:t>COD</w:t>
            </w:r>
            <w:r>
              <w:rPr>
                <w:sz w:val="28"/>
                <w:szCs w:val="28"/>
                <w:vertAlign w:val="subscript"/>
              </w:rPr>
              <w:t>Cr</w:t>
            </w:r>
          </w:p>
        </w:tc>
        <w:tc>
          <w:tcPr>
            <w:tcW w:w="1074" w:type="dxa"/>
            <w:tcBorders>
              <w:right w:val="nil"/>
            </w:tcBorders>
            <w:vAlign w:val="center"/>
          </w:tcPr>
          <w:p>
            <w:pPr>
              <w:pStyle w:val="61"/>
              <w:rPr>
                <w:sz w:val="28"/>
                <w:szCs w:val="28"/>
              </w:rPr>
            </w:pPr>
            <w:r>
              <w:rPr>
                <w:sz w:val="28"/>
                <w:szCs w:val="28"/>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tcBorders>
              <w:left w:val="nil"/>
            </w:tcBorders>
            <w:vAlign w:val="center"/>
          </w:tcPr>
          <w:p>
            <w:pPr>
              <w:pStyle w:val="61"/>
              <w:rPr>
                <w:sz w:val="28"/>
                <w:szCs w:val="28"/>
              </w:rPr>
            </w:pPr>
            <w:r>
              <w:rPr>
                <w:sz w:val="28"/>
                <w:szCs w:val="28"/>
              </w:rPr>
              <w:t>汀江区</w:t>
            </w:r>
          </w:p>
        </w:tc>
        <w:tc>
          <w:tcPr>
            <w:tcW w:w="1740" w:type="dxa"/>
            <w:vAlign w:val="center"/>
          </w:tcPr>
          <w:p>
            <w:pPr>
              <w:pStyle w:val="61"/>
              <w:rPr>
                <w:sz w:val="28"/>
                <w:szCs w:val="28"/>
              </w:rPr>
            </w:pPr>
            <w:r>
              <w:rPr>
                <w:sz w:val="28"/>
                <w:szCs w:val="28"/>
              </w:rPr>
              <w:t>502.55</w:t>
            </w:r>
          </w:p>
        </w:tc>
        <w:tc>
          <w:tcPr>
            <w:tcW w:w="1225" w:type="dxa"/>
            <w:vAlign w:val="center"/>
          </w:tcPr>
          <w:p>
            <w:pPr>
              <w:pStyle w:val="61"/>
              <w:rPr>
                <w:sz w:val="28"/>
                <w:szCs w:val="28"/>
              </w:rPr>
            </w:pPr>
            <w:r>
              <w:rPr>
                <w:sz w:val="28"/>
                <w:szCs w:val="28"/>
              </w:rPr>
              <w:t>20.4</w:t>
            </w:r>
          </w:p>
        </w:tc>
        <w:tc>
          <w:tcPr>
            <w:tcW w:w="1074" w:type="dxa"/>
            <w:vAlign w:val="center"/>
          </w:tcPr>
          <w:p>
            <w:pPr>
              <w:pStyle w:val="61"/>
              <w:rPr>
                <w:sz w:val="28"/>
                <w:szCs w:val="28"/>
              </w:rPr>
            </w:pPr>
            <w:r>
              <w:rPr>
                <w:sz w:val="28"/>
                <w:szCs w:val="28"/>
              </w:rPr>
              <w:t xml:space="preserve">203.61 </w:t>
            </w:r>
          </w:p>
        </w:tc>
        <w:tc>
          <w:tcPr>
            <w:tcW w:w="1074" w:type="dxa"/>
            <w:vAlign w:val="center"/>
          </w:tcPr>
          <w:p>
            <w:pPr>
              <w:pStyle w:val="61"/>
              <w:rPr>
                <w:sz w:val="28"/>
                <w:szCs w:val="28"/>
              </w:rPr>
            </w:pPr>
            <w:r>
              <w:rPr>
                <w:sz w:val="28"/>
                <w:szCs w:val="28"/>
              </w:rPr>
              <w:t xml:space="preserve">2.40 </w:t>
            </w:r>
          </w:p>
        </w:tc>
        <w:tc>
          <w:tcPr>
            <w:tcW w:w="1074" w:type="dxa"/>
            <w:vAlign w:val="center"/>
          </w:tcPr>
          <w:p>
            <w:pPr>
              <w:pStyle w:val="61"/>
              <w:rPr>
                <w:sz w:val="28"/>
                <w:szCs w:val="28"/>
              </w:rPr>
            </w:pPr>
            <w:r>
              <w:rPr>
                <w:sz w:val="28"/>
                <w:szCs w:val="28"/>
              </w:rPr>
              <w:t>40.52%</w:t>
            </w:r>
          </w:p>
        </w:tc>
        <w:tc>
          <w:tcPr>
            <w:tcW w:w="1074" w:type="dxa"/>
            <w:tcBorders>
              <w:right w:val="nil"/>
            </w:tcBorders>
            <w:vAlign w:val="center"/>
          </w:tcPr>
          <w:p>
            <w:pPr>
              <w:pStyle w:val="61"/>
              <w:rPr>
                <w:sz w:val="28"/>
                <w:szCs w:val="28"/>
              </w:rPr>
            </w:pPr>
            <w:r>
              <w:rPr>
                <w:sz w:val="28"/>
                <w:szCs w:val="28"/>
              </w:rPr>
              <w:t>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3" w:type="dxa"/>
            <w:tcBorders>
              <w:left w:val="nil"/>
            </w:tcBorders>
            <w:vAlign w:val="center"/>
          </w:tcPr>
          <w:p>
            <w:pPr>
              <w:pStyle w:val="61"/>
              <w:rPr>
                <w:sz w:val="28"/>
                <w:szCs w:val="28"/>
              </w:rPr>
            </w:pPr>
            <w:r>
              <w:rPr>
                <w:sz w:val="28"/>
                <w:szCs w:val="28"/>
              </w:rPr>
              <w:t>梅潭河区</w:t>
            </w:r>
          </w:p>
        </w:tc>
        <w:tc>
          <w:tcPr>
            <w:tcW w:w="1740" w:type="dxa"/>
            <w:vAlign w:val="center"/>
          </w:tcPr>
          <w:p>
            <w:pPr>
              <w:pStyle w:val="61"/>
              <w:rPr>
                <w:sz w:val="28"/>
                <w:szCs w:val="28"/>
              </w:rPr>
            </w:pPr>
            <w:r>
              <w:rPr>
                <w:sz w:val="28"/>
                <w:szCs w:val="28"/>
              </w:rPr>
              <w:t>475.51</w:t>
            </w:r>
          </w:p>
        </w:tc>
        <w:tc>
          <w:tcPr>
            <w:tcW w:w="1225" w:type="dxa"/>
            <w:vAlign w:val="center"/>
          </w:tcPr>
          <w:p>
            <w:pPr>
              <w:pStyle w:val="61"/>
              <w:rPr>
                <w:sz w:val="28"/>
                <w:szCs w:val="28"/>
              </w:rPr>
            </w:pPr>
            <w:r>
              <w:rPr>
                <w:sz w:val="28"/>
                <w:szCs w:val="28"/>
              </w:rPr>
              <w:t>28.7</w:t>
            </w:r>
          </w:p>
        </w:tc>
        <w:tc>
          <w:tcPr>
            <w:tcW w:w="1074" w:type="dxa"/>
            <w:vAlign w:val="center"/>
          </w:tcPr>
          <w:p>
            <w:pPr>
              <w:pStyle w:val="61"/>
              <w:rPr>
                <w:sz w:val="28"/>
                <w:szCs w:val="28"/>
              </w:rPr>
            </w:pPr>
            <w:r>
              <w:rPr>
                <w:sz w:val="28"/>
                <w:szCs w:val="28"/>
              </w:rPr>
              <w:t xml:space="preserve">72.00 </w:t>
            </w:r>
          </w:p>
        </w:tc>
        <w:tc>
          <w:tcPr>
            <w:tcW w:w="1074" w:type="dxa"/>
            <w:vAlign w:val="center"/>
          </w:tcPr>
          <w:p>
            <w:pPr>
              <w:pStyle w:val="61"/>
              <w:rPr>
                <w:sz w:val="28"/>
                <w:szCs w:val="28"/>
              </w:rPr>
            </w:pPr>
            <w:r>
              <w:rPr>
                <w:sz w:val="28"/>
                <w:szCs w:val="28"/>
              </w:rPr>
              <w:t xml:space="preserve">0.86 </w:t>
            </w:r>
          </w:p>
        </w:tc>
        <w:tc>
          <w:tcPr>
            <w:tcW w:w="1074" w:type="dxa"/>
            <w:vAlign w:val="center"/>
          </w:tcPr>
          <w:p>
            <w:pPr>
              <w:pStyle w:val="61"/>
              <w:rPr>
                <w:sz w:val="28"/>
                <w:szCs w:val="28"/>
              </w:rPr>
            </w:pPr>
            <w:r>
              <w:rPr>
                <w:sz w:val="28"/>
                <w:szCs w:val="28"/>
              </w:rPr>
              <w:t>15.14%</w:t>
            </w:r>
          </w:p>
        </w:tc>
        <w:tc>
          <w:tcPr>
            <w:tcW w:w="1074" w:type="dxa"/>
            <w:tcBorders>
              <w:right w:val="nil"/>
            </w:tcBorders>
            <w:vAlign w:val="center"/>
          </w:tcPr>
          <w:p>
            <w:pPr>
              <w:pStyle w:val="61"/>
              <w:rPr>
                <w:sz w:val="28"/>
                <w:szCs w:val="28"/>
              </w:rPr>
            </w:pPr>
            <w:r>
              <w:rPr>
                <w:sz w:val="28"/>
                <w:szCs w:val="28"/>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tcBorders>
              <w:left w:val="nil"/>
            </w:tcBorders>
            <w:vAlign w:val="center"/>
          </w:tcPr>
          <w:p>
            <w:pPr>
              <w:pStyle w:val="61"/>
              <w:rPr>
                <w:sz w:val="28"/>
                <w:szCs w:val="28"/>
              </w:rPr>
            </w:pPr>
            <w:r>
              <w:rPr>
                <w:sz w:val="28"/>
                <w:szCs w:val="28"/>
              </w:rPr>
              <w:t>韩江区</w:t>
            </w:r>
          </w:p>
        </w:tc>
        <w:tc>
          <w:tcPr>
            <w:tcW w:w="1740" w:type="dxa"/>
            <w:vAlign w:val="center"/>
          </w:tcPr>
          <w:p>
            <w:pPr>
              <w:pStyle w:val="61"/>
              <w:rPr>
                <w:sz w:val="28"/>
                <w:szCs w:val="28"/>
              </w:rPr>
            </w:pPr>
            <w:r>
              <w:rPr>
                <w:sz w:val="28"/>
                <w:szCs w:val="28"/>
              </w:rPr>
              <w:t>572.55</w:t>
            </w:r>
          </w:p>
        </w:tc>
        <w:tc>
          <w:tcPr>
            <w:tcW w:w="1225" w:type="dxa"/>
            <w:vAlign w:val="center"/>
          </w:tcPr>
          <w:p>
            <w:pPr>
              <w:pStyle w:val="61"/>
              <w:rPr>
                <w:sz w:val="28"/>
                <w:szCs w:val="28"/>
              </w:rPr>
            </w:pPr>
            <w:r>
              <w:rPr>
                <w:sz w:val="28"/>
                <w:szCs w:val="28"/>
              </w:rPr>
              <w:t>33.8</w:t>
            </w:r>
          </w:p>
        </w:tc>
        <w:tc>
          <w:tcPr>
            <w:tcW w:w="1074" w:type="dxa"/>
            <w:vAlign w:val="center"/>
          </w:tcPr>
          <w:p>
            <w:pPr>
              <w:pStyle w:val="61"/>
              <w:rPr>
                <w:sz w:val="28"/>
                <w:szCs w:val="28"/>
              </w:rPr>
            </w:pPr>
            <w:r>
              <w:rPr>
                <w:sz w:val="28"/>
                <w:szCs w:val="28"/>
              </w:rPr>
              <w:t xml:space="preserve">49.75 </w:t>
            </w:r>
          </w:p>
        </w:tc>
        <w:tc>
          <w:tcPr>
            <w:tcW w:w="1074" w:type="dxa"/>
            <w:vAlign w:val="center"/>
          </w:tcPr>
          <w:p>
            <w:pPr>
              <w:pStyle w:val="61"/>
              <w:rPr>
                <w:sz w:val="28"/>
                <w:szCs w:val="28"/>
              </w:rPr>
            </w:pPr>
            <w:r>
              <w:rPr>
                <w:sz w:val="28"/>
                <w:szCs w:val="28"/>
              </w:rPr>
              <w:t xml:space="preserve">0.60 </w:t>
            </w:r>
          </w:p>
        </w:tc>
        <w:tc>
          <w:tcPr>
            <w:tcW w:w="1074" w:type="dxa"/>
            <w:vAlign w:val="center"/>
          </w:tcPr>
          <w:p>
            <w:pPr>
              <w:pStyle w:val="61"/>
              <w:rPr>
                <w:sz w:val="28"/>
                <w:szCs w:val="28"/>
              </w:rPr>
            </w:pPr>
            <w:r>
              <w:rPr>
                <w:sz w:val="28"/>
                <w:szCs w:val="28"/>
              </w:rPr>
              <w:t>8.69%</w:t>
            </w:r>
          </w:p>
        </w:tc>
        <w:tc>
          <w:tcPr>
            <w:tcW w:w="1074" w:type="dxa"/>
            <w:tcBorders>
              <w:right w:val="nil"/>
            </w:tcBorders>
            <w:vAlign w:val="center"/>
          </w:tcPr>
          <w:p>
            <w:pPr>
              <w:pStyle w:val="61"/>
              <w:rPr>
                <w:sz w:val="28"/>
                <w:szCs w:val="28"/>
              </w:rPr>
            </w:pPr>
            <w:r>
              <w:rPr>
                <w:sz w:val="28"/>
                <w:szCs w:val="28"/>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tcBorders>
              <w:left w:val="nil"/>
              <w:bottom w:val="single" w:color="auto" w:sz="12" w:space="0"/>
            </w:tcBorders>
            <w:vAlign w:val="center"/>
          </w:tcPr>
          <w:p>
            <w:pPr>
              <w:pStyle w:val="61"/>
              <w:rPr>
                <w:sz w:val="28"/>
                <w:szCs w:val="28"/>
              </w:rPr>
            </w:pPr>
            <w:r>
              <w:rPr>
                <w:sz w:val="28"/>
                <w:szCs w:val="28"/>
              </w:rPr>
              <w:t>合计</w:t>
            </w:r>
          </w:p>
        </w:tc>
        <w:tc>
          <w:tcPr>
            <w:tcW w:w="1740" w:type="dxa"/>
            <w:tcBorders>
              <w:bottom w:val="single" w:color="auto" w:sz="12" w:space="0"/>
            </w:tcBorders>
            <w:vAlign w:val="center"/>
          </w:tcPr>
          <w:p>
            <w:pPr>
              <w:pStyle w:val="61"/>
              <w:rPr>
                <w:sz w:val="28"/>
                <w:szCs w:val="28"/>
              </w:rPr>
            </w:pPr>
            <w:r>
              <w:rPr>
                <w:sz w:val="28"/>
                <w:szCs w:val="28"/>
              </w:rPr>
              <w:t>1550.6</w:t>
            </w:r>
          </w:p>
        </w:tc>
        <w:tc>
          <w:tcPr>
            <w:tcW w:w="1225" w:type="dxa"/>
            <w:tcBorders>
              <w:bottom w:val="single" w:color="auto" w:sz="12" w:space="0"/>
            </w:tcBorders>
            <w:vAlign w:val="center"/>
          </w:tcPr>
          <w:p>
            <w:pPr>
              <w:pStyle w:val="61"/>
              <w:rPr>
                <w:sz w:val="28"/>
                <w:szCs w:val="28"/>
              </w:rPr>
            </w:pPr>
            <w:r>
              <w:rPr>
                <w:sz w:val="28"/>
                <w:szCs w:val="28"/>
              </w:rPr>
              <w:t>82.9</w:t>
            </w:r>
          </w:p>
        </w:tc>
        <w:tc>
          <w:tcPr>
            <w:tcW w:w="1074" w:type="dxa"/>
            <w:tcBorders>
              <w:bottom w:val="single" w:color="auto" w:sz="12" w:space="0"/>
            </w:tcBorders>
            <w:vAlign w:val="center"/>
          </w:tcPr>
          <w:p>
            <w:pPr>
              <w:pStyle w:val="61"/>
              <w:rPr>
                <w:sz w:val="28"/>
                <w:szCs w:val="28"/>
              </w:rPr>
            </w:pPr>
            <w:r>
              <w:rPr>
                <w:sz w:val="28"/>
                <w:szCs w:val="28"/>
              </w:rPr>
              <w:t xml:space="preserve">325.37 </w:t>
            </w:r>
          </w:p>
        </w:tc>
        <w:tc>
          <w:tcPr>
            <w:tcW w:w="1074" w:type="dxa"/>
            <w:tcBorders>
              <w:bottom w:val="single" w:color="auto" w:sz="12" w:space="0"/>
            </w:tcBorders>
            <w:vAlign w:val="center"/>
          </w:tcPr>
          <w:p>
            <w:pPr>
              <w:pStyle w:val="61"/>
              <w:rPr>
                <w:sz w:val="28"/>
                <w:szCs w:val="28"/>
              </w:rPr>
            </w:pPr>
            <w:r>
              <w:rPr>
                <w:sz w:val="28"/>
                <w:szCs w:val="28"/>
              </w:rPr>
              <w:t xml:space="preserve">3.86 </w:t>
            </w:r>
          </w:p>
        </w:tc>
        <w:tc>
          <w:tcPr>
            <w:tcW w:w="1074" w:type="dxa"/>
            <w:tcBorders>
              <w:bottom w:val="single" w:color="auto" w:sz="12" w:space="0"/>
            </w:tcBorders>
            <w:vAlign w:val="center"/>
          </w:tcPr>
          <w:p>
            <w:pPr>
              <w:pStyle w:val="61"/>
              <w:rPr>
                <w:sz w:val="28"/>
                <w:szCs w:val="28"/>
              </w:rPr>
            </w:pPr>
            <w:r>
              <w:rPr>
                <w:sz w:val="28"/>
                <w:szCs w:val="28"/>
              </w:rPr>
              <w:t>20.98%</w:t>
            </w:r>
          </w:p>
        </w:tc>
        <w:tc>
          <w:tcPr>
            <w:tcW w:w="1074" w:type="dxa"/>
            <w:tcBorders>
              <w:bottom w:val="single" w:color="auto" w:sz="12" w:space="0"/>
              <w:right w:val="nil"/>
            </w:tcBorders>
            <w:vAlign w:val="center"/>
          </w:tcPr>
          <w:p>
            <w:pPr>
              <w:pStyle w:val="61"/>
              <w:rPr>
                <w:sz w:val="28"/>
                <w:szCs w:val="28"/>
              </w:rPr>
            </w:pPr>
            <w:r>
              <w:rPr>
                <w:sz w:val="28"/>
                <w:szCs w:val="28"/>
              </w:rPr>
              <w:t>4.65%</w:t>
            </w:r>
          </w:p>
        </w:tc>
      </w:tr>
    </w:tbl>
    <w:p>
      <w:pPr>
        <w:ind w:firstLine="640"/>
        <w:rPr>
          <w:rFonts w:cs="Times New Roman"/>
        </w:rPr>
      </w:pPr>
      <w:r>
        <w:rPr>
          <w:rFonts w:cs="Times New Roman"/>
        </w:rPr>
        <w:t>由上表可知，汀江区畜禽污染物入河量与入河控制量</w:t>
      </w:r>
      <w:r>
        <w:rPr>
          <w:rFonts w:hint="eastAsia" w:cs="Times New Roman"/>
        </w:rPr>
        <w:t>的</w:t>
      </w:r>
      <w:r>
        <w:rPr>
          <w:rFonts w:cs="Times New Roman"/>
        </w:rPr>
        <w:t>占比较大，COD占比已达40.52%，考虑污染物入河源除了畜禽养殖源，还有工业源，生活源以及其他农业源，基于环境容量的考虑，本次规划提出汀江区涉及的镇</w:t>
      </w:r>
      <w:r>
        <w:rPr>
          <w:rFonts w:hint="eastAsia" w:cs="Times New Roman"/>
        </w:rPr>
        <w:t>（</w:t>
      </w:r>
      <w:r>
        <w:rPr>
          <w:rFonts w:cs="Times New Roman"/>
        </w:rPr>
        <w:t>场</w:t>
      </w:r>
      <w:r>
        <w:rPr>
          <w:rFonts w:hint="eastAsia" w:cs="Times New Roman"/>
        </w:rPr>
        <w:t>）</w:t>
      </w:r>
      <w:r>
        <w:rPr>
          <w:rFonts w:cs="Times New Roman"/>
        </w:rPr>
        <w:t>（青溪镇、西河镇、茶阳镇和丰溪林场）严格控制其畜禽养殖量，推行粪污处理基础设施标准化改造，严格控制畜禽养殖业污染，减低对汀江区水体的环境负荷。</w:t>
      </w:r>
    </w:p>
    <w:p>
      <w:pPr>
        <w:ind w:firstLine="640"/>
        <w:rPr>
          <w:rFonts w:cs="Times New Roman"/>
        </w:rPr>
      </w:pPr>
      <w:r>
        <w:rPr>
          <w:rFonts w:cs="Times New Roman"/>
        </w:rPr>
        <w:t>根据《大埔县畜牧业发展规划（2023</w:t>
      </w:r>
      <w:r>
        <w:rPr>
          <w:rFonts w:hint="eastAsia" w:cs="Times New Roman"/>
        </w:rPr>
        <w:t>-</w:t>
      </w:r>
      <w:r>
        <w:rPr>
          <w:rFonts w:cs="Times New Roman"/>
        </w:rPr>
        <w:t>2027</w:t>
      </w:r>
      <w:r>
        <w:rPr>
          <w:rFonts w:hint="eastAsia" w:cs="Times New Roman"/>
        </w:rPr>
        <w:t>年</w:t>
      </w:r>
      <w:r>
        <w:rPr>
          <w:rFonts w:cs="Times New Roman"/>
        </w:rPr>
        <w:t>）》，生猪养殖重点区域：茶阳镇、湖寮镇、西河镇、高陂镇、银江镇、枫朗镇、大麻镇、百侯镇等。其中茶阳镇、西河镇属于汀江区域，需基于区域水环境承载力对茶阳镇、西河镇实施以下差异化管控措施：</w:t>
      </w:r>
    </w:p>
    <w:p>
      <w:pPr>
        <w:ind w:firstLine="640"/>
        <w:rPr>
          <w:rFonts w:cs="Times New Roman"/>
        </w:rPr>
      </w:pPr>
      <w:r>
        <w:rPr>
          <w:rFonts w:cs="Times New Roman"/>
        </w:rPr>
        <w:t>（1）</w:t>
      </w:r>
      <w:r>
        <w:rPr>
          <w:rFonts w:hint="eastAsia" w:ascii="方正楷体_GBK" w:eastAsia="方正楷体_GBK" w:cs="Times New Roman"/>
        </w:rPr>
        <w:t>规模控制</w:t>
      </w:r>
    </w:p>
    <w:p>
      <w:pPr>
        <w:ind w:firstLine="640"/>
        <w:rPr>
          <w:rFonts w:cs="Times New Roman"/>
        </w:rPr>
      </w:pPr>
      <w:bookmarkStart w:id="59" w:name="OLE_LINK1"/>
      <w:bookmarkStart w:id="60" w:name="_Hlk193878528"/>
      <w:r>
        <w:rPr>
          <w:rFonts w:cs="Times New Roman"/>
        </w:rPr>
        <w:t>规划期间将严格实施畜禽养殖总量控制措施，重点推进分散式养殖模式向集约化经营转型，确保污染物排放总量严格控制在流域环境承载力范围之内</w:t>
      </w:r>
      <w:bookmarkEnd w:id="59"/>
      <w:r>
        <w:rPr>
          <w:rFonts w:cs="Times New Roman"/>
        </w:rPr>
        <w:t>。</w:t>
      </w:r>
    </w:p>
    <w:bookmarkEnd w:id="60"/>
    <w:p>
      <w:pPr>
        <w:ind w:firstLine="640"/>
        <w:rPr>
          <w:rFonts w:cs="Times New Roman"/>
        </w:rPr>
      </w:pPr>
      <w:r>
        <w:rPr>
          <w:rFonts w:cs="Times New Roman"/>
        </w:rPr>
        <w:t>（2）</w:t>
      </w:r>
      <w:r>
        <w:rPr>
          <w:rFonts w:hint="eastAsia" w:ascii="方正楷体_GBK" w:eastAsia="方正楷体_GBK" w:cs="Times New Roman"/>
        </w:rPr>
        <w:t>污染治理升级</w:t>
      </w:r>
    </w:p>
    <w:p>
      <w:pPr>
        <w:ind w:firstLine="640"/>
        <w:rPr>
          <w:rFonts w:cs="Times New Roman"/>
        </w:rPr>
      </w:pPr>
      <w:r>
        <w:rPr>
          <w:rFonts w:cs="Times New Roman"/>
        </w:rPr>
        <w:t>现存规模化</w:t>
      </w:r>
      <w:r>
        <w:rPr>
          <w:rFonts w:hint="eastAsia" w:cs="Times New Roman"/>
        </w:rPr>
        <w:t>畜禽</w:t>
      </w:r>
      <w:r>
        <w:rPr>
          <w:rFonts w:cs="Times New Roman"/>
        </w:rPr>
        <w:t>养殖场</w:t>
      </w:r>
      <w:r>
        <w:rPr>
          <w:rFonts w:hint="eastAsia" w:cs="Times New Roman"/>
        </w:rPr>
        <w:t>需</w:t>
      </w:r>
      <w:r>
        <w:rPr>
          <w:rFonts w:cs="Times New Roman"/>
        </w:rPr>
        <w:t>完成粪污资源化利用设施升级改造，通过推广种养循环、沼气工程等技术，进一步减少污染物排放量。</w:t>
      </w:r>
    </w:p>
    <w:p>
      <w:pPr>
        <w:ind w:firstLine="640"/>
        <w:rPr>
          <w:rFonts w:cs="Times New Roman"/>
        </w:rPr>
      </w:pPr>
      <w:r>
        <w:rPr>
          <w:rFonts w:cs="Times New Roman"/>
        </w:rPr>
        <w:t>（3）</w:t>
      </w:r>
      <w:r>
        <w:rPr>
          <w:rFonts w:hint="eastAsia" w:ascii="方正楷体_GBK" w:eastAsia="方正楷体_GBK" w:cs="Times New Roman"/>
        </w:rPr>
        <w:t>产业梯度转移</w:t>
      </w:r>
    </w:p>
    <w:p>
      <w:pPr>
        <w:ind w:firstLine="640"/>
        <w:rPr>
          <w:rFonts w:cs="Times New Roman"/>
        </w:rPr>
      </w:pPr>
      <w:r>
        <w:rPr>
          <w:rFonts w:cs="Times New Roman"/>
        </w:rPr>
        <w:t>建立跨镇域产能调配机制，通过政策引导逐步将汀江区域20%的生猪养殖量转移至高陂镇、银江镇等环境承载力较高区域，系统性缓解流域生态压力。</w:t>
      </w:r>
    </w:p>
    <w:p>
      <w:pPr>
        <w:pStyle w:val="4"/>
        <w:ind w:firstLine="640"/>
        <w:rPr>
          <w:rFonts w:ascii="方正楷体_GBK" w:eastAsia="方正楷体_GBK" w:cs="Times New Roman"/>
        </w:rPr>
      </w:pPr>
      <w:r>
        <w:rPr>
          <w:rFonts w:hint="eastAsia" w:ascii="方正楷体_GBK" w:eastAsia="方正楷体_GBK" w:cs="Times New Roman"/>
        </w:rPr>
        <w:t>土地承载力分析</w:t>
      </w:r>
    </w:p>
    <w:p>
      <w:pPr>
        <w:pStyle w:val="5"/>
        <w:ind w:left="0" w:firstLine="641"/>
        <w:rPr>
          <w:rFonts w:ascii="方正楷体_GBK" w:eastAsia="方正楷体_GBK" w:cs="Times New Roman"/>
        </w:rPr>
      </w:pPr>
      <w:r>
        <w:rPr>
          <w:rFonts w:hint="eastAsia" w:ascii="方正楷体_GBK" w:eastAsia="方正楷体_GBK" w:cs="Times New Roman"/>
        </w:rPr>
        <w:t>估算依据</w:t>
      </w:r>
    </w:p>
    <w:p>
      <w:pPr>
        <w:ind w:firstLine="640"/>
        <w:rPr>
          <w:rFonts w:cs="Times New Roman"/>
          <w:szCs w:val="24"/>
        </w:rPr>
      </w:pPr>
      <w:r>
        <w:rPr>
          <w:rFonts w:cs="Times New Roman"/>
          <w:szCs w:val="24"/>
        </w:rPr>
        <w:t>利用土壤中养分的平衡原理，即：盈余量=输入量-输出量，本规划通过量化核算区域内氮、磷元素的输入和输出项，判断氮、磷盈余或缺损，并将区域内能承受的输入量间接转化为猪当量畜禽数量，即畜禽养殖承载力。</w:t>
      </w:r>
    </w:p>
    <w:p>
      <w:pPr>
        <w:pStyle w:val="5"/>
        <w:ind w:left="0" w:firstLine="641"/>
        <w:rPr>
          <w:rFonts w:ascii="方正楷体_GBK" w:eastAsia="方正楷体_GBK" w:cs="Times New Roman"/>
        </w:rPr>
      </w:pPr>
      <w:r>
        <w:rPr>
          <w:rFonts w:hint="eastAsia" w:ascii="方正楷体_GBK" w:eastAsia="方正楷体_GBK" w:cs="Times New Roman"/>
        </w:rPr>
        <w:t>土壤肥力</w:t>
      </w:r>
    </w:p>
    <w:p>
      <w:pPr>
        <w:ind w:firstLine="640"/>
        <w:rPr>
          <w:rFonts w:cs="Times New Roman"/>
          <w:szCs w:val="24"/>
        </w:rPr>
        <w:sectPr>
          <w:footerReference r:id="rId35" w:type="default"/>
          <w:footerReference r:id="rId36" w:type="even"/>
          <w:pgSz w:w="11906" w:h="16838"/>
          <w:pgMar w:top="2098" w:right="1474" w:bottom="1701" w:left="1588" w:header="992" w:footer="992" w:gutter="0"/>
          <w:cols w:space="425" w:num="1"/>
          <w:docGrid w:type="lines" w:linePitch="435" w:charSpace="0"/>
        </w:sectPr>
      </w:pPr>
      <w:r>
        <w:rPr>
          <w:rFonts w:cs="Times New Roman"/>
          <w:szCs w:val="24"/>
        </w:rPr>
        <w:t>2022年全县耕地质量常规监测点位共3个，监测点分别位于百侯镇</w:t>
      </w:r>
      <w:r>
        <w:rPr>
          <w:rFonts w:cs="Times New Roman"/>
        </w:rPr>
        <w:t>曹鲇村、光德镇富岭村、西河镇东塘村</w:t>
      </w:r>
      <w:r>
        <w:rPr>
          <w:rFonts w:cs="Times New Roman"/>
          <w:szCs w:val="24"/>
        </w:rPr>
        <w:t>，监测指标包括pH、有机质、全氮、水解性氮（碱解氮）、有效磷、速效钾6项，其余镇</w:t>
      </w:r>
      <w:r>
        <w:rPr>
          <w:rFonts w:hint="eastAsia" w:cs="Times New Roman"/>
          <w:szCs w:val="24"/>
        </w:rPr>
        <w:t>（</w:t>
      </w:r>
      <w:r>
        <w:rPr>
          <w:rFonts w:cs="Times New Roman"/>
          <w:szCs w:val="24"/>
        </w:rPr>
        <w:t>场</w:t>
      </w:r>
      <w:r>
        <w:rPr>
          <w:rFonts w:hint="eastAsia" w:cs="Times New Roman"/>
          <w:szCs w:val="24"/>
        </w:rPr>
        <w:t>）</w:t>
      </w:r>
      <w:r>
        <w:rPr>
          <w:rFonts w:cs="Times New Roman"/>
          <w:szCs w:val="24"/>
        </w:rPr>
        <w:t>未做土壤监测，取3个镇的平均值进行计算。</w:t>
      </w:r>
    </w:p>
    <w:p>
      <w:pPr>
        <w:pStyle w:val="56"/>
        <w:ind w:left="0"/>
        <w:rPr>
          <w:rFonts w:cs="Times New Roman"/>
        </w:rPr>
      </w:pPr>
      <w:r>
        <w:rPr>
          <w:rFonts w:cs="Times New Roman"/>
        </w:rPr>
        <w:t>大埔县各镇（场）土壤样品养分含量</w:t>
      </w:r>
    </w:p>
    <w:tbl>
      <w:tblPr>
        <w:tblStyle w:val="60"/>
        <w:tblW w:w="524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033"/>
        <w:gridCol w:w="1309"/>
        <w:gridCol w:w="1307"/>
        <w:gridCol w:w="1542"/>
        <w:gridCol w:w="1417"/>
        <w:gridCol w:w="1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6"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镇</w:t>
            </w:r>
            <w:r>
              <w:rPr>
                <w:rFonts w:hint="eastAsia" w:ascii="Times New Roman" w:hAnsi="Times New Roman"/>
                <w:b w:val="0"/>
                <w:i w:val="0"/>
                <w:sz w:val="28"/>
                <w:szCs w:val="28"/>
              </w:rPr>
              <w:t>（</w:t>
            </w:r>
            <w:r>
              <w:rPr>
                <w:rFonts w:ascii="Times New Roman" w:hAnsi="Times New Roman"/>
                <w:b w:val="0"/>
                <w:i w:val="0"/>
                <w:sz w:val="28"/>
                <w:szCs w:val="28"/>
              </w:rPr>
              <w:t>场</w:t>
            </w:r>
            <w:r>
              <w:rPr>
                <w:rFonts w:hint="eastAsia" w:ascii="Times New Roman" w:hAnsi="Times New Roman"/>
                <w:b w:val="0"/>
                <w:i w:val="0"/>
                <w:sz w:val="28"/>
                <w:szCs w:val="28"/>
              </w:rPr>
              <w:t>）</w:t>
            </w:r>
          </w:p>
        </w:tc>
        <w:tc>
          <w:tcPr>
            <w:tcW w:w="544"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pH</w:t>
            </w:r>
          </w:p>
        </w:tc>
        <w:tc>
          <w:tcPr>
            <w:tcW w:w="689"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有机质（g/kg）</w:t>
            </w:r>
          </w:p>
        </w:tc>
        <w:tc>
          <w:tcPr>
            <w:tcW w:w="688"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全氮（g/kg）</w:t>
            </w:r>
          </w:p>
        </w:tc>
        <w:tc>
          <w:tcPr>
            <w:tcW w:w="812"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水解氮（mg/kg）</w:t>
            </w:r>
          </w:p>
        </w:tc>
        <w:tc>
          <w:tcPr>
            <w:tcW w:w="746"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有效磷（mg/kg）</w:t>
            </w:r>
          </w:p>
        </w:tc>
        <w:tc>
          <w:tcPr>
            <w:tcW w:w="745" w:type="pct"/>
            <w:noWrap/>
            <w:vAlign w:val="center"/>
          </w:tcPr>
          <w:p>
            <w:pPr>
              <w:pStyle w:val="61"/>
              <w:rPr>
                <w:rFonts w:ascii="Times New Roman" w:hAnsi="Times New Roman"/>
                <w:b w:val="0"/>
                <w:i w:val="0"/>
                <w:sz w:val="28"/>
                <w:szCs w:val="28"/>
              </w:rPr>
            </w:pPr>
            <w:r>
              <w:rPr>
                <w:rFonts w:ascii="Times New Roman" w:hAnsi="Times New Roman"/>
                <w:b w:val="0"/>
                <w:i w:val="0"/>
                <w:sz w:val="28"/>
                <w:szCs w:val="28"/>
              </w:rPr>
              <w:t>速效钾（mg/kg）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百侯镇</w:t>
            </w:r>
          </w:p>
        </w:tc>
        <w:tc>
          <w:tcPr>
            <w:tcW w:w="544" w:type="pct"/>
            <w:noWrap/>
            <w:vAlign w:val="center"/>
          </w:tcPr>
          <w:p>
            <w:pPr>
              <w:pStyle w:val="61"/>
              <w:rPr>
                <w:sz w:val="28"/>
                <w:szCs w:val="28"/>
              </w:rPr>
            </w:pPr>
            <w:r>
              <w:rPr>
                <w:sz w:val="28"/>
                <w:szCs w:val="28"/>
              </w:rPr>
              <w:t>5.25</w:t>
            </w:r>
          </w:p>
        </w:tc>
        <w:tc>
          <w:tcPr>
            <w:tcW w:w="689" w:type="pct"/>
            <w:noWrap/>
            <w:vAlign w:val="center"/>
          </w:tcPr>
          <w:p>
            <w:pPr>
              <w:pStyle w:val="61"/>
              <w:rPr>
                <w:sz w:val="28"/>
                <w:szCs w:val="28"/>
              </w:rPr>
            </w:pPr>
            <w:r>
              <w:rPr>
                <w:sz w:val="28"/>
                <w:szCs w:val="28"/>
              </w:rPr>
              <w:t>28.2</w:t>
            </w:r>
          </w:p>
        </w:tc>
        <w:tc>
          <w:tcPr>
            <w:tcW w:w="688" w:type="pct"/>
            <w:noWrap/>
            <w:vAlign w:val="center"/>
          </w:tcPr>
          <w:p>
            <w:pPr>
              <w:pStyle w:val="61"/>
              <w:rPr>
                <w:sz w:val="28"/>
                <w:szCs w:val="28"/>
              </w:rPr>
            </w:pPr>
            <w:r>
              <w:rPr>
                <w:sz w:val="28"/>
                <w:szCs w:val="28"/>
              </w:rPr>
              <w:t>1.42</w:t>
            </w:r>
          </w:p>
        </w:tc>
        <w:tc>
          <w:tcPr>
            <w:tcW w:w="812" w:type="pct"/>
            <w:noWrap/>
            <w:vAlign w:val="center"/>
          </w:tcPr>
          <w:p>
            <w:pPr>
              <w:pStyle w:val="61"/>
              <w:rPr>
                <w:sz w:val="28"/>
                <w:szCs w:val="28"/>
              </w:rPr>
            </w:pPr>
            <w:r>
              <w:rPr>
                <w:sz w:val="28"/>
                <w:szCs w:val="28"/>
              </w:rPr>
              <w:t xml:space="preserve">101.8 </w:t>
            </w:r>
          </w:p>
        </w:tc>
        <w:tc>
          <w:tcPr>
            <w:tcW w:w="746" w:type="pct"/>
            <w:noWrap/>
            <w:vAlign w:val="center"/>
          </w:tcPr>
          <w:p>
            <w:pPr>
              <w:pStyle w:val="61"/>
              <w:rPr>
                <w:sz w:val="28"/>
                <w:szCs w:val="28"/>
              </w:rPr>
            </w:pPr>
            <w:r>
              <w:rPr>
                <w:sz w:val="28"/>
                <w:szCs w:val="28"/>
              </w:rPr>
              <w:t xml:space="preserve">25.5 </w:t>
            </w:r>
          </w:p>
        </w:tc>
        <w:tc>
          <w:tcPr>
            <w:tcW w:w="745" w:type="pct"/>
            <w:noWrap/>
            <w:vAlign w:val="center"/>
          </w:tcPr>
          <w:p>
            <w:pPr>
              <w:pStyle w:val="61"/>
              <w:rPr>
                <w:sz w:val="28"/>
                <w:szCs w:val="28"/>
              </w:rPr>
            </w:pPr>
            <w:r>
              <w:rPr>
                <w:sz w:val="28"/>
                <w:szCs w:val="28"/>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光德镇</w:t>
            </w:r>
          </w:p>
        </w:tc>
        <w:tc>
          <w:tcPr>
            <w:tcW w:w="544" w:type="pct"/>
            <w:noWrap/>
            <w:vAlign w:val="center"/>
          </w:tcPr>
          <w:p>
            <w:pPr>
              <w:pStyle w:val="61"/>
              <w:rPr>
                <w:sz w:val="28"/>
                <w:szCs w:val="28"/>
              </w:rPr>
            </w:pPr>
            <w:r>
              <w:rPr>
                <w:sz w:val="28"/>
                <w:szCs w:val="28"/>
              </w:rPr>
              <w:t>5.35</w:t>
            </w:r>
          </w:p>
        </w:tc>
        <w:tc>
          <w:tcPr>
            <w:tcW w:w="689" w:type="pct"/>
            <w:noWrap/>
            <w:vAlign w:val="center"/>
          </w:tcPr>
          <w:p>
            <w:pPr>
              <w:pStyle w:val="61"/>
              <w:rPr>
                <w:sz w:val="28"/>
                <w:szCs w:val="28"/>
              </w:rPr>
            </w:pPr>
            <w:r>
              <w:rPr>
                <w:sz w:val="28"/>
                <w:szCs w:val="28"/>
              </w:rPr>
              <w:t>30.9</w:t>
            </w:r>
          </w:p>
        </w:tc>
        <w:tc>
          <w:tcPr>
            <w:tcW w:w="688" w:type="pct"/>
            <w:noWrap/>
            <w:vAlign w:val="center"/>
          </w:tcPr>
          <w:p>
            <w:pPr>
              <w:pStyle w:val="61"/>
              <w:rPr>
                <w:sz w:val="28"/>
                <w:szCs w:val="28"/>
              </w:rPr>
            </w:pPr>
            <w:r>
              <w:rPr>
                <w:sz w:val="28"/>
                <w:szCs w:val="28"/>
              </w:rPr>
              <w:t>1.73</w:t>
            </w:r>
          </w:p>
        </w:tc>
        <w:tc>
          <w:tcPr>
            <w:tcW w:w="812" w:type="pct"/>
            <w:noWrap/>
            <w:vAlign w:val="center"/>
          </w:tcPr>
          <w:p>
            <w:pPr>
              <w:pStyle w:val="61"/>
              <w:rPr>
                <w:sz w:val="28"/>
                <w:szCs w:val="28"/>
              </w:rPr>
            </w:pPr>
            <w:r>
              <w:rPr>
                <w:sz w:val="28"/>
                <w:szCs w:val="28"/>
              </w:rPr>
              <w:t>152.9</w:t>
            </w:r>
          </w:p>
        </w:tc>
        <w:tc>
          <w:tcPr>
            <w:tcW w:w="746" w:type="pct"/>
            <w:noWrap/>
            <w:vAlign w:val="center"/>
          </w:tcPr>
          <w:p>
            <w:pPr>
              <w:pStyle w:val="61"/>
              <w:rPr>
                <w:sz w:val="28"/>
                <w:szCs w:val="28"/>
              </w:rPr>
            </w:pPr>
            <w:r>
              <w:rPr>
                <w:sz w:val="28"/>
                <w:szCs w:val="28"/>
              </w:rPr>
              <w:t>27.7</w:t>
            </w:r>
          </w:p>
        </w:tc>
        <w:tc>
          <w:tcPr>
            <w:tcW w:w="745" w:type="pct"/>
            <w:noWrap/>
            <w:vAlign w:val="center"/>
          </w:tcPr>
          <w:p>
            <w:pPr>
              <w:pStyle w:val="61"/>
              <w:rPr>
                <w:sz w:val="28"/>
                <w:szCs w:val="28"/>
              </w:rPr>
            </w:pPr>
            <w:r>
              <w:rPr>
                <w:sz w:val="28"/>
                <w:szCs w:val="28"/>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西河镇</w:t>
            </w:r>
          </w:p>
        </w:tc>
        <w:tc>
          <w:tcPr>
            <w:tcW w:w="544" w:type="pct"/>
            <w:noWrap/>
            <w:vAlign w:val="center"/>
          </w:tcPr>
          <w:p>
            <w:pPr>
              <w:pStyle w:val="61"/>
              <w:rPr>
                <w:sz w:val="28"/>
                <w:szCs w:val="28"/>
              </w:rPr>
            </w:pPr>
            <w:r>
              <w:rPr>
                <w:sz w:val="28"/>
                <w:szCs w:val="28"/>
              </w:rPr>
              <w:t>5.07</w:t>
            </w:r>
          </w:p>
        </w:tc>
        <w:tc>
          <w:tcPr>
            <w:tcW w:w="689" w:type="pct"/>
            <w:noWrap/>
            <w:vAlign w:val="center"/>
          </w:tcPr>
          <w:p>
            <w:pPr>
              <w:pStyle w:val="61"/>
              <w:rPr>
                <w:sz w:val="28"/>
                <w:szCs w:val="28"/>
              </w:rPr>
            </w:pPr>
            <w:r>
              <w:rPr>
                <w:sz w:val="28"/>
                <w:szCs w:val="28"/>
              </w:rPr>
              <w:t>28.2</w:t>
            </w:r>
          </w:p>
        </w:tc>
        <w:tc>
          <w:tcPr>
            <w:tcW w:w="688" w:type="pct"/>
            <w:noWrap/>
            <w:vAlign w:val="center"/>
          </w:tcPr>
          <w:p>
            <w:pPr>
              <w:pStyle w:val="61"/>
              <w:rPr>
                <w:sz w:val="28"/>
                <w:szCs w:val="28"/>
              </w:rPr>
            </w:pPr>
            <w:r>
              <w:rPr>
                <w:sz w:val="28"/>
                <w:szCs w:val="28"/>
              </w:rPr>
              <w:t>1.479</w:t>
            </w:r>
          </w:p>
        </w:tc>
        <w:tc>
          <w:tcPr>
            <w:tcW w:w="812" w:type="pct"/>
            <w:noWrap/>
            <w:vAlign w:val="center"/>
          </w:tcPr>
          <w:p>
            <w:pPr>
              <w:pStyle w:val="61"/>
              <w:rPr>
                <w:sz w:val="28"/>
                <w:szCs w:val="28"/>
              </w:rPr>
            </w:pPr>
            <w:r>
              <w:rPr>
                <w:sz w:val="28"/>
                <w:szCs w:val="28"/>
              </w:rPr>
              <w:t>134.7</w:t>
            </w:r>
          </w:p>
        </w:tc>
        <w:tc>
          <w:tcPr>
            <w:tcW w:w="746" w:type="pct"/>
            <w:noWrap/>
            <w:vAlign w:val="center"/>
          </w:tcPr>
          <w:p>
            <w:pPr>
              <w:pStyle w:val="61"/>
              <w:rPr>
                <w:sz w:val="28"/>
                <w:szCs w:val="28"/>
              </w:rPr>
            </w:pPr>
            <w:r>
              <w:rPr>
                <w:sz w:val="28"/>
                <w:szCs w:val="28"/>
              </w:rPr>
              <w:t>29.0</w:t>
            </w:r>
          </w:p>
        </w:tc>
        <w:tc>
          <w:tcPr>
            <w:tcW w:w="745" w:type="pct"/>
            <w:noWrap/>
            <w:vAlign w:val="center"/>
          </w:tcPr>
          <w:p>
            <w:pPr>
              <w:pStyle w:val="61"/>
              <w:rPr>
                <w:sz w:val="28"/>
                <w:szCs w:val="28"/>
              </w:rPr>
            </w:pPr>
            <w:r>
              <w:rPr>
                <w:sz w:val="28"/>
                <w:szCs w:val="28"/>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大东镇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枫朗镇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洲瑞镇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桃源镇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丰溪林场</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高陂镇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湖寮镇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青溪镇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大麻镇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三河镇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银江镇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noWrap/>
            <w:vAlign w:val="center"/>
          </w:tcPr>
          <w:p>
            <w:pPr>
              <w:pStyle w:val="61"/>
              <w:rPr>
                <w:sz w:val="28"/>
                <w:szCs w:val="28"/>
              </w:rPr>
            </w:pPr>
            <w:r>
              <w:rPr>
                <w:sz w:val="28"/>
                <w:szCs w:val="28"/>
              </w:rPr>
              <w:t>茶阳镇</w:t>
            </w:r>
          </w:p>
        </w:tc>
        <w:tc>
          <w:tcPr>
            <w:tcW w:w="544" w:type="pct"/>
            <w:noWrap/>
            <w:vAlign w:val="center"/>
          </w:tcPr>
          <w:p>
            <w:pPr>
              <w:pStyle w:val="61"/>
              <w:rPr>
                <w:sz w:val="28"/>
                <w:szCs w:val="28"/>
              </w:rPr>
            </w:pPr>
            <w:r>
              <w:rPr>
                <w:sz w:val="28"/>
                <w:szCs w:val="28"/>
              </w:rPr>
              <w:t xml:space="preserve">5.22 </w:t>
            </w:r>
          </w:p>
        </w:tc>
        <w:tc>
          <w:tcPr>
            <w:tcW w:w="689" w:type="pct"/>
            <w:noWrap/>
            <w:vAlign w:val="center"/>
          </w:tcPr>
          <w:p>
            <w:pPr>
              <w:pStyle w:val="61"/>
              <w:rPr>
                <w:sz w:val="28"/>
                <w:szCs w:val="28"/>
              </w:rPr>
            </w:pPr>
            <w:r>
              <w:rPr>
                <w:sz w:val="28"/>
                <w:szCs w:val="28"/>
              </w:rPr>
              <w:t xml:space="preserve">29.1 </w:t>
            </w:r>
          </w:p>
        </w:tc>
        <w:tc>
          <w:tcPr>
            <w:tcW w:w="688" w:type="pct"/>
            <w:noWrap/>
            <w:vAlign w:val="center"/>
          </w:tcPr>
          <w:p>
            <w:pPr>
              <w:pStyle w:val="61"/>
              <w:rPr>
                <w:sz w:val="28"/>
                <w:szCs w:val="28"/>
              </w:rPr>
            </w:pPr>
            <w:r>
              <w:rPr>
                <w:sz w:val="28"/>
                <w:szCs w:val="28"/>
              </w:rPr>
              <w:t xml:space="preserve">1.54 </w:t>
            </w:r>
          </w:p>
        </w:tc>
        <w:tc>
          <w:tcPr>
            <w:tcW w:w="812" w:type="pct"/>
            <w:noWrap/>
            <w:vAlign w:val="center"/>
          </w:tcPr>
          <w:p>
            <w:pPr>
              <w:pStyle w:val="61"/>
              <w:rPr>
                <w:sz w:val="28"/>
                <w:szCs w:val="28"/>
              </w:rPr>
            </w:pPr>
            <w:r>
              <w:rPr>
                <w:sz w:val="28"/>
                <w:szCs w:val="28"/>
              </w:rPr>
              <w:t xml:space="preserve">129.8 </w:t>
            </w:r>
          </w:p>
        </w:tc>
        <w:tc>
          <w:tcPr>
            <w:tcW w:w="746" w:type="pct"/>
            <w:noWrap/>
            <w:vAlign w:val="center"/>
          </w:tcPr>
          <w:p>
            <w:pPr>
              <w:pStyle w:val="61"/>
              <w:rPr>
                <w:sz w:val="28"/>
                <w:szCs w:val="28"/>
              </w:rPr>
            </w:pPr>
            <w:r>
              <w:rPr>
                <w:sz w:val="28"/>
                <w:szCs w:val="28"/>
              </w:rPr>
              <w:t xml:space="preserve">27.4 </w:t>
            </w:r>
          </w:p>
        </w:tc>
        <w:tc>
          <w:tcPr>
            <w:tcW w:w="745" w:type="pct"/>
            <w:noWrap/>
            <w:vAlign w:val="center"/>
          </w:tcPr>
          <w:p>
            <w:pPr>
              <w:pStyle w:val="61"/>
              <w:rPr>
                <w:sz w:val="28"/>
                <w:szCs w:val="28"/>
              </w:rPr>
            </w:pPr>
            <w:r>
              <w:rPr>
                <w:sz w:val="28"/>
                <w:szCs w:val="28"/>
              </w:rPr>
              <w:t xml:space="preserve">87 </w:t>
            </w:r>
          </w:p>
        </w:tc>
      </w:tr>
    </w:tbl>
    <w:p>
      <w:pPr>
        <w:ind w:firstLine="640"/>
        <w:rPr>
          <w:rFonts w:cs="Times New Roman"/>
          <w:szCs w:val="24"/>
        </w:rPr>
      </w:pPr>
      <w:r>
        <w:rPr>
          <w:rFonts w:cs="Times New Roman"/>
          <w:szCs w:val="24"/>
        </w:rPr>
        <w:t>根据《畜禽粪污土地承载力测算技术指南》中土壤氮磷养分分级法评价</w:t>
      </w:r>
      <w:r>
        <w:rPr>
          <w:rFonts w:hint="eastAsia" w:cs="Times New Roman"/>
          <w:szCs w:val="24"/>
        </w:rPr>
        <w:t>我</w:t>
      </w:r>
      <w:r>
        <w:rPr>
          <w:rFonts w:cs="Times New Roman"/>
          <w:szCs w:val="24"/>
        </w:rPr>
        <w:t>县土壤肥力水平，具体分级标准见下表。</w:t>
      </w:r>
    </w:p>
    <w:p>
      <w:pPr>
        <w:pStyle w:val="56"/>
        <w:ind w:left="0"/>
        <w:rPr>
          <w:rFonts w:cs="Times New Roman"/>
        </w:rPr>
      </w:pPr>
      <w:r>
        <w:rPr>
          <w:rFonts w:cs="Times New Roman"/>
        </w:rPr>
        <w:t>土壤不同氮磷养分水平下施肥供给养分占比推荐值</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2325"/>
        <w:gridCol w:w="1712"/>
        <w:gridCol w:w="1712"/>
        <w:gridCol w:w="1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4"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土壤氮磷养分分级</w:t>
            </w:r>
          </w:p>
        </w:tc>
        <w:tc>
          <w:tcPr>
            <w:tcW w:w="945" w:type="pct"/>
            <w:vAlign w:val="center"/>
          </w:tcPr>
          <w:p>
            <w:pPr>
              <w:pStyle w:val="61"/>
              <w:rPr>
                <w:rFonts w:ascii="Times New Roman" w:hAnsi="Times New Roman"/>
                <w:b w:val="0"/>
                <w:i w:val="0"/>
                <w:sz w:val="28"/>
                <w:szCs w:val="28"/>
              </w:rPr>
            </w:pPr>
            <w:r>
              <w:rPr>
                <w:rFonts w:ascii="Times New Roman" w:hAnsi="Times New Roman"/>
                <w:b w:val="0"/>
                <w:i w:val="0"/>
                <w:sz w:val="28"/>
                <w:szCs w:val="28"/>
              </w:rPr>
              <w:t>Ⅰ</w:t>
            </w:r>
          </w:p>
        </w:tc>
        <w:tc>
          <w:tcPr>
            <w:tcW w:w="945" w:type="pct"/>
            <w:vAlign w:val="center"/>
          </w:tcPr>
          <w:p>
            <w:pPr>
              <w:pStyle w:val="61"/>
              <w:rPr>
                <w:rFonts w:ascii="Times New Roman" w:hAnsi="Times New Roman"/>
                <w:b w:val="0"/>
                <w:i w:val="0"/>
                <w:sz w:val="28"/>
                <w:szCs w:val="28"/>
              </w:rPr>
            </w:pPr>
            <w:r>
              <w:rPr>
                <w:rFonts w:ascii="Times New Roman" w:hAnsi="Times New Roman"/>
                <w:b w:val="0"/>
                <w:i w:val="0"/>
                <w:sz w:val="28"/>
                <w:szCs w:val="28"/>
              </w:rPr>
              <w:t>Ⅱ</w:t>
            </w:r>
          </w:p>
        </w:tc>
        <w:tc>
          <w:tcPr>
            <w:tcW w:w="946" w:type="pct"/>
            <w:vAlign w:val="center"/>
          </w:tcPr>
          <w:p>
            <w:pPr>
              <w:pStyle w:val="61"/>
              <w:rPr>
                <w:rFonts w:ascii="Times New Roman" w:hAnsi="Times New Roman"/>
                <w:b w:val="0"/>
                <w:i w:val="0"/>
                <w:sz w:val="28"/>
                <w:szCs w:val="28"/>
              </w:rPr>
            </w:pPr>
            <w:r>
              <w:rPr>
                <w:rFonts w:ascii="Times New Roman" w:hAnsi="Times New Roman"/>
                <w:b w:val="0"/>
                <w:i w:val="0"/>
                <w:sz w:val="28"/>
                <w:szCs w:val="28"/>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4" w:type="pct"/>
            <w:gridSpan w:val="2"/>
            <w:vAlign w:val="center"/>
          </w:tcPr>
          <w:p>
            <w:pPr>
              <w:pStyle w:val="61"/>
              <w:rPr>
                <w:sz w:val="28"/>
                <w:szCs w:val="28"/>
              </w:rPr>
            </w:pPr>
            <w:r>
              <w:rPr>
                <w:sz w:val="28"/>
                <w:szCs w:val="28"/>
              </w:rPr>
              <w:t>施肥供给占比</w:t>
            </w:r>
          </w:p>
        </w:tc>
        <w:tc>
          <w:tcPr>
            <w:tcW w:w="945" w:type="pct"/>
            <w:vAlign w:val="center"/>
          </w:tcPr>
          <w:p>
            <w:pPr>
              <w:pStyle w:val="61"/>
              <w:rPr>
                <w:sz w:val="28"/>
                <w:szCs w:val="28"/>
              </w:rPr>
            </w:pPr>
            <w:r>
              <w:rPr>
                <w:sz w:val="28"/>
                <w:szCs w:val="28"/>
              </w:rPr>
              <w:t>35%</w:t>
            </w:r>
          </w:p>
        </w:tc>
        <w:tc>
          <w:tcPr>
            <w:tcW w:w="945" w:type="pct"/>
            <w:vAlign w:val="center"/>
          </w:tcPr>
          <w:p>
            <w:pPr>
              <w:pStyle w:val="61"/>
              <w:rPr>
                <w:sz w:val="28"/>
                <w:szCs w:val="28"/>
              </w:rPr>
            </w:pPr>
            <w:r>
              <w:rPr>
                <w:sz w:val="28"/>
                <w:szCs w:val="28"/>
              </w:rPr>
              <w:t>45%</w:t>
            </w:r>
          </w:p>
        </w:tc>
        <w:tc>
          <w:tcPr>
            <w:tcW w:w="946" w:type="pct"/>
            <w:vAlign w:val="center"/>
          </w:tcPr>
          <w:p>
            <w:pPr>
              <w:pStyle w:val="61"/>
              <w:rPr>
                <w:sz w:val="28"/>
                <w:szCs w:val="28"/>
              </w:rPr>
            </w:pPr>
            <w:r>
              <w:rPr>
                <w:sz w:val="28"/>
                <w:szCs w:val="28"/>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restart"/>
            <w:vAlign w:val="center"/>
          </w:tcPr>
          <w:p>
            <w:pPr>
              <w:pStyle w:val="61"/>
              <w:rPr>
                <w:sz w:val="28"/>
                <w:szCs w:val="28"/>
              </w:rPr>
            </w:pPr>
            <w:r>
              <w:rPr>
                <w:sz w:val="28"/>
                <w:szCs w:val="28"/>
              </w:rPr>
              <w:t>土壤全氮含量（g/kg）</w:t>
            </w:r>
          </w:p>
        </w:tc>
        <w:tc>
          <w:tcPr>
            <w:tcW w:w="1283" w:type="pct"/>
            <w:vAlign w:val="center"/>
          </w:tcPr>
          <w:p>
            <w:pPr>
              <w:pStyle w:val="61"/>
              <w:rPr>
                <w:sz w:val="28"/>
                <w:szCs w:val="28"/>
              </w:rPr>
            </w:pPr>
            <w:r>
              <w:rPr>
                <w:sz w:val="28"/>
                <w:szCs w:val="28"/>
              </w:rPr>
              <w:t>旱地（大田作物）</w:t>
            </w:r>
          </w:p>
        </w:tc>
        <w:tc>
          <w:tcPr>
            <w:tcW w:w="945" w:type="pct"/>
            <w:vAlign w:val="center"/>
          </w:tcPr>
          <w:p>
            <w:pPr>
              <w:pStyle w:val="61"/>
              <w:rPr>
                <w:sz w:val="28"/>
                <w:szCs w:val="28"/>
              </w:rPr>
            </w:pPr>
            <w:r>
              <w:rPr>
                <w:sz w:val="28"/>
                <w:szCs w:val="28"/>
              </w:rPr>
              <w:t>1.0</w:t>
            </w:r>
          </w:p>
        </w:tc>
        <w:tc>
          <w:tcPr>
            <w:tcW w:w="945" w:type="pct"/>
            <w:vAlign w:val="center"/>
          </w:tcPr>
          <w:p>
            <w:pPr>
              <w:pStyle w:val="61"/>
              <w:rPr>
                <w:sz w:val="28"/>
                <w:szCs w:val="28"/>
              </w:rPr>
            </w:pPr>
            <w:r>
              <w:rPr>
                <w:sz w:val="28"/>
                <w:szCs w:val="28"/>
              </w:rPr>
              <w:t>0.8~1.0</w:t>
            </w:r>
          </w:p>
        </w:tc>
        <w:tc>
          <w:tcPr>
            <w:tcW w:w="946" w:type="pct"/>
            <w:vAlign w:val="center"/>
          </w:tcPr>
          <w:p>
            <w:pPr>
              <w:pStyle w:val="61"/>
              <w:rPr>
                <w:sz w:val="28"/>
                <w:szCs w:val="28"/>
              </w:rPr>
            </w:pPr>
            <w:r>
              <w:rPr>
                <w:sz w:val="28"/>
                <w:szCs w:val="28"/>
              </w:rPr>
              <w:t>&lt;0.8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continue"/>
            <w:vAlign w:val="center"/>
          </w:tcPr>
          <w:p>
            <w:pPr>
              <w:pStyle w:val="61"/>
              <w:rPr>
                <w:sz w:val="28"/>
                <w:szCs w:val="28"/>
              </w:rPr>
            </w:pPr>
          </w:p>
        </w:tc>
        <w:tc>
          <w:tcPr>
            <w:tcW w:w="1283" w:type="pct"/>
            <w:vAlign w:val="center"/>
          </w:tcPr>
          <w:p>
            <w:pPr>
              <w:pStyle w:val="61"/>
              <w:rPr>
                <w:sz w:val="28"/>
                <w:szCs w:val="28"/>
              </w:rPr>
            </w:pPr>
            <w:r>
              <w:rPr>
                <w:sz w:val="28"/>
                <w:szCs w:val="28"/>
              </w:rPr>
              <w:t>水田</w:t>
            </w:r>
          </w:p>
        </w:tc>
        <w:tc>
          <w:tcPr>
            <w:tcW w:w="945" w:type="pct"/>
            <w:vAlign w:val="center"/>
          </w:tcPr>
          <w:p>
            <w:pPr>
              <w:pStyle w:val="61"/>
              <w:rPr>
                <w:sz w:val="28"/>
                <w:szCs w:val="28"/>
              </w:rPr>
            </w:pPr>
            <w:r>
              <w:rPr>
                <w:sz w:val="28"/>
                <w:szCs w:val="28"/>
              </w:rPr>
              <w:t>1.2</w:t>
            </w:r>
          </w:p>
        </w:tc>
        <w:tc>
          <w:tcPr>
            <w:tcW w:w="945" w:type="pct"/>
            <w:vAlign w:val="center"/>
          </w:tcPr>
          <w:p>
            <w:pPr>
              <w:pStyle w:val="61"/>
              <w:rPr>
                <w:sz w:val="28"/>
                <w:szCs w:val="28"/>
              </w:rPr>
            </w:pPr>
            <w:r>
              <w:rPr>
                <w:sz w:val="28"/>
                <w:szCs w:val="28"/>
              </w:rPr>
              <w:t>1.0~1.2</w:t>
            </w:r>
          </w:p>
        </w:tc>
        <w:tc>
          <w:tcPr>
            <w:tcW w:w="946" w:type="pct"/>
            <w:vAlign w:val="center"/>
          </w:tcPr>
          <w:p>
            <w:pPr>
              <w:pStyle w:val="61"/>
              <w:rPr>
                <w:sz w:val="28"/>
                <w:szCs w:val="28"/>
              </w:rPr>
            </w:pPr>
            <w:r>
              <w:rPr>
                <w:sz w:val="28"/>
                <w:szCs w:val="28"/>
              </w:rP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continue"/>
            <w:vAlign w:val="center"/>
          </w:tcPr>
          <w:p>
            <w:pPr>
              <w:pStyle w:val="61"/>
              <w:rPr>
                <w:sz w:val="28"/>
                <w:szCs w:val="28"/>
              </w:rPr>
            </w:pPr>
          </w:p>
        </w:tc>
        <w:tc>
          <w:tcPr>
            <w:tcW w:w="1283" w:type="pct"/>
            <w:vAlign w:val="center"/>
          </w:tcPr>
          <w:p>
            <w:pPr>
              <w:pStyle w:val="61"/>
              <w:rPr>
                <w:sz w:val="28"/>
                <w:szCs w:val="28"/>
              </w:rPr>
            </w:pPr>
            <w:r>
              <w:rPr>
                <w:sz w:val="28"/>
                <w:szCs w:val="28"/>
              </w:rPr>
              <w:t>菜地</w:t>
            </w:r>
          </w:p>
        </w:tc>
        <w:tc>
          <w:tcPr>
            <w:tcW w:w="945" w:type="pct"/>
            <w:vAlign w:val="center"/>
          </w:tcPr>
          <w:p>
            <w:pPr>
              <w:pStyle w:val="61"/>
              <w:rPr>
                <w:sz w:val="28"/>
                <w:szCs w:val="28"/>
              </w:rPr>
            </w:pPr>
            <w:r>
              <w:rPr>
                <w:sz w:val="28"/>
                <w:szCs w:val="28"/>
              </w:rPr>
              <w:t>1.2</w:t>
            </w:r>
          </w:p>
        </w:tc>
        <w:tc>
          <w:tcPr>
            <w:tcW w:w="945" w:type="pct"/>
            <w:vAlign w:val="center"/>
          </w:tcPr>
          <w:p>
            <w:pPr>
              <w:pStyle w:val="61"/>
              <w:rPr>
                <w:sz w:val="28"/>
                <w:szCs w:val="28"/>
              </w:rPr>
            </w:pPr>
            <w:r>
              <w:rPr>
                <w:sz w:val="28"/>
                <w:szCs w:val="28"/>
              </w:rPr>
              <w:t>1.0~1.2</w:t>
            </w:r>
          </w:p>
        </w:tc>
        <w:tc>
          <w:tcPr>
            <w:tcW w:w="946" w:type="pct"/>
            <w:vAlign w:val="center"/>
          </w:tcPr>
          <w:p>
            <w:pPr>
              <w:pStyle w:val="61"/>
              <w:rPr>
                <w:sz w:val="28"/>
                <w:szCs w:val="28"/>
              </w:rPr>
            </w:pPr>
            <w:r>
              <w:rPr>
                <w:sz w:val="28"/>
                <w:szCs w:val="28"/>
              </w:rP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continue"/>
            <w:vAlign w:val="center"/>
          </w:tcPr>
          <w:p>
            <w:pPr>
              <w:pStyle w:val="61"/>
              <w:rPr>
                <w:sz w:val="28"/>
                <w:szCs w:val="28"/>
              </w:rPr>
            </w:pPr>
          </w:p>
        </w:tc>
        <w:tc>
          <w:tcPr>
            <w:tcW w:w="1283" w:type="pct"/>
            <w:vAlign w:val="center"/>
          </w:tcPr>
          <w:p>
            <w:pPr>
              <w:pStyle w:val="61"/>
              <w:rPr>
                <w:sz w:val="28"/>
                <w:szCs w:val="28"/>
              </w:rPr>
            </w:pPr>
            <w:r>
              <w:rPr>
                <w:sz w:val="28"/>
                <w:szCs w:val="28"/>
              </w:rPr>
              <w:t>果园</w:t>
            </w:r>
          </w:p>
        </w:tc>
        <w:tc>
          <w:tcPr>
            <w:tcW w:w="945" w:type="pct"/>
            <w:vAlign w:val="center"/>
          </w:tcPr>
          <w:p>
            <w:pPr>
              <w:pStyle w:val="61"/>
              <w:rPr>
                <w:sz w:val="28"/>
                <w:szCs w:val="28"/>
              </w:rPr>
            </w:pPr>
            <w:r>
              <w:rPr>
                <w:sz w:val="28"/>
                <w:szCs w:val="28"/>
              </w:rPr>
              <w:t>1.0</w:t>
            </w:r>
          </w:p>
        </w:tc>
        <w:tc>
          <w:tcPr>
            <w:tcW w:w="945" w:type="pct"/>
            <w:vAlign w:val="center"/>
          </w:tcPr>
          <w:p>
            <w:pPr>
              <w:pStyle w:val="61"/>
              <w:rPr>
                <w:sz w:val="28"/>
                <w:szCs w:val="28"/>
              </w:rPr>
            </w:pPr>
            <w:r>
              <w:rPr>
                <w:sz w:val="28"/>
                <w:szCs w:val="28"/>
              </w:rPr>
              <w:t>0.8~1.0</w:t>
            </w:r>
          </w:p>
        </w:tc>
        <w:tc>
          <w:tcPr>
            <w:tcW w:w="946" w:type="pct"/>
            <w:vAlign w:val="center"/>
          </w:tcPr>
          <w:p>
            <w:pPr>
              <w:pStyle w:val="61"/>
              <w:rPr>
                <w:sz w:val="28"/>
                <w:szCs w:val="28"/>
              </w:rPr>
            </w:pPr>
            <w:r>
              <w:rPr>
                <w:sz w:val="28"/>
                <w:szCs w:val="28"/>
              </w:rPr>
              <w:t>&lt;0.8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4" w:type="pct"/>
            <w:gridSpan w:val="2"/>
            <w:vAlign w:val="center"/>
          </w:tcPr>
          <w:p>
            <w:pPr>
              <w:pStyle w:val="61"/>
              <w:rPr>
                <w:sz w:val="28"/>
                <w:szCs w:val="28"/>
              </w:rPr>
            </w:pPr>
            <w:r>
              <w:rPr>
                <w:sz w:val="28"/>
                <w:szCs w:val="28"/>
              </w:rPr>
              <w:t>土壤有效磷含量（mg/kg）</w:t>
            </w:r>
          </w:p>
        </w:tc>
        <w:tc>
          <w:tcPr>
            <w:tcW w:w="945" w:type="pct"/>
            <w:vAlign w:val="center"/>
          </w:tcPr>
          <w:p>
            <w:pPr>
              <w:pStyle w:val="61"/>
              <w:rPr>
                <w:sz w:val="28"/>
                <w:szCs w:val="28"/>
              </w:rPr>
            </w:pPr>
            <w:r>
              <w:rPr>
                <w:sz w:val="28"/>
                <w:szCs w:val="28"/>
              </w:rPr>
              <w:t>40</w:t>
            </w:r>
          </w:p>
        </w:tc>
        <w:tc>
          <w:tcPr>
            <w:tcW w:w="945" w:type="pct"/>
            <w:vAlign w:val="center"/>
          </w:tcPr>
          <w:p>
            <w:pPr>
              <w:pStyle w:val="61"/>
              <w:rPr>
                <w:sz w:val="28"/>
                <w:szCs w:val="28"/>
              </w:rPr>
            </w:pPr>
            <w:r>
              <w:rPr>
                <w:sz w:val="28"/>
                <w:szCs w:val="28"/>
              </w:rPr>
              <w:t>20~40</w:t>
            </w:r>
          </w:p>
        </w:tc>
        <w:tc>
          <w:tcPr>
            <w:tcW w:w="946" w:type="pct"/>
            <w:vAlign w:val="center"/>
          </w:tcPr>
          <w:p>
            <w:pPr>
              <w:pStyle w:val="61"/>
              <w:rPr>
                <w:sz w:val="28"/>
                <w:szCs w:val="28"/>
              </w:rPr>
            </w:pPr>
            <w:r>
              <w:rPr>
                <w:sz w:val="28"/>
                <w:szCs w:val="28"/>
              </w:rPr>
              <w:t>&lt;20</w:t>
            </w:r>
          </w:p>
        </w:tc>
      </w:tr>
    </w:tbl>
    <w:p>
      <w:pPr>
        <w:ind w:firstLine="640"/>
        <w:rPr>
          <w:rFonts w:cs="Times New Roman"/>
        </w:rPr>
      </w:pPr>
      <w:r>
        <w:rPr>
          <w:rFonts w:cs="Times New Roman"/>
        </w:rPr>
        <w:t>因根据土壤全氮、有效磷含量划分的肥力等级不尽相同，本规划中畜禽养殖粪污营养元素的含量主要以氮含量计，因此土壤肥力以全氮含量进行划分。</w:t>
      </w:r>
    </w:p>
    <w:p>
      <w:pPr>
        <w:ind w:firstLine="640"/>
        <w:rPr>
          <w:rFonts w:cs="Times New Roman"/>
          <w:szCs w:val="24"/>
        </w:rPr>
      </w:pPr>
      <w:r>
        <w:rPr>
          <w:rFonts w:cs="Times New Roman"/>
          <w:szCs w:val="24"/>
        </w:rPr>
        <w:t>根据全氮含量对土壤分级，各镇（场）Ⅰ级肥力的土壤所占比为100%；根据有效磷含量进行评价，各镇（场）Ⅱ级肥力的土壤占比为100%。</w:t>
      </w:r>
    </w:p>
    <w:p>
      <w:pPr>
        <w:pStyle w:val="5"/>
        <w:ind w:left="0" w:firstLine="641"/>
        <w:rPr>
          <w:rFonts w:ascii="方正楷体_GBK" w:eastAsia="方正楷体_GBK" w:cs="Times New Roman"/>
        </w:rPr>
      </w:pPr>
      <w:r>
        <w:rPr>
          <w:rFonts w:hint="eastAsia" w:ascii="方正楷体_GBK" w:eastAsia="方正楷体_GBK" w:cs="Times New Roman"/>
        </w:rPr>
        <w:t>畜禽粪污土地承载力计算</w:t>
      </w:r>
    </w:p>
    <w:p>
      <w:pPr>
        <w:ind w:firstLine="640"/>
        <w:rPr>
          <w:rFonts w:cs="Times New Roman"/>
        </w:rPr>
      </w:pPr>
      <w:r>
        <w:rPr>
          <w:rFonts w:cs="Times New Roman"/>
        </w:rPr>
        <w:t>根据大埔县第三次国土调查数据统计，</w:t>
      </w:r>
      <w:r>
        <w:rPr>
          <w:rFonts w:hint="eastAsia" w:cs="Times New Roman"/>
        </w:rPr>
        <w:t>全</w:t>
      </w:r>
      <w:r>
        <w:rPr>
          <w:rFonts w:cs="Times New Roman"/>
        </w:rPr>
        <w:t>县耕地、园地、林地、草地面积分别为8917.85公顷、12590.84公顷、202417.42公顷和1545.00公顷，四种用地面积占全县国土面积的91.4%。</w:t>
      </w:r>
    </w:p>
    <w:p>
      <w:pPr>
        <w:ind w:firstLine="640"/>
        <w:rPr>
          <w:rFonts w:cs="Times New Roman"/>
        </w:rPr>
        <w:sectPr>
          <w:pgSz w:w="11906" w:h="16838"/>
          <w:pgMar w:top="2098" w:right="1474" w:bottom="1701" w:left="1588" w:header="992" w:footer="992" w:gutter="0"/>
          <w:cols w:space="425" w:num="1"/>
          <w:docGrid w:type="lines" w:linePitch="435" w:charSpace="0"/>
        </w:sectPr>
      </w:pPr>
      <w:r>
        <w:rPr>
          <w:rFonts w:cs="Times New Roman"/>
        </w:rPr>
        <w:t>本次规划通过四种用地规划面积（扣除涉及生态红线、禁养区面积）核算各镇（场）最大可承载养殖规模，扣除生态红线及禁养区后耕地、园地、林地、草地面积分别为441.23公顷、11193.66公顷、132217.8公顷和1037.49公顷，合计144890.1公顷，占全县国土面积的58.7%。</w:t>
      </w:r>
    </w:p>
    <w:p>
      <w:pPr>
        <w:pStyle w:val="56"/>
        <w:ind w:left="0"/>
        <w:rPr>
          <w:rFonts w:cs="Times New Roman"/>
        </w:rPr>
      </w:pPr>
      <w:r>
        <w:rPr>
          <w:rFonts w:cs="Times New Roman"/>
        </w:rPr>
        <w:t>大埔县2022年各镇（场）可消纳空间汇总表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080"/>
        <w:gridCol w:w="1238"/>
        <w:gridCol w:w="1314"/>
        <w:gridCol w:w="1161"/>
        <w:gridCol w:w="1306"/>
        <w:gridCol w:w="1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02"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镇（场）</w:t>
            </w:r>
          </w:p>
        </w:tc>
        <w:tc>
          <w:tcPr>
            <w:tcW w:w="596" w:type="pct"/>
            <w:vMerge w:val="restart"/>
            <w:noWrap/>
            <w:vAlign w:val="center"/>
          </w:tcPr>
          <w:p>
            <w:pPr>
              <w:pStyle w:val="61"/>
              <w:ind w:leftChars="-55" w:right="-93" w:rightChars="-29" w:hanging="176" w:hangingChars="63"/>
              <w:rPr>
                <w:rFonts w:ascii="Times New Roman" w:hAnsi="Times New Roman"/>
                <w:b w:val="0"/>
                <w:i w:val="0"/>
                <w:sz w:val="28"/>
                <w:szCs w:val="28"/>
              </w:rPr>
            </w:pPr>
            <w:r>
              <w:rPr>
                <w:rFonts w:ascii="Times New Roman" w:hAnsi="Times New Roman"/>
                <w:b w:val="0"/>
                <w:i w:val="0"/>
                <w:sz w:val="28"/>
                <w:szCs w:val="28"/>
              </w:rPr>
              <w:t>耕地</w:t>
            </w:r>
          </w:p>
          <w:p>
            <w:pPr>
              <w:pStyle w:val="61"/>
              <w:ind w:leftChars="-55" w:right="-93" w:rightChars="-29" w:hanging="176" w:hangingChars="63"/>
              <w:rPr>
                <w:rFonts w:ascii="Times New Roman" w:hAnsi="Times New Roman"/>
                <w:b w:val="0"/>
                <w:i w:val="0"/>
                <w:sz w:val="28"/>
                <w:szCs w:val="28"/>
              </w:rPr>
            </w:pPr>
            <w:r>
              <w:rPr>
                <w:rFonts w:ascii="Times New Roman" w:hAnsi="Times New Roman"/>
                <w:b w:val="0"/>
                <w:i w:val="0"/>
                <w:sz w:val="28"/>
                <w:szCs w:val="28"/>
              </w:rPr>
              <w:t>（公顷）</w:t>
            </w:r>
          </w:p>
        </w:tc>
        <w:tc>
          <w:tcPr>
            <w:tcW w:w="683"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园地</w:t>
            </w:r>
          </w:p>
          <w:p>
            <w:pPr>
              <w:pStyle w:val="61"/>
              <w:rPr>
                <w:rFonts w:ascii="Times New Roman" w:hAnsi="Times New Roman"/>
                <w:b w:val="0"/>
                <w:i w:val="0"/>
                <w:sz w:val="28"/>
                <w:szCs w:val="28"/>
              </w:rPr>
            </w:pPr>
            <w:r>
              <w:rPr>
                <w:rFonts w:ascii="Times New Roman" w:hAnsi="Times New Roman"/>
                <w:b w:val="0"/>
                <w:i w:val="0"/>
                <w:sz w:val="28"/>
                <w:szCs w:val="28"/>
              </w:rPr>
              <w:t>（公顷）</w:t>
            </w:r>
          </w:p>
        </w:tc>
        <w:tc>
          <w:tcPr>
            <w:tcW w:w="725"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林地</w:t>
            </w:r>
          </w:p>
          <w:p>
            <w:pPr>
              <w:pStyle w:val="61"/>
              <w:rPr>
                <w:rFonts w:ascii="Times New Roman" w:hAnsi="Times New Roman"/>
                <w:b w:val="0"/>
                <w:i w:val="0"/>
                <w:sz w:val="28"/>
                <w:szCs w:val="28"/>
              </w:rPr>
            </w:pPr>
            <w:r>
              <w:rPr>
                <w:rFonts w:ascii="Times New Roman" w:hAnsi="Times New Roman"/>
                <w:b w:val="0"/>
                <w:i w:val="0"/>
                <w:sz w:val="28"/>
                <w:szCs w:val="28"/>
              </w:rPr>
              <w:t>（公顷）</w:t>
            </w:r>
          </w:p>
        </w:tc>
        <w:tc>
          <w:tcPr>
            <w:tcW w:w="641" w:type="pct"/>
            <w:vMerge w:val="restart"/>
            <w:noWrap/>
            <w:vAlign w:val="center"/>
          </w:tcPr>
          <w:p>
            <w:pPr>
              <w:pStyle w:val="61"/>
              <w:ind w:left="-2" w:leftChars="-38" w:right="-64" w:rightChars="-20" w:hanging="120" w:hangingChars="43"/>
              <w:rPr>
                <w:rFonts w:ascii="Times New Roman" w:hAnsi="Times New Roman"/>
                <w:b w:val="0"/>
                <w:i w:val="0"/>
                <w:sz w:val="28"/>
                <w:szCs w:val="28"/>
              </w:rPr>
            </w:pPr>
            <w:r>
              <w:rPr>
                <w:rFonts w:ascii="Times New Roman" w:hAnsi="Times New Roman"/>
                <w:b w:val="0"/>
                <w:i w:val="0"/>
                <w:sz w:val="28"/>
                <w:szCs w:val="28"/>
              </w:rPr>
              <w:t>草地</w:t>
            </w:r>
          </w:p>
          <w:p>
            <w:pPr>
              <w:pStyle w:val="61"/>
              <w:ind w:left="-2" w:leftChars="-38" w:right="-64" w:rightChars="-20" w:hanging="120" w:hangingChars="43"/>
              <w:rPr>
                <w:rFonts w:ascii="Times New Roman" w:hAnsi="Times New Roman"/>
                <w:b w:val="0"/>
                <w:i w:val="0"/>
                <w:sz w:val="28"/>
                <w:szCs w:val="28"/>
              </w:rPr>
            </w:pPr>
            <w:r>
              <w:rPr>
                <w:rFonts w:ascii="Times New Roman" w:hAnsi="Times New Roman"/>
                <w:b w:val="0"/>
                <w:i w:val="0"/>
                <w:sz w:val="28"/>
                <w:szCs w:val="28"/>
              </w:rPr>
              <w:t>（公顷）</w:t>
            </w:r>
          </w:p>
        </w:tc>
        <w:tc>
          <w:tcPr>
            <w:tcW w:w="1553"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02" w:type="pct"/>
            <w:vMerge w:val="continue"/>
            <w:noWrap/>
            <w:vAlign w:val="center"/>
          </w:tcPr>
          <w:p>
            <w:pPr>
              <w:pStyle w:val="61"/>
              <w:rPr>
                <w:rFonts w:ascii="Times New Roman" w:hAnsi="Times New Roman"/>
                <w:b w:val="0"/>
                <w:i w:val="0"/>
                <w:sz w:val="28"/>
                <w:szCs w:val="28"/>
              </w:rPr>
            </w:pPr>
          </w:p>
        </w:tc>
        <w:tc>
          <w:tcPr>
            <w:tcW w:w="596" w:type="pct"/>
            <w:vMerge w:val="continue"/>
            <w:noWrap/>
            <w:vAlign w:val="center"/>
          </w:tcPr>
          <w:p>
            <w:pPr>
              <w:pStyle w:val="61"/>
              <w:rPr>
                <w:rFonts w:ascii="Times New Roman" w:hAnsi="Times New Roman"/>
                <w:b w:val="0"/>
                <w:i w:val="0"/>
                <w:sz w:val="28"/>
                <w:szCs w:val="28"/>
              </w:rPr>
            </w:pPr>
          </w:p>
        </w:tc>
        <w:tc>
          <w:tcPr>
            <w:tcW w:w="683" w:type="pct"/>
            <w:vMerge w:val="continue"/>
            <w:noWrap/>
            <w:vAlign w:val="center"/>
          </w:tcPr>
          <w:p>
            <w:pPr>
              <w:pStyle w:val="61"/>
              <w:rPr>
                <w:rFonts w:ascii="Times New Roman" w:hAnsi="Times New Roman"/>
                <w:b w:val="0"/>
                <w:i w:val="0"/>
                <w:sz w:val="28"/>
                <w:szCs w:val="28"/>
              </w:rPr>
            </w:pPr>
          </w:p>
        </w:tc>
        <w:tc>
          <w:tcPr>
            <w:tcW w:w="725" w:type="pct"/>
            <w:vMerge w:val="continue"/>
            <w:noWrap/>
            <w:vAlign w:val="center"/>
          </w:tcPr>
          <w:p>
            <w:pPr>
              <w:pStyle w:val="61"/>
              <w:rPr>
                <w:rFonts w:ascii="Times New Roman" w:hAnsi="Times New Roman"/>
                <w:b w:val="0"/>
                <w:i w:val="0"/>
                <w:sz w:val="28"/>
                <w:szCs w:val="28"/>
              </w:rPr>
            </w:pPr>
          </w:p>
        </w:tc>
        <w:tc>
          <w:tcPr>
            <w:tcW w:w="641" w:type="pct"/>
            <w:vMerge w:val="continue"/>
            <w:noWrap/>
            <w:vAlign w:val="center"/>
          </w:tcPr>
          <w:p>
            <w:pPr>
              <w:pStyle w:val="61"/>
              <w:rPr>
                <w:rFonts w:ascii="Times New Roman" w:hAnsi="Times New Roman"/>
                <w:b w:val="0"/>
                <w:i w:val="0"/>
                <w:sz w:val="28"/>
                <w:szCs w:val="28"/>
              </w:rPr>
            </w:pPr>
          </w:p>
        </w:tc>
        <w:tc>
          <w:tcPr>
            <w:tcW w:w="721" w:type="pct"/>
            <w:vAlign w:val="center"/>
          </w:tcPr>
          <w:p>
            <w:pPr>
              <w:pStyle w:val="61"/>
              <w:rPr>
                <w:rFonts w:ascii="Times New Roman" w:hAnsi="Times New Roman"/>
                <w:b w:val="0"/>
                <w:i w:val="0"/>
                <w:sz w:val="28"/>
                <w:szCs w:val="28"/>
              </w:rPr>
            </w:pPr>
            <w:r>
              <w:rPr>
                <w:rFonts w:ascii="Times New Roman" w:hAnsi="Times New Roman"/>
                <w:b w:val="0"/>
                <w:i w:val="0"/>
                <w:sz w:val="28"/>
                <w:szCs w:val="28"/>
              </w:rPr>
              <w:t>公顷</w:t>
            </w:r>
          </w:p>
        </w:tc>
        <w:tc>
          <w:tcPr>
            <w:tcW w:w="832" w:type="pct"/>
            <w:vAlign w:val="center"/>
          </w:tcPr>
          <w:p>
            <w:pPr>
              <w:pStyle w:val="61"/>
              <w:rPr>
                <w:rFonts w:ascii="Times New Roman" w:hAnsi="Times New Roman"/>
                <w:b w:val="0"/>
                <w:i w:val="0"/>
                <w:sz w:val="28"/>
                <w:szCs w:val="28"/>
              </w:rPr>
            </w:pPr>
            <w:r>
              <w:rPr>
                <w:rFonts w:ascii="Times New Roman" w:hAnsi="Times New Roman"/>
                <w:b w:val="0"/>
                <w:i w:val="0"/>
                <w:sz w:val="28"/>
                <w:szCs w:val="28"/>
              </w:rPr>
              <w:t>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百侯镇</w:t>
            </w:r>
          </w:p>
        </w:tc>
        <w:tc>
          <w:tcPr>
            <w:tcW w:w="596" w:type="pct"/>
            <w:noWrap/>
            <w:vAlign w:val="center"/>
          </w:tcPr>
          <w:p>
            <w:pPr>
              <w:pStyle w:val="61"/>
              <w:rPr>
                <w:sz w:val="28"/>
                <w:szCs w:val="28"/>
              </w:rPr>
            </w:pPr>
            <w:r>
              <w:rPr>
                <w:sz w:val="28"/>
                <w:szCs w:val="28"/>
              </w:rPr>
              <w:t>18.64</w:t>
            </w:r>
          </w:p>
        </w:tc>
        <w:tc>
          <w:tcPr>
            <w:tcW w:w="683" w:type="pct"/>
            <w:noWrap/>
            <w:vAlign w:val="center"/>
          </w:tcPr>
          <w:p>
            <w:pPr>
              <w:pStyle w:val="61"/>
              <w:rPr>
                <w:sz w:val="28"/>
                <w:szCs w:val="28"/>
              </w:rPr>
            </w:pPr>
            <w:r>
              <w:rPr>
                <w:sz w:val="28"/>
                <w:szCs w:val="28"/>
              </w:rPr>
              <w:t>1147.60</w:t>
            </w:r>
          </w:p>
        </w:tc>
        <w:tc>
          <w:tcPr>
            <w:tcW w:w="725" w:type="pct"/>
            <w:noWrap/>
            <w:vAlign w:val="center"/>
          </w:tcPr>
          <w:p>
            <w:pPr>
              <w:pStyle w:val="61"/>
              <w:rPr>
                <w:sz w:val="28"/>
                <w:szCs w:val="28"/>
              </w:rPr>
            </w:pPr>
            <w:r>
              <w:rPr>
                <w:sz w:val="28"/>
                <w:szCs w:val="28"/>
              </w:rPr>
              <w:t>5540.29</w:t>
            </w:r>
          </w:p>
        </w:tc>
        <w:tc>
          <w:tcPr>
            <w:tcW w:w="641" w:type="pct"/>
            <w:noWrap/>
            <w:vAlign w:val="center"/>
          </w:tcPr>
          <w:p>
            <w:pPr>
              <w:pStyle w:val="61"/>
              <w:rPr>
                <w:sz w:val="28"/>
                <w:szCs w:val="28"/>
              </w:rPr>
            </w:pPr>
            <w:r>
              <w:rPr>
                <w:sz w:val="28"/>
                <w:szCs w:val="28"/>
              </w:rPr>
              <w:t>48.72</w:t>
            </w:r>
          </w:p>
        </w:tc>
        <w:tc>
          <w:tcPr>
            <w:tcW w:w="721" w:type="pct"/>
            <w:vAlign w:val="center"/>
          </w:tcPr>
          <w:p>
            <w:pPr>
              <w:pStyle w:val="61"/>
              <w:rPr>
                <w:sz w:val="28"/>
                <w:szCs w:val="28"/>
              </w:rPr>
            </w:pPr>
            <w:r>
              <w:rPr>
                <w:sz w:val="28"/>
                <w:szCs w:val="28"/>
              </w:rPr>
              <w:t>6755.25</w:t>
            </w:r>
          </w:p>
        </w:tc>
        <w:tc>
          <w:tcPr>
            <w:tcW w:w="832" w:type="pct"/>
            <w:vAlign w:val="center"/>
          </w:tcPr>
          <w:p>
            <w:pPr>
              <w:pStyle w:val="61"/>
              <w:rPr>
                <w:sz w:val="28"/>
                <w:szCs w:val="28"/>
              </w:rPr>
            </w:pPr>
            <w:r>
              <w:rPr>
                <w:sz w:val="28"/>
                <w:szCs w:val="28"/>
              </w:rPr>
              <w:t>101328.8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大东镇</w:t>
            </w:r>
          </w:p>
        </w:tc>
        <w:tc>
          <w:tcPr>
            <w:tcW w:w="596" w:type="pct"/>
            <w:noWrap/>
            <w:vAlign w:val="center"/>
          </w:tcPr>
          <w:p>
            <w:pPr>
              <w:pStyle w:val="61"/>
              <w:rPr>
                <w:sz w:val="28"/>
                <w:szCs w:val="28"/>
              </w:rPr>
            </w:pPr>
            <w:r>
              <w:rPr>
                <w:sz w:val="28"/>
                <w:szCs w:val="28"/>
              </w:rPr>
              <w:t>5.62</w:t>
            </w:r>
          </w:p>
        </w:tc>
        <w:tc>
          <w:tcPr>
            <w:tcW w:w="683" w:type="pct"/>
            <w:noWrap/>
            <w:vAlign w:val="center"/>
          </w:tcPr>
          <w:p>
            <w:pPr>
              <w:pStyle w:val="61"/>
              <w:rPr>
                <w:sz w:val="28"/>
                <w:szCs w:val="28"/>
              </w:rPr>
            </w:pPr>
            <w:r>
              <w:rPr>
                <w:sz w:val="28"/>
                <w:szCs w:val="28"/>
              </w:rPr>
              <w:t>791.46</w:t>
            </w:r>
          </w:p>
        </w:tc>
        <w:tc>
          <w:tcPr>
            <w:tcW w:w="725" w:type="pct"/>
            <w:noWrap/>
            <w:vAlign w:val="center"/>
          </w:tcPr>
          <w:p>
            <w:pPr>
              <w:pStyle w:val="61"/>
              <w:rPr>
                <w:sz w:val="28"/>
                <w:szCs w:val="28"/>
              </w:rPr>
            </w:pPr>
            <w:r>
              <w:rPr>
                <w:sz w:val="28"/>
                <w:szCs w:val="28"/>
              </w:rPr>
              <w:t>3161.18</w:t>
            </w:r>
          </w:p>
        </w:tc>
        <w:tc>
          <w:tcPr>
            <w:tcW w:w="641" w:type="pct"/>
            <w:noWrap/>
            <w:vAlign w:val="center"/>
          </w:tcPr>
          <w:p>
            <w:pPr>
              <w:pStyle w:val="61"/>
              <w:rPr>
                <w:sz w:val="28"/>
                <w:szCs w:val="28"/>
              </w:rPr>
            </w:pPr>
            <w:r>
              <w:rPr>
                <w:sz w:val="28"/>
                <w:szCs w:val="28"/>
              </w:rPr>
              <w:t>20.76</w:t>
            </w:r>
          </w:p>
        </w:tc>
        <w:tc>
          <w:tcPr>
            <w:tcW w:w="721" w:type="pct"/>
            <w:vAlign w:val="center"/>
          </w:tcPr>
          <w:p>
            <w:pPr>
              <w:pStyle w:val="61"/>
              <w:rPr>
                <w:sz w:val="28"/>
                <w:szCs w:val="28"/>
              </w:rPr>
            </w:pPr>
            <w:r>
              <w:rPr>
                <w:sz w:val="28"/>
                <w:szCs w:val="28"/>
              </w:rPr>
              <w:t>3979.02</w:t>
            </w:r>
          </w:p>
        </w:tc>
        <w:tc>
          <w:tcPr>
            <w:tcW w:w="832" w:type="pct"/>
            <w:vAlign w:val="center"/>
          </w:tcPr>
          <w:p>
            <w:pPr>
              <w:pStyle w:val="61"/>
              <w:rPr>
                <w:sz w:val="28"/>
                <w:szCs w:val="28"/>
              </w:rPr>
            </w:pPr>
            <w:r>
              <w:rPr>
                <w:sz w:val="28"/>
                <w:szCs w:val="28"/>
              </w:rPr>
              <w:t>59685.3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枫朗镇</w:t>
            </w:r>
          </w:p>
        </w:tc>
        <w:tc>
          <w:tcPr>
            <w:tcW w:w="596" w:type="pct"/>
            <w:noWrap/>
            <w:vAlign w:val="center"/>
          </w:tcPr>
          <w:p>
            <w:pPr>
              <w:pStyle w:val="61"/>
              <w:rPr>
                <w:sz w:val="28"/>
                <w:szCs w:val="28"/>
              </w:rPr>
            </w:pPr>
            <w:r>
              <w:rPr>
                <w:sz w:val="28"/>
                <w:szCs w:val="28"/>
              </w:rPr>
              <w:t>29.58</w:t>
            </w:r>
          </w:p>
        </w:tc>
        <w:tc>
          <w:tcPr>
            <w:tcW w:w="683" w:type="pct"/>
            <w:noWrap/>
            <w:vAlign w:val="center"/>
          </w:tcPr>
          <w:p>
            <w:pPr>
              <w:pStyle w:val="61"/>
              <w:rPr>
                <w:sz w:val="28"/>
                <w:szCs w:val="28"/>
              </w:rPr>
            </w:pPr>
            <w:r>
              <w:rPr>
                <w:sz w:val="28"/>
                <w:szCs w:val="28"/>
              </w:rPr>
              <w:t>1254.03</w:t>
            </w:r>
          </w:p>
        </w:tc>
        <w:tc>
          <w:tcPr>
            <w:tcW w:w="725" w:type="pct"/>
            <w:noWrap/>
            <w:vAlign w:val="center"/>
          </w:tcPr>
          <w:p>
            <w:pPr>
              <w:pStyle w:val="61"/>
              <w:rPr>
                <w:sz w:val="28"/>
                <w:szCs w:val="28"/>
              </w:rPr>
            </w:pPr>
            <w:r>
              <w:rPr>
                <w:sz w:val="28"/>
                <w:szCs w:val="28"/>
              </w:rPr>
              <w:t>10695.46</w:t>
            </w:r>
          </w:p>
        </w:tc>
        <w:tc>
          <w:tcPr>
            <w:tcW w:w="641" w:type="pct"/>
            <w:noWrap/>
            <w:vAlign w:val="center"/>
          </w:tcPr>
          <w:p>
            <w:pPr>
              <w:pStyle w:val="61"/>
              <w:rPr>
                <w:sz w:val="28"/>
                <w:szCs w:val="28"/>
              </w:rPr>
            </w:pPr>
            <w:r>
              <w:rPr>
                <w:sz w:val="28"/>
                <w:szCs w:val="28"/>
              </w:rPr>
              <w:t>107.26</w:t>
            </w:r>
          </w:p>
        </w:tc>
        <w:tc>
          <w:tcPr>
            <w:tcW w:w="721" w:type="pct"/>
            <w:vAlign w:val="center"/>
          </w:tcPr>
          <w:p>
            <w:pPr>
              <w:pStyle w:val="61"/>
              <w:rPr>
                <w:sz w:val="28"/>
                <w:szCs w:val="28"/>
              </w:rPr>
            </w:pPr>
            <w:r>
              <w:rPr>
                <w:sz w:val="28"/>
                <w:szCs w:val="28"/>
              </w:rPr>
              <w:t>12086.33</w:t>
            </w:r>
          </w:p>
        </w:tc>
        <w:tc>
          <w:tcPr>
            <w:tcW w:w="832" w:type="pct"/>
            <w:vAlign w:val="center"/>
          </w:tcPr>
          <w:p>
            <w:pPr>
              <w:pStyle w:val="61"/>
              <w:rPr>
                <w:sz w:val="28"/>
                <w:szCs w:val="28"/>
              </w:rPr>
            </w:pPr>
            <w:r>
              <w:rPr>
                <w:sz w:val="28"/>
                <w:szCs w:val="28"/>
              </w:rPr>
              <w:t>181295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洲瑞镇</w:t>
            </w:r>
          </w:p>
        </w:tc>
        <w:tc>
          <w:tcPr>
            <w:tcW w:w="596" w:type="pct"/>
            <w:noWrap/>
            <w:vAlign w:val="center"/>
          </w:tcPr>
          <w:p>
            <w:pPr>
              <w:pStyle w:val="61"/>
              <w:rPr>
                <w:sz w:val="28"/>
                <w:szCs w:val="28"/>
              </w:rPr>
            </w:pPr>
            <w:r>
              <w:rPr>
                <w:sz w:val="28"/>
                <w:szCs w:val="28"/>
              </w:rPr>
              <w:t>18.75</w:t>
            </w:r>
          </w:p>
        </w:tc>
        <w:tc>
          <w:tcPr>
            <w:tcW w:w="683" w:type="pct"/>
            <w:noWrap/>
            <w:vAlign w:val="center"/>
          </w:tcPr>
          <w:p>
            <w:pPr>
              <w:pStyle w:val="61"/>
              <w:rPr>
                <w:sz w:val="28"/>
                <w:szCs w:val="28"/>
              </w:rPr>
            </w:pPr>
            <w:r>
              <w:rPr>
                <w:sz w:val="28"/>
                <w:szCs w:val="28"/>
              </w:rPr>
              <w:t>157.43</w:t>
            </w:r>
          </w:p>
        </w:tc>
        <w:tc>
          <w:tcPr>
            <w:tcW w:w="725" w:type="pct"/>
            <w:noWrap/>
            <w:vAlign w:val="center"/>
          </w:tcPr>
          <w:p>
            <w:pPr>
              <w:pStyle w:val="61"/>
              <w:rPr>
                <w:sz w:val="28"/>
                <w:szCs w:val="28"/>
              </w:rPr>
            </w:pPr>
            <w:r>
              <w:rPr>
                <w:sz w:val="28"/>
                <w:szCs w:val="28"/>
              </w:rPr>
              <w:t>6359.05</w:t>
            </w:r>
          </w:p>
        </w:tc>
        <w:tc>
          <w:tcPr>
            <w:tcW w:w="641" w:type="pct"/>
            <w:noWrap/>
            <w:vAlign w:val="center"/>
          </w:tcPr>
          <w:p>
            <w:pPr>
              <w:pStyle w:val="61"/>
              <w:rPr>
                <w:sz w:val="28"/>
                <w:szCs w:val="28"/>
              </w:rPr>
            </w:pPr>
            <w:r>
              <w:rPr>
                <w:sz w:val="28"/>
                <w:szCs w:val="28"/>
              </w:rPr>
              <w:t>32.63</w:t>
            </w:r>
          </w:p>
        </w:tc>
        <w:tc>
          <w:tcPr>
            <w:tcW w:w="721" w:type="pct"/>
            <w:vAlign w:val="center"/>
          </w:tcPr>
          <w:p>
            <w:pPr>
              <w:pStyle w:val="61"/>
              <w:rPr>
                <w:sz w:val="28"/>
                <w:szCs w:val="28"/>
              </w:rPr>
            </w:pPr>
            <w:r>
              <w:rPr>
                <w:sz w:val="28"/>
                <w:szCs w:val="28"/>
              </w:rPr>
              <w:t>6567.86</w:t>
            </w:r>
          </w:p>
        </w:tc>
        <w:tc>
          <w:tcPr>
            <w:tcW w:w="832" w:type="pct"/>
            <w:vAlign w:val="center"/>
          </w:tcPr>
          <w:p>
            <w:pPr>
              <w:pStyle w:val="61"/>
              <w:rPr>
                <w:sz w:val="28"/>
                <w:szCs w:val="28"/>
              </w:rPr>
            </w:pPr>
            <w:r>
              <w:rPr>
                <w:sz w:val="28"/>
                <w:szCs w:val="28"/>
              </w:rPr>
              <w:t>98517.9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桃源镇</w:t>
            </w:r>
          </w:p>
        </w:tc>
        <w:tc>
          <w:tcPr>
            <w:tcW w:w="596" w:type="pct"/>
            <w:noWrap/>
            <w:vAlign w:val="center"/>
          </w:tcPr>
          <w:p>
            <w:pPr>
              <w:pStyle w:val="61"/>
              <w:rPr>
                <w:sz w:val="28"/>
                <w:szCs w:val="28"/>
              </w:rPr>
            </w:pPr>
            <w:r>
              <w:rPr>
                <w:sz w:val="28"/>
                <w:szCs w:val="28"/>
              </w:rPr>
              <w:t>21.82</w:t>
            </w:r>
          </w:p>
        </w:tc>
        <w:tc>
          <w:tcPr>
            <w:tcW w:w="683" w:type="pct"/>
            <w:noWrap/>
            <w:vAlign w:val="center"/>
          </w:tcPr>
          <w:p>
            <w:pPr>
              <w:pStyle w:val="61"/>
              <w:rPr>
                <w:sz w:val="28"/>
                <w:szCs w:val="28"/>
              </w:rPr>
            </w:pPr>
            <w:r>
              <w:rPr>
                <w:sz w:val="28"/>
                <w:szCs w:val="28"/>
              </w:rPr>
              <w:t>72.10</w:t>
            </w:r>
          </w:p>
        </w:tc>
        <w:tc>
          <w:tcPr>
            <w:tcW w:w="725" w:type="pct"/>
            <w:noWrap/>
            <w:vAlign w:val="center"/>
          </w:tcPr>
          <w:p>
            <w:pPr>
              <w:pStyle w:val="61"/>
              <w:rPr>
                <w:sz w:val="28"/>
                <w:szCs w:val="28"/>
              </w:rPr>
            </w:pPr>
            <w:r>
              <w:rPr>
                <w:sz w:val="28"/>
                <w:szCs w:val="28"/>
              </w:rPr>
              <w:t>5412.76</w:t>
            </w:r>
          </w:p>
        </w:tc>
        <w:tc>
          <w:tcPr>
            <w:tcW w:w="641" w:type="pct"/>
            <w:noWrap/>
            <w:vAlign w:val="center"/>
          </w:tcPr>
          <w:p>
            <w:pPr>
              <w:pStyle w:val="61"/>
              <w:rPr>
                <w:sz w:val="28"/>
                <w:szCs w:val="28"/>
              </w:rPr>
            </w:pPr>
            <w:r>
              <w:rPr>
                <w:sz w:val="28"/>
                <w:szCs w:val="28"/>
              </w:rPr>
              <w:t>26.96</w:t>
            </w:r>
          </w:p>
        </w:tc>
        <w:tc>
          <w:tcPr>
            <w:tcW w:w="721" w:type="pct"/>
            <w:vAlign w:val="center"/>
          </w:tcPr>
          <w:p>
            <w:pPr>
              <w:pStyle w:val="61"/>
              <w:rPr>
                <w:sz w:val="28"/>
                <w:szCs w:val="28"/>
              </w:rPr>
            </w:pPr>
            <w:r>
              <w:rPr>
                <w:sz w:val="28"/>
                <w:szCs w:val="28"/>
              </w:rPr>
              <w:t>5533.64</w:t>
            </w:r>
          </w:p>
        </w:tc>
        <w:tc>
          <w:tcPr>
            <w:tcW w:w="832" w:type="pct"/>
            <w:vAlign w:val="center"/>
          </w:tcPr>
          <w:p>
            <w:pPr>
              <w:pStyle w:val="61"/>
              <w:rPr>
                <w:sz w:val="28"/>
                <w:szCs w:val="28"/>
              </w:rPr>
            </w:pPr>
            <w:r>
              <w:rPr>
                <w:sz w:val="28"/>
                <w:szCs w:val="28"/>
              </w:rPr>
              <w:t>83004.6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光德镇</w:t>
            </w:r>
          </w:p>
        </w:tc>
        <w:tc>
          <w:tcPr>
            <w:tcW w:w="596" w:type="pct"/>
            <w:noWrap/>
            <w:vAlign w:val="center"/>
          </w:tcPr>
          <w:p>
            <w:pPr>
              <w:pStyle w:val="61"/>
              <w:rPr>
                <w:sz w:val="28"/>
                <w:szCs w:val="28"/>
              </w:rPr>
            </w:pPr>
            <w:r>
              <w:rPr>
                <w:sz w:val="28"/>
                <w:szCs w:val="28"/>
              </w:rPr>
              <w:t>43.32</w:t>
            </w:r>
          </w:p>
        </w:tc>
        <w:tc>
          <w:tcPr>
            <w:tcW w:w="683" w:type="pct"/>
            <w:noWrap/>
            <w:vAlign w:val="center"/>
          </w:tcPr>
          <w:p>
            <w:pPr>
              <w:pStyle w:val="61"/>
              <w:rPr>
                <w:sz w:val="28"/>
                <w:szCs w:val="28"/>
              </w:rPr>
            </w:pPr>
            <w:r>
              <w:rPr>
                <w:sz w:val="28"/>
                <w:szCs w:val="28"/>
              </w:rPr>
              <w:t>216.35</w:t>
            </w:r>
          </w:p>
        </w:tc>
        <w:tc>
          <w:tcPr>
            <w:tcW w:w="725" w:type="pct"/>
            <w:noWrap/>
            <w:vAlign w:val="center"/>
          </w:tcPr>
          <w:p>
            <w:pPr>
              <w:pStyle w:val="61"/>
              <w:rPr>
                <w:sz w:val="28"/>
                <w:szCs w:val="28"/>
              </w:rPr>
            </w:pPr>
            <w:r>
              <w:rPr>
                <w:sz w:val="28"/>
                <w:szCs w:val="28"/>
              </w:rPr>
              <w:t>9230.78</w:t>
            </w:r>
          </w:p>
        </w:tc>
        <w:tc>
          <w:tcPr>
            <w:tcW w:w="641" w:type="pct"/>
            <w:noWrap/>
            <w:vAlign w:val="center"/>
          </w:tcPr>
          <w:p>
            <w:pPr>
              <w:pStyle w:val="61"/>
              <w:rPr>
                <w:sz w:val="28"/>
                <w:szCs w:val="28"/>
              </w:rPr>
            </w:pPr>
            <w:r>
              <w:rPr>
                <w:sz w:val="28"/>
                <w:szCs w:val="28"/>
              </w:rPr>
              <w:t>94.60</w:t>
            </w:r>
          </w:p>
        </w:tc>
        <w:tc>
          <w:tcPr>
            <w:tcW w:w="721" w:type="pct"/>
            <w:vAlign w:val="center"/>
          </w:tcPr>
          <w:p>
            <w:pPr>
              <w:pStyle w:val="61"/>
              <w:rPr>
                <w:sz w:val="28"/>
                <w:szCs w:val="28"/>
              </w:rPr>
            </w:pPr>
            <w:r>
              <w:rPr>
                <w:sz w:val="28"/>
                <w:szCs w:val="28"/>
              </w:rPr>
              <w:t>9585.05</w:t>
            </w:r>
          </w:p>
        </w:tc>
        <w:tc>
          <w:tcPr>
            <w:tcW w:w="832" w:type="pct"/>
            <w:vAlign w:val="center"/>
          </w:tcPr>
          <w:p>
            <w:pPr>
              <w:pStyle w:val="61"/>
              <w:rPr>
                <w:sz w:val="28"/>
                <w:szCs w:val="28"/>
              </w:rPr>
            </w:pPr>
            <w:r>
              <w:rPr>
                <w:sz w:val="28"/>
                <w:szCs w:val="28"/>
              </w:rPr>
              <w:t>143775.8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丰溪林场</w:t>
            </w:r>
          </w:p>
        </w:tc>
        <w:tc>
          <w:tcPr>
            <w:tcW w:w="596" w:type="pct"/>
            <w:noWrap/>
            <w:vAlign w:val="center"/>
          </w:tcPr>
          <w:p>
            <w:pPr>
              <w:pStyle w:val="61"/>
              <w:rPr>
                <w:sz w:val="28"/>
                <w:szCs w:val="28"/>
              </w:rPr>
            </w:pPr>
            <w:r>
              <w:rPr>
                <w:sz w:val="28"/>
                <w:szCs w:val="28"/>
              </w:rPr>
              <w:t>0.51</w:t>
            </w:r>
          </w:p>
        </w:tc>
        <w:tc>
          <w:tcPr>
            <w:tcW w:w="683" w:type="pct"/>
            <w:noWrap/>
            <w:vAlign w:val="center"/>
          </w:tcPr>
          <w:p>
            <w:pPr>
              <w:pStyle w:val="61"/>
              <w:rPr>
                <w:sz w:val="28"/>
                <w:szCs w:val="28"/>
              </w:rPr>
            </w:pPr>
            <w:r>
              <w:rPr>
                <w:sz w:val="28"/>
                <w:szCs w:val="28"/>
              </w:rPr>
              <w:t>0.082</w:t>
            </w:r>
          </w:p>
        </w:tc>
        <w:tc>
          <w:tcPr>
            <w:tcW w:w="725" w:type="pct"/>
            <w:noWrap/>
            <w:vAlign w:val="center"/>
          </w:tcPr>
          <w:p>
            <w:pPr>
              <w:pStyle w:val="61"/>
              <w:rPr>
                <w:sz w:val="28"/>
                <w:szCs w:val="28"/>
              </w:rPr>
            </w:pPr>
            <w:r>
              <w:rPr>
                <w:sz w:val="28"/>
                <w:szCs w:val="28"/>
              </w:rPr>
              <w:t>12.27</w:t>
            </w:r>
          </w:p>
        </w:tc>
        <w:tc>
          <w:tcPr>
            <w:tcW w:w="641" w:type="pct"/>
            <w:noWrap/>
            <w:vAlign w:val="center"/>
          </w:tcPr>
          <w:p>
            <w:pPr>
              <w:pStyle w:val="61"/>
              <w:rPr>
                <w:sz w:val="28"/>
                <w:szCs w:val="28"/>
              </w:rPr>
            </w:pPr>
            <w:r>
              <w:rPr>
                <w:sz w:val="28"/>
                <w:szCs w:val="28"/>
              </w:rPr>
              <w:t>0.51</w:t>
            </w:r>
          </w:p>
        </w:tc>
        <w:tc>
          <w:tcPr>
            <w:tcW w:w="721" w:type="pct"/>
            <w:vAlign w:val="center"/>
          </w:tcPr>
          <w:p>
            <w:pPr>
              <w:pStyle w:val="61"/>
              <w:rPr>
                <w:sz w:val="28"/>
                <w:szCs w:val="28"/>
              </w:rPr>
            </w:pPr>
            <w:r>
              <w:rPr>
                <w:sz w:val="28"/>
                <w:szCs w:val="28"/>
              </w:rPr>
              <w:t>13.372</w:t>
            </w:r>
          </w:p>
        </w:tc>
        <w:tc>
          <w:tcPr>
            <w:tcW w:w="832" w:type="pct"/>
            <w:vAlign w:val="center"/>
          </w:tcPr>
          <w:p>
            <w:pPr>
              <w:pStyle w:val="61"/>
              <w:rPr>
                <w:sz w:val="28"/>
                <w:szCs w:val="28"/>
              </w:rPr>
            </w:pPr>
            <w:r>
              <w:rPr>
                <w:sz w:val="28"/>
                <w:szCs w:val="28"/>
              </w:rPr>
              <w:t>200.58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高陂镇</w:t>
            </w:r>
          </w:p>
        </w:tc>
        <w:tc>
          <w:tcPr>
            <w:tcW w:w="596" w:type="pct"/>
            <w:noWrap/>
            <w:vAlign w:val="center"/>
          </w:tcPr>
          <w:p>
            <w:pPr>
              <w:pStyle w:val="61"/>
              <w:rPr>
                <w:sz w:val="28"/>
                <w:szCs w:val="28"/>
              </w:rPr>
            </w:pPr>
            <w:r>
              <w:rPr>
                <w:sz w:val="28"/>
                <w:szCs w:val="28"/>
              </w:rPr>
              <w:t>89.21</w:t>
            </w:r>
          </w:p>
        </w:tc>
        <w:tc>
          <w:tcPr>
            <w:tcW w:w="683" w:type="pct"/>
            <w:noWrap/>
            <w:vAlign w:val="center"/>
          </w:tcPr>
          <w:p>
            <w:pPr>
              <w:pStyle w:val="61"/>
              <w:rPr>
                <w:sz w:val="28"/>
                <w:szCs w:val="28"/>
              </w:rPr>
            </w:pPr>
            <w:r>
              <w:rPr>
                <w:sz w:val="28"/>
                <w:szCs w:val="28"/>
              </w:rPr>
              <w:t>668.21</w:t>
            </w:r>
          </w:p>
        </w:tc>
        <w:tc>
          <w:tcPr>
            <w:tcW w:w="725" w:type="pct"/>
            <w:noWrap/>
            <w:vAlign w:val="center"/>
          </w:tcPr>
          <w:p>
            <w:pPr>
              <w:pStyle w:val="61"/>
              <w:rPr>
                <w:sz w:val="28"/>
                <w:szCs w:val="28"/>
              </w:rPr>
            </w:pPr>
            <w:r>
              <w:rPr>
                <w:sz w:val="28"/>
                <w:szCs w:val="28"/>
              </w:rPr>
              <w:t>22737.75</w:t>
            </w:r>
          </w:p>
        </w:tc>
        <w:tc>
          <w:tcPr>
            <w:tcW w:w="641" w:type="pct"/>
            <w:noWrap/>
            <w:vAlign w:val="center"/>
          </w:tcPr>
          <w:p>
            <w:pPr>
              <w:pStyle w:val="61"/>
              <w:rPr>
                <w:sz w:val="28"/>
                <w:szCs w:val="28"/>
              </w:rPr>
            </w:pPr>
            <w:r>
              <w:rPr>
                <w:sz w:val="28"/>
                <w:szCs w:val="28"/>
              </w:rPr>
              <w:t>184.58</w:t>
            </w:r>
          </w:p>
        </w:tc>
        <w:tc>
          <w:tcPr>
            <w:tcW w:w="721" w:type="pct"/>
            <w:vAlign w:val="center"/>
          </w:tcPr>
          <w:p>
            <w:pPr>
              <w:pStyle w:val="61"/>
              <w:rPr>
                <w:sz w:val="28"/>
                <w:szCs w:val="28"/>
              </w:rPr>
            </w:pPr>
            <w:r>
              <w:rPr>
                <w:sz w:val="28"/>
                <w:szCs w:val="28"/>
              </w:rPr>
              <w:t>23679.75</w:t>
            </w:r>
          </w:p>
        </w:tc>
        <w:tc>
          <w:tcPr>
            <w:tcW w:w="832" w:type="pct"/>
            <w:vAlign w:val="center"/>
          </w:tcPr>
          <w:p>
            <w:pPr>
              <w:pStyle w:val="61"/>
              <w:rPr>
                <w:sz w:val="28"/>
                <w:szCs w:val="28"/>
              </w:rPr>
            </w:pPr>
            <w:r>
              <w:rPr>
                <w:sz w:val="28"/>
                <w:szCs w:val="28"/>
              </w:rPr>
              <w:t>355196.3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湖寮镇</w:t>
            </w:r>
          </w:p>
        </w:tc>
        <w:tc>
          <w:tcPr>
            <w:tcW w:w="596" w:type="pct"/>
            <w:noWrap/>
            <w:vAlign w:val="center"/>
          </w:tcPr>
          <w:p>
            <w:pPr>
              <w:pStyle w:val="61"/>
              <w:rPr>
                <w:sz w:val="28"/>
                <w:szCs w:val="28"/>
              </w:rPr>
            </w:pPr>
            <w:r>
              <w:rPr>
                <w:sz w:val="28"/>
                <w:szCs w:val="28"/>
              </w:rPr>
              <w:t>28.49</w:t>
            </w:r>
          </w:p>
        </w:tc>
        <w:tc>
          <w:tcPr>
            <w:tcW w:w="683" w:type="pct"/>
            <w:noWrap/>
            <w:vAlign w:val="center"/>
          </w:tcPr>
          <w:p>
            <w:pPr>
              <w:pStyle w:val="61"/>
              <w:rPr>
                <w:sz w:val="28"/>
                <w:szCs w:val="28"/>
              </w:rPr>
            </w:pPr>
            <w:r>
              <w:rPr>
                <w:sz w:val="28"/>
                <w:szCs w:val="28"/>
              </w:rPr>
              <w:t>835.74</w:t>
            </w:r>
          </w:p>
        </w:tc>
        <w:tc>
          <w:tcPr>
            <w:tcW w:w="725" w:type="pct"/>
            <w:noWrap/>
            <w:vAlign w:val="center"/>
          </w:tcPr>
          <w:p>
            <w:pPr>
              <w:pStyle w:val="61"/>
              <w:rPr>
                <w:sz w:val="28"/>
                <w:szCs w:val="28"/>
              </w:rPr>
            </w:pPr>
            <w:r>
              <w:rPr>
                <w:sz w:val="28"/>
                <w:szCs w:val="28"/>
              </w:rPr>
              <w:t>10514.64</w:t>
            </w:r>
          </w:p>
        </w:tc>
        <w:tc>
          <w:tcPr>
            <w:tcW w:w="641" w:type="pct"/>
            <w:noWrap/>
            <w:vAlign w:val="center"/>
          </w:tcPr>
          <w:p>
            <w:pPr>
              <w:pStyle w:val="61"/>
              <w:rPr>
                <w:sz w:val="28"/>
                <w:szCs w:val="28"/>
              </w:rPr>
            </w:pPr>
            <w:r>
              <w:rPr>
                <w:sz w:val="28"/>
                <w:szCs w:val="28"/>
              </w:rPr>
              <w:t>75.52</w:t>
            </w:r>
          </w:p>
        </w:tc>
        <w:tc>
          <w:tcPr>
            <w:tcW w:w="721" w:type="pct"/>
            <w:vAlign w:val="center"/>
          </w:tcPr>
          <w:p>
            <w:pPr>
              <w:pStyle w:val="61"/>
              <w:rPr>
                <w:sz w:val="28"/>
                <w:szCs w:val="28"/>
              </w:rPr>
            </w:pPr>
            <w:r>
              <w:rPr>
                <w:sz w:val="28"/>
                <w:szCs w:val="28"/>
              </w:rPr>
              <w:t>11454.39</w:t>
            </w:r>
          </w:p>
        </w:tc>
        <w:tc>
          <w:tcPr>
            <w:tcW w:w="832" w:type="pct"/>
            <w:vAlign w:val="center"/>
          </w:tcPr>
          <w:p>
            <w:pPr>
              <w:pStyle w:val="61"/>
              <w:rPr>
                <w:sz w:val="28"/>
                <w:szCs w:val="28"/>
              </w:rPr>
            </w:pPr>
            <w:r>
              <w:rPr>
                <w:sz w:val="28"/>
                <w:szCs w:val="28"/>
              </w:rPr>
              <w:t>171815.9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青溪镇</w:t>
            </w:r>
          </w:p>
        </w:tc>
        <w:tc>
          <w:tcPr>
            <w:tcW w:w="596" w:type="pct"/>
            <w:noWrap/>
            <w:vAlign w:val="center"/>
          </w:tcPr>
          <w:p>
            <w:pPr>
              <w:pStyle w:val="61"/>
              <w:rPr>
                <w:sz w:val="28"/>
                <w:szCs w:val="28"/>
              </w:rPr>
            </w:pPr>
            <w:r>
              <w:rPr>
                <w:sz w:val="28"/>
                <w:szCs w:val="28"/>
              </w:rPr>
              <w:t>27.66</w:t>
            </w:r>
          </w:p>
        </w:tc>
        <w:tc>
          <w:tcPr>
            <w:tcW w:w="683" w:type="pct"/>
            <w:noWrap/>
            <w:vAlign w:val="center"/>
          </w:tcPr>
          <w:p>
            <w:pPr>
              <w:pStyle w:val="61"/>
              <w:rPr>
                <w:sz w:val="28"/>
                <w:szCs w:val="28"/>
              </w:rPr>
            </w:pPr>
            <w:r>
              <w:rPr>
                <w:sz w:val="28"/>
                <w:szCs w:val="28"/>
              </w:rPr>
              <w:t>690.24</w:t>
            </w:r>
          </w:p>
        </w:tc>
        <w:tc>
          <w:tcPr>
            <w:tcW w:w="725" w:type="pct"/>
            <w:noWrap/>
            <w:vAlign w:val="center"/>
          </w:tcPr>
          <w:p>
            <w:pPr>
              <w:pStyle w:val="61"/>
              <w:rPr>
                <w:sz w:val="28"/>
                <w:szCs w:val="28"/>
              </w:rPr>
            </w:pPr>
            <w:r>
              <w:rPr>
                <w:sz w:val="28"/>
                <w:szCs w:val="28"/>
              </w:rPr>
              <w:t>4499.73</w:t>
            </w:r>
          </w:p>
        </w:tc>
        <w:tc>
          <w:tcPr>
            <w:tcW w:w="641" w:type="pct"/>
            <w:noWrap/>
            <w:vAlign w:val="center"/>
          </w:tcPr>
          <w:p>
            <w:pPr>
              <w:pStyle w:val="61"/>
              <w:rPr>
                <w:sz w:val="28"/>
                <w:szCs w:val="28"/>
              </w:rPr>
            </w:pPr>
            <w:r>
              <w:rPr>
                <w:sz w:val="28"/>
                <w:szCs w:val="28"/>
              </w:rPr>
              <w:t>32.99</w:t>
            </w:r>
          </w:p>
        </w:tc>
        <w:tc>
          <w:tcPr>
            <w:tcW w:w="721" w:type="pct"/>
            <w:vAlign w:val="center"/>
          </w:tcPr>
          <w:p>
            <w:pPr>
              <w:pStyle w:val="61"/>
              <w:rPr>
                <w:sz w:val="28"/>
                <w:szCs w:val="28"/>
              </w:rPr>
            </w:pPr>
            <w:r>
              <w:rPr>
                <w:sz w:val="28"/>
                <w:szCs w:val="28"/>
              </w:rPr>
              <w:t>5250.62</w:t>
            </w:r>
          </w:p>
        </w:tc>
        <w:tc>
          <w:tcPr>
            <w:tcW w:w="832" w:type="pct"/>
            <w:vAlign w:val="center"/>
          </w:tcPr>
          <w:p>
            <w:pPr>
              <w:pStyle w:val="61"/>
              <w:rPr>
                <w:sz w:val="28"/>
                <w:szCs w:val="28"/>
              </w:rPr>
            </w:pPr>
            <w:r>
              <w:rPr>
                <w:sz w:val="28"/>
                <w:szCs w:val="28"/>
              </w:rPr>
              <w:t>78759.3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大麻镇</w:t>
            </w:r>
          </w:p>
        </w:tc>
        <w:tc>
          <w:tcPr>
            <w:tcW w:w="596" w:type="pct"/>
            <w:noWrap/>
            <w:vAlign w:val="center"/>
          </w:tcPr>
          <w:p>
            <w:pPr>
              <w:pStyle w:val="61"/>
              <w:rPr>
                <w:sz w:val="28"/>
                <w:szCs w:val="28"/>
              </w:rPr>
            </w:pPr>
            <w:r>
              <w:rPr>
                <w:sz w:val="28"/>
                <w:szCs w:val="28"/>
              </w:rPr>
              <w:t>34.93</w:t>
            </w:r>
          </w:p>
        </w:tc>
        <w:tc>
          <w:tcPr>
            <w:tcW w:w="683" w:type="pct"/>
            <w:noWrap/>
            <w:vAlign w:val="center"/>
          </w:tcPr>
          <w:p>
            <w:pPr>
              <w:pStyle w:val="61"/>
              <w:rPr>
                <w:sz w:val="28"/>
                <w:szCs w:val="28"/>
              </w:rPr>
            </w:pPr>
            <w:r>
              <w:rPr>
                <w:sz w:val="28"/>
                <w:szCs w:val="28"/>
              </w:rPr>
              <w:t>574.52</w:t>
            </w:r>
          </w:p>
        </w:tc>
        <w:tc>
          <w:tcPr>
            <w:tcW w:w="725" w:type="pct"/>
            <w:noWrap/>
            <w:vAlign w:val="center"/>
          </w:tcPr>
          <w:p>
            <w:pPr>
              <w:pStyle w:val="61"/>
              <w:rPr>
                <w:sz w:val="28"/>
                <w:szCs w:val="28"/>
              </w:rPr>
            </w:pPr>
            <w:r>
              <w:rPr>
                <w:sz w:val="28"/>
                <w:szCs w:val="28"/>
              </w:rPr>
              <w:t>13366.96</w:t>
            </w:r>
          </w:p>
        </w:tc>
        <w:tc>
          <w:tcPr>
            <w:tcW w:w="641" w:type="pct"/>
            <w:noWrap/>
            <w:vAlign w:val="center"/>
          </w:tcPr>
          <w:p>
            <w:pPr>
              <w:pStyle w:val="61"/>
              <w:rPr>
                <w:sz w:val="28"/>
                <w:szCs w:val="28"/>
              </w:rPr>
            </w:pPr>
            <w:r>
              <w:rPr>
                <w:sz w:val="28"/>
                <w:szCs w:val="28"/>
              </w:rPr>
              <w:t>93.46</w:t>
            </w:r>
          </w:p>
        </w:tc>
        <w:tc>
          <w:tcPr>
            <w:tcW w:w="721" w:type="pct"/>
            <w:vAlign w:val="center"/>
          </w:tcPr>
          <w:p>
            <w:pPr>
              <w:pStyle w:val="61"/>
              <w:rPr>
                <w:sz w:val="28"/>
                <w:szCs w:val="28"/>
              </w:rPr>
            </w:pPr>
            <w:r>
              <w:rPr>
                <w:sz w:val="28"/>
                <w:szCs w:val="28"/>
              </w:rPr>
              <w:t>14069.87</w:t>
            </w:r>
          </w:p>
        </w:tc>
        <w:tc>
          <w:tcPr>
            <w:tcW w:w="832" w:type="pct"/>
            <w:vAlign w:val="center"/>
          </w:tcPr>
          <w:p>
            <w:pPr>
              <w:pStyle w:val="61"/>
              <w:rPr>
                <w:sz w:val="28"/>
                <w:szCs w:val="28"/>
              </w:rPr>
            </w:pPr>
            <w:r>
              <w:rPr>
                <w:sz w:val="28"/>
                <w:szCs w:val="28"/>
              </w:rPr>
              <w:t>211048.1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三河镇</w:t>
            </w:r>
          </w:p>
        </w:tc>
        <w:tc>
          <w:tcPr>
            <w:tcW w:w="596" w:type="pct"/>
            <w:noWrap/>
            <w:vAlign w:val="center"/>
          </w:tcPr>
          <w:p>
            <w:pPr>
              <w:pStyle w:val="61"/>
              <w:rPr>
                <w:sz w:val="28"/>
                <w:szCs w:val="28"/>
              </w:rPr>
            </w:pPr>
            <w:r>
              <w:rPr>
                <w:sz w:val="28"/>
                <w:szCs w:val="28"/>
              </w:rPr>
              <w:t>12.28</w:t>
            </w:r>
          </w:p>
        </w:tc>
        <w:tc>
          <w:tcPr>
            <w:tcW w:w="683" w:type="pct"/>
            <w:noWrap/>
            <w:vAlign w:val="center"/>
          </w:tcPr>
          <w:p>
            <w:pPr>
              <w:pStyle w:val="61"/>
              <w:rPr>
                <w:sz w:val="28"/>
                <w:szCs w:val="28"/>
              </w:rPr>
            </w:pPr>
            <w:r>
              <w:rPr>
                <w:sz w:val="28"/>
                <w:szCs w:val="28"/>
              </w:rPr>
              <w:t>863.74</w:t>
            </w:r>
          </w:p>
        </w:tc>
        <w:tc>
          <w:tcPr>
            <w:tcW w:w="725" w:type="pct"/>
            <w:noWrap/>
            <w:vAlign w:val="center"/>
          </w:tcPr>
          <w:p>
            <w:pPr>
              <w:pStyle w:val="61"/>
              <w:rPr>
                <w:sz w:val="28"/>
                <w:szCs w:val="28"/>
              </w:rPr>
            </w:pPr>
            <w:r>
              <w:rPr>
                <w:sz w:val="28"/>
                <w:szCs w:val="28"/>
              </w:rPr>
              <w:t>7165.24</w:t>
            </w:r>
          </w:p>
        </w:tc>
        <w:tc>
          <w:tcPr>
            <w:tcW w:w="641" w:type="pct"/>
            <w:noWrap/>
            <w:vAlign w:val="center"/>
          </w:tcPr>
          <w:p>
            <w:pPr>
              <w:pStyle w:val="61"/>
              <w:rPr>
                <w:sz w:val="28"/>
                <w:szCs w:val="28"/>
              </w:rPr>
            </w:pPr>
            <w:r>
              <w:rPr>
                <w:sz w:val="28"/>
                <w:szCs w:val="28"/>
              </w:rPr>
              <w:t>41.24</w:t>
            </w:r>
          </w:p>
        </w:tc>
        <w:tc>
          <w:tcPr>
            <w:tcW w:w="721" w:type="pct"/>
            <w:vAlign w:val="center"/>
          </w:tcPr>
          <w:p>
            <w:pPr>
              <w:pStyle w:val="61"/>
              <w:rPr>
                <w:sz w:val="28"/>
                <w:szCs w:val="28"/>
              </w:rPr>
            </w:pPr>
            <w:r>
              <w:rPr>
                <w:sz w:val="28"/>
                <w:szCs w:val="28"/>
              </w:rPr>
              <w:t>8082.5</w:t>
            </w:r>
          </w:p>
        </w:tc>
        <w:tc>
          <w:tcPr>
            <w:tcW w:w="832" w:type="pct"/>
            <w:vAlign w:val="center"/>
          </w:tcPr>
          <w:p>
            <w:pPr>
              <w:pStyle w:val="61"/>
              <w:rPr>
                <w:sz w:val="28"/>
                <w:szCs w:val="28"/>
              </w:rPr>
            </w:pPr>
            <w:r>
              <w:rPr>
                <w:sz w:val="28"/>
                <w:szCs w:val="28"/>
              </w:rPr>
              <w:t>121237.5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西河镇</w:t>
            </w:r>
          </w:p>
        </w:tc>
        <w:tc>
          <w:tcPr>
            <w:tcW w:w="596" w:type="pct"/>
            <w:noWrap/>
            <w:vAlign w:val="center"/>
          </w:tcPr>
          <w:p>
            <w:pPr>
              <w:pStyle w:val="61"/>
              <w:rPr>
                <w:sz w:val="28"/>
                <w:szCs w:val="28"/>
              </w:rPr>
            </w:pPr>
            <w:r>
              <w:rPr>
                <w:sz w:val="28"/>
                <w:szCs w:val="28"/>
              </w:rPr>
              <w:t>49.75</w:t>
            </w:r>
          </w:p>
        </w:tc>
        <w:tc>
          <w:tcPr>
            <w:tcW w:w="683" w:type="pct"/>
            <w:noWrap/>
            <w:vAlign w:val="center"/>
          </w:tcPr>
          <w:p>
            <w:pPr>
              <w:pStyle w:val="61"/>
              <w:rPr>
                <w:sz w:val="28"/>
                <w:szCs w:val="28"/>
              </w:rPr>
            </w:pPr>
            <w:r>
              <w:rPr>
                <w:sz w:val="28"/>
                <w:szCs w:val="28"/>
              </w:rPr>
              <w:t>1410.16</w:t>
            </w:r>
          </w:p>
        </w:tc>
        <w:tc>
          <w:tcPr>
            <w:tcW w:w="725" w:type="pct"/>
            <w:noWrap/>
            <w:vAlign w:val="center"/>
          </w:tcPr>
          <w:p>
            <w:pPr>
              <w:pStyle w:val="61"/>
              <w:rPr>
                <w:sz w:val="28"/>
                <w:szCs w:val="28"/>
              </w:rPr>
            </w:pPr>
            <w:r>
              <w:rPr>
                <w:sz w:val="28"/>
                <w:szCs w:val="28"/>
              </w:rPr>
              <w:t>10017.24</w:t>
            </w:r>
          </w:p>
        </w:tc>
        <w:tc>
          <w:tcPr>
            <w:tcW w:w="641" w:type="pct"/>
            <w:noWrap/>
            <w:vAlign w:val="center"/>
          </w:tcPr>
          <w:p>
            <w:pPr>
              <w:pStyle w:val="61"/>
              <w:rPr>
                <w:sz w:val="28"/>
                <w:szCs w:val="28"/>
              </w:rPr>
            </w:pPr>
            <w:r>
              <w:rPr>
                <w:sz w:val="28"/>
                <w:szCs w:val="28"/>
              </w:rPr>
              <w:t>101.24</w:t>
            </w:r>
          </w:p>
        </w:tc>
        <w:tc>
          <w:tcPr>
            <w:tcW w:w="721" w:type="pct"/>
            <w:vAlign w:val="center"/>
          </w:tcPr>
          <w:p>
            <w:pPr>
              <w:pStyle w:val="61"/>
              <w:rPr>
                <w:sz w:val="28"/>
                <w:szCs w:val="28"/>
              </w:rPr>
            </w:pPr>
            <w:r>
              <w:rPr>
                <w:sz w:val="28"/>
                <w:szCs w:val="28"/>
              </w:rPr>
              <w:t>11578.39</w:t>
            </w:r>
          </w:p>
        </w:tc>
        <w:tc>
          <w:tcPr>
            <w:tcW w:w="832" w:type="pct"/>
            <w:vAlign w:val="center"/>
          </w:tcPr>
          <w:p>
            <w:pPr>
              <w:pStyle w:val="61"/>
              <w:rPr>
                <w:sz w:val="28"/>
                <w:szCs w:val="28"/>
              </w:rPr>
            </w:pPr>
            <w:r>
              <w:rPr>
                <w:sz w:val="28"/>
                <w:szCs w:val="28"/>
              </w:rPr>
              <w:t>173675.9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银江镇</w:t>
            </w:r>
          </w:p>
        </w:tc>
        <w:tc>
          <w:tcPr>
            <w:tcW w:w="596" w:type="pct"/>
            <w:noWrap/>
            <w:vAlign w:val="center"/>
          </w:tcPr>
          <w:p>
            <w:pPr>
              <w:pStyle w:val="61"/>
              <w:rPr>
                <w:sz w:val="28"/>
                <w:szCs w:val="28"/>
              </w:rPr>
            </w:pPr>
            <w:r>
              <w:rPr>
                <w:sz w:val="28"/>
                <w:szCs w:val="28"/>
              </w:rPr>
              <w:t>24.61</w:t>
            </w:r>
          </w:p>
        </w:tc>
        <w:tc>
          <w:tcPr>
            <w:tcW w:w="683" w:type="pct"/>
            <w:noWrap/>
            <w:vAlign w:val="center"/>
          </w:tcPr>
          <w:p>
            <w:pPr>
              <w:pStyle w:val="61"/>
              <w:rPr>
                <w:sz w:val="28"/>
                <w:szCs w:val="28"/>
              </w:rPr>
            </w:pPr>
            <w:r>
              <w:rPr>
                <w:sz w:val="28"/>
                <w:szCs w:val="28"/>
              </w:rPr>
              <w:t>219.62</w:t>
            </w:r>
          </w:p>
        </w:tc>
        <w:tc>
          <w:tcPr>
            <w:tcW w:w="725" w:type="pct"/>
            <w:noWrap/>
            <w:vAlign w:val="center"/>
          </w:tcPr>
          <w:p>
            <w:pPr>
              <w:pStyle w:val="61"/>
              <w:rPr>
                <w:sz w:val="28"/>
                <w:szCs w:val="28"/>
              </w:rPr>
            </w:pPr>
            <w:r>
              <w:rPr>
                <w:sz w:val="28"/>
                <w:szCs w:val="28"/>
              </w:rPr>
              <w:t>13266.63</w:t>
            </w:r>
          </w:p>
        </w:tc>
        <w:tc>
          <w:tcPr>
            <w:tcW w:w="641" w:type="pct"/>
            <w:noWrap/>
            <w:vAlign w:val="center"/>
          </w:tcPr>
          <w:p>
            <w:pPr>
              <w:pStyle w:val="61"/>
              <w:rPr>
                <w:sz w:val="28"/>
                <w:szCs w:val="28"/>
              </w:rPr>
            </w:pPr>
            <w:r>
              <w:rPr>
                <w:sz w:val="28"/>
                <w:szCs w:val="28"/>
              </w:rPr>
              <w:t>74.57</w:t>
            </w:r>
          </w:p>
        </w:tc>
        <w:tc>
          <w:tcPr>
            <w:tcW w:w="721" w:type="pct"/>
            <w:vAlign w:val="center"/>
          </w:tcPr>
          <w:p>
            <w:pPr>
              <w:pStyle w:val="61"/>
              <w:rPr>
                <w:sz w:val="28"/>
                <w:szCs w:val="28"/>
              </w:rPr>
            </w:pPr>
            <w:r>
              <w:rPr>
                <w:sz w:val="28"/>
                <w:szCs w:val="28"/>
              </w:rPr>
              <w:t>13585.43</w:t>
            </w:r>
          </w:p>
        </w:tc>
        <w:tc>
          <w:tcPr>
            <w:tcW w:w="832" w:type="pct"/>
            <w:vAlign w:val="center"/>
          </w:tcPr>
          <w:p>
            <w:pPr>
              <w:pStyle w:val="61"/>
              <w:rPr>
                <w:sz w:val="28"/>
                <w:szCs w:val="28"/>
              </w:rPr>
            </w:pPr>
            <w:r>
              <w:rPr>
                <w:sz w:val="28"/>
                <w:szCs w:val="28"/>
              </w:rPr>
              <w:t>203781.5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sz w:val="28"/>
                <w:szCs w:val="28"/>
              </w:rPr>
            </w:pPr>
            <w:r>
              <w:rPr>
                <w:sz w:val="28"/>
                <w:szCs w:val="28"/>
              </w:rPr>
              <w:t>茶阳镇</w:t>
            </w:r>
          </w:p>
        </w:tc>
        <w:tc>
          <w:tcPr>
            <w:tcW w:w="596" w:type="pct"/>
            <w:noWrap/>
            <w:vAlign w:val="center"/>
          </w:tcPr>
          <w:p>
            <w:pPr>
              <w:pStyle w:val="61"/>
              <w:rPr>
                <w:sz w:val="28"/>
                <w:szCs w:val="28"/>
              </w:rPr>
            </w:pPr>
            <w:r>
              <w:rPr>
                <w:sz w:val="28"/>
                <w:szCs w:val="28"/>
              </w:rPr>
              <w:t>36.06</w:t>
            </w:r>
          </w:p>
        </w:tc>
        <w:tc>
          <w:tcPr>
            <w:tcW w:w="683" w:type="pct"/>
            <w:noWrap/>
            <w:vAlign w:val="center"/>
          </w:tcPr>
          <w:p>
            <w:pPr>
              <w:pStyle w:val="61"/>
              <w:rPr>
                <w:sz w:val="28"/>
                <w:szCs w:val="28"/>
              </w:rPr>
            </w:pPr>
            <w:r>
              <w:rPr>
                <w:sz w:val="28"/>
                <w:szCs w:val="28"/>
              </w:rPr>
              <w:t>2292.38</w:t>
            </w:r>
          </w:p>
        </w:tc>
        <w:tc>
          <w:tcPr>
            <w:tcW w:w="725" w:type="pct"/>
            <w:noWrap/>
            <w:vAlign w:val="center"/>
          </w:tcPr>
          <w:p>
            <w:pPr>
              <w:pStyle w:val="61"/>
              <w:rPr>
                <w:sz w:val="28"/>
                <w:szCs w:val="28"/>
              </w:rPr>
            </w:pPr>
            <w:r>
              <w:rPr>
                <w:sz w:val="28"/>
                <w:szCs w:val="28"/>
              </w:rPr>
              <w:t>10237.78</w:t>
            </w:r>
          </w:p>
        </w:tc>
        <w:tc>
          <w:tcPr>
            <w:tcW w:w="641" w:type="pct"/>
            <w:noWrap/>
            <w:vAlign w:val="center"/>
          </w:tcPr>
          <w:p>
            <w:pPr>
              <w:pStyle w:val="61"/>
              <w:rPr>
                <w:sz w:val="28"/>
                <w:szCs w:val="28"/>
              </w:rPr>
            </w:pPr>
            <w:r>
              <w:rPr>
                <w:sz w:val="28"/>
                <w:szCs w:val="28"/>
              </w:rPr>
              <w:t>102.45</w:t>
            </w:r>
          </w:p>
        </w:tc>
        <w:tc>
          <w:tcPr>
            <w:tcW w:w="721" w:type="pct"/>
            <w:vAlign w:val="center"/>
          </w:tcPr>
          <w:p>
            <w:pPr>
              <w:pStyle w:val="61"/>
              <w:rPr>
                <w:sz w:val="28"/>
                <w:szCs w:val="28"/>
              </w:rPr>
            </w:pPr>
            <w:r>
              <w:rPr>
                <w:sz w:val="28"/>
                <w:szCs w:val="28"/>
              </w:rPr>
              <w:t>12668.67</w:t>
            </w:r>
          </w:p>
        </w:tc>
        <w:tc>
          <w:tcPr>
            <w:tcW w:w="832" w:type="pct"/>
            <w:vAlign w:val="center"/>
          </w:tcPr>
          <w:p>
            <w:pPr>
              <w:pStyle w:val="61"/>
              <w:rPr>
                <w:sz w:val="28"/>
                <w:szCs w:val="28"/>
              </w:rPr>
            </w:pPr>
            <w:r>
              <w:rPr>
                <w:sz w:val="28"/>
                <w:szCs w:val="28"/>
              </w:rPr>
              <w:t>190030.1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noWrap/>
            <w:vAlign w:val="center"/>
          </w:tcPr>
          <w:p>
            <w:pPr>
              <w:pStyle w:val="61"/>
              <w:rPr>
                <w:bCs/>
                <w:sz w:val="28"/>
                <w:szCs w:val="28"/>
              </w:rPr>
            </w:pPr>
            <w:r>
              <w:rPr>
                <w:bCs/>
                <w:sz w:val="28"/>
                <w:szCs w:val="28"/>
              </w:rPr>
              <w:t>合计</w:t>
            </w:r>
          </w:p>
        </w:tc>
        <w:tc>
          <w:tcPr>
            <w:tcW w:w="596" w:type="pct"/>
            <w:noWrap/>
            <w:vAlign w:val="center"/>
          </w:tcPr>
          <w:p>
            <w:pPr>
              <w:pStyle w:val="61"/>
              <w:rPr>
                <w:bCs/>
                <w:sz w:val="28"/>
                <w:szCs w:val="28"/>
              </w:rPr>
            </w:pPr>
            <w:r>
              <w:rPr>
                <w:bCs/>
                <w:sz w:val="28"/>
                <w:szCs w:val="28"/>
              </w:rPr>
              <w:t>441.23</w:t>
            </w:r>
          </w:p>
        </w:tc>
        <w:tc>
          <w:tcPr>
            <w:tcW w:w="683" w:type="pct"/>
            <w:noWrap/>
            <w:vAlign w:val="center"/>
          </w:tcPr>
          <w:p>
            <w:pPr>
              <w:pStyle w:val="61"/>
              <w:ind w:left="-2" w:leftChars="-38" w:right="-128" w:rightChars="-40" w:hanging="120" w:hangingChars="43"/>
              <w:rPr>
                <w:bCs/>
                <w:sz w:val="28"/>
                <w:szCs w:val="28"/>
              </w:rPr>
            </w:pPr>
            <w:r>
              <w:rPr>
                <w:bCs/>
                <w:sz w:val="28"/>
                <w:szCs w:val="28"/>
              </w:rPr>
              <w:t>11193.66</w:t>
            </w:r>
          </w:p>
        </w:tc>
        <w:tc>
          <w:tcPr>
            <w:tcW w:w="725" w:type="pct"/>
            <w:noWrap/>
            <w:vAlign w:val="center"/>
          </w:tcPr>
          <w:p>
            <w:pPr>
              <w:pStyle w:val="61"/>
              <w:rPr>
                <w:bCs/>
                <w:sz w:val="28"/>
                <w:szCs w:val="28"/>
              </w:rPr>
            </w:pPr>
            <w:r>
              <w:rPr>
                <w:bCs/>
                <w:sz w:val="28"/>
                <w:szCs w:val="28"/>
              </w:rPr>
              <w:t>132217.8</w:t>
            </w:r>
          </w:p>
        </w:tc>
        <w:tc>
          <w:tcPr>
            <w:tcW w:w="641" w:type="pct"/>
            <w:noWrap/>
            <w:vAlign w:val="center"/>
          </w:tcPr>
          <w:p>
            <w:pPr>
              <w:pStyle w:val="61"/>
              <w:rPr>
                <w:bCs/>
                <w:sz w:val="28"/>
                <w:szCs w:val="28"/>
              </w:rPr>
            </w:pPr>
            <w:r>
              <w:rPr>
                <w:bCs/>
                <w:sz w:val="28"/>
                <w:szCs w:val="28"/>
              </w:rPr>
              <w:t>1037.49</w:t>
            </w:r>
          </w:p>
        </w:tc>
        <w:tc>
          <w:tcPr>
            <w:tcW w:w="721" w:type="pct"/>
            <w:vAlign w:val="center"/>
          </w:tcPr>
          <w:p>
            <w:pPr>
              <w:pStyle w:val="61"/>
              <w:rPr>
                <w:bCs/>
                <w:sz w:val="28"/>
                <w:szCs w:val="28"/>
              </w:rPr>
            </w:pPr>
            <w:r>
              <w:rPr>
                <w:bCs/>
                <w:sz w:val="28"/>
                <w:szCs w:val="28"/>
              </w:rPr>
              <w:t>144890.1</w:t>
            </w:r>
          </w:p>
        </w:tc>
        <w:tc>
          <w:tcPr>
            <w:tcW w:w="832" w:type="pct"/>
            <w:vAlign w:val="center"/>
          </w:tcPr>
          <w:p>
            <w:pPr>
              <w:pStyle w:val="61"/>
              <w:rPr>
                <w:bCs/>
                <w:sz w:val="28"/>
                <w:szCs w:val="28"/>
              </w:rPr>
            </w:pPr>
            <w:r>
              <w:rPr>
                <w:bCs/>
                <w:sz w:val="28"/>
                <w:szCs w:val="28"/>
              </w:rPr>
              <w:t>2173352</w:t>
            </w:r>
          </w:p>
        </w:tc>
      </w:tr>
    </w:tbl>
    <w:p>
      <w:pPr>
        <w:ind w:firstLine="640"/>
        <w:rPr>
          <w:rFonts w:cs="Times New Roman"/>
        </w:rPr>
      </w:pPr>
      <w:r>
        <w:rPr>
          <w:rFonts w:cs="Times New Roman"/>
        </w:rPr>
        <w:t>根据《畜禽粪污土地承载力测算技术指南》（农办牧〔2018〕1号），畜禽粪污土地承载力及规模养殖场配套土地面积测算以粪肥氮养分供给和植物氮养分需求为基础进行核算，区域畜禽粪污土地承载力等于区域植物粪肥养分需求量除以单位猪当量粪肥养分供给量（以猪当量计），综合考虑畜禽粪污养分在收集、处理和贮存过程中的损失，单位猪当量氮养分供给量为7.0kg，磷养分供给量为1.2kg。</w:t>
      </w:r>
    </w:p>
    <w:p>
      <w:pPr>
        <w:ind w:firstLine="640"/>
        <w:rPr>
          <w:rFonts w:cs="Times New Roman"/>
        </w:rPr>
      </w:pPr>
      <w:r>
        <w:rPr>
          <w:rFonts w:cs="Times New Roman"/>
        </w:rPr>
        <w:t>指南提供了不同植物当季每亩</w:t>
      </w:r>
      <w:r>
        <w:rPr>
          <w:rFonts w:hint="eastAsia" w:cs="Times New Roman"/>
        </w:rPr>
        <w:t>可承载的</w:t>
      </w:r>
      <w:r>
        <w:rPr>
          <w:rFonts w:cs="Times New Roman"/>
        </w:rPr>
        <w:t>猪当量推荐值，根据</w:t>
      </w:r>
      <w:r>
        <w:rPr>
          <w:rFonts w:cs="Times New Roman"/>
          <w:szCs w:val="24"/>
        </w:rPr>
        <w:t>大埔</w:t>
      </w:r>
      <w:r>
        <w:rPr>
          <w:rFonts w:cs="Times New Roman"/>
        </w:rPr>
        <w:t>县粪肥利用特征和土壤种植结构，以氮的养分计算为基础，按照土壤氮养分水平Ⅱ级（即施肥供给占土地营养比例45%），粪肥占全部肥料比例50%，当季作物氮元素吸收利用率25%，分为固体粪便堆肥外供+肥水就地利用和粪肥全部就地利用两种情况，耕地系数选取以氮为基础的水稻种植承载量，园地选取以氮为基础的柑桔种植承载量，林地选取以氮为基础的桉树种植承载量，草地选取以氮为基础</w:t>
      </w:r>
      <w:r>
        <w:rPr>
          <w:rFonts w:hint="eastAsia" w:cs="Times New Roman"/>
        </w:rPr>
        <w:t>的</w:t>
      </w:r>
      <w:r>
        <w:rPr>
          <w:rFonts w:cs="Times New Roman"/>
        </w:rPr>
        <w:t>苜蓿种植承载量。</w:t>
      </w:r>
    </w:p>
    <w:p>
      <w:pPr>
        <w:ind w:firstLine="640"/>
        <w:rPr>
          <w:rFonts w:cs="Times New Roman"/>
        </w:rPr>
      </w:pPr>
      <w:r>
        <w:rPr>
          <w:rFonts w:cs="Times New Roman"/>
        </w:rPr>
        <w:t>基于上述分析核算</w:t>
      </w:r>
      <w:r>
        <w:rPr>
          <w:rFonts w:hint="eastAsia" w:cs="Times New Roman"/>
        </w:rPr>
        <w:t>我</w:t>
      </w:r>
      <w:r>
        <w:rPr>
          <w:rFonts w:cs="Times New Roman"/>
        </w:rPr>
        <w:t>县农用地可承载猪当量，按照粪肥全部就地利用，</w:t>
      </w:r>
      <w:bookmarkStart w:id="61" w:name="_Hlk183009425"/>
      <w:r>
        <w:rPr>
          <w:rFonts w:hint="eastAsia" w:cs="Times New Roman"/>
        </w:rPr>
        <w:t>我</w:t>
      </w:r>
      <w:r>
        <w:rPr>
          <w:rFonts w:cs="Times New Roman"/>
        </w:rPr>
        <w:t>县总可承载猪当量为199.84万头，考虑耕地等资源空间分布差异，理论承载量按照总可承载猪当量的50%计算为99.92万头，</w:t>
      </w:r>
      <w:r>
        <w:rPr>
          <w:rFonts w:hint="eastAsia" w:cs="Times New Roman"/>
        </w:rPr>
        <w:t>我</w:t>
      </w:r>
      <w:r>
        <w:rPr>
          <w:rFonts w:cs="Times New Roman"/>
        </w:rPr>
        <w:t>县2023年畜禽养殖核算猪当量19.0927万头，占可承载猪当量的19.11%，总体未超过畜禽粪污土地承载力容量。从全县范围的土地承载力来看，满足畜禽养殖业发展需求，现有</w:t>
      </w:r>
      <w:bookmarkStart w:id="62" w:name="_Hlk180056129"/>
      <w:r>
        <w:rPr>
          <w:rFonts w:cs="Times New Roman"/>
        </w:rPr>
        <w:t>耕地、园地等</w:t>
      </w:r>
      <w:bookmarkEnd w:id="62"/>
      <w:r>
        <w:rPr>
          <w:rFonts w:cs="Times New Roman"/>
        </w:rPr>
        <w:t>能够全部消纳畜禽养殖所产生的全部粪污量。</w:t>
      </w:r>
      <w:bookmarkEnd w:id="61"/>
    </w:p>
    <w:p>
      <w:pPr>
        <w:pStyle w:val="56"/>
        <w:ind w:left="0"/>
        <w:rPr>
          <w:rFonts w:cs="Times New Roman"/>
        </w:rPr>
      </w:pPr>
      <w:r>
        <w:rPr>
          <w:rFonts w:cs="Times New Roman"/>
        </w:rPr>
        <w:t>基于土地利用核算可承载猪当量</w:t>
      </w:r>
    </w:p>
    <w:tbl>
      <w:tblPr>
        <w:tblStyle w:val="60"/>
        <w:tblW w:w="54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432"/>
        <w:gridCol w:w="1267"/>
        <w:gridCol w:w="1120"/>
        <w:gridCol w:w="2016"/>
        <w:gridCol w:w="1271"/>
        <w:gridCol w:w="1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7"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土地类别</w:t>
            </w:r>
          </w:p>
        </w:tc>
        <w:tc>
          <w:tcPr>
            <w:tcW w:w="731"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面积</w:t>
            </w:r>
          </w:p>
          <w:p>
            <w:pPr>
              <w:pStyle w:val="61"/>
              <w:rPr>
                <w:rFonts w:ascii="Times New Roman" w:hAnsi="Times New Roman"/>
                <w:b w:val="0"/>
                <w:i w:val="0"/>
                <w:sz w:val="28"/>
                <w:szCs w:val="28"/>
              </w:rPr>
            </w:pPr>
            <w:r>
              <w:rPr>
                <w:rFonts w:ascii="Times New Roman" w:hAnsi="Times New Roman"/>
                <w:b w:val="0"/>
                <w:i w:val="0"/>
                <w:sz w:val="28"/>
                <w:szCs w:val="28"/>
              </w:rPr>
              <w:t>（公顷）</w:t>
            </w:r>
          </w:p>
        </w:tc>
        <w:tc>
          <w:tcPr>
            <w:tcW w:w="647" w:type="pct"/>
            <w:vMerge w:val="restart"/>
            <w:vAlign w:val="center"/>
          </w:tcPr>
          <w:p>
            <w:pPr>
              <w:pStyle w:val="61"/>
              <w:rPr>
                <w:rFonts w:ascii="Times New Roman" w:hAnsi="Times New Roman"/>
                <w:b w:val="0"/>
                <w:i w:val="0"/>
                <w:sz w:val="28"/>
                <w:szCs w:val="28"/>
              </w:rPr>
            </w:pPr>
            <w:r>
              <w:rPr>
                <w:rFonts w:ascii="Times New Roman" w:hAnsi="Times New Roman"/>
                <w:b w:val="0"/>
                <w:i w:val="0"/>
                <w:sz w:val="28"/>
                <w:szCs w:val="28"/>
              </w:rPr>
              <w:t>面积（亩）</w:t>
            </w:r>
          </w:p>
        </w:tc>
        <w:tc>
          <w:tcPr>
            <w:tcW w:w="1601"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承载力系数（猪当量/亩）</w:t>
            </w:r>
          </w:p>
        </w:tc>
        <w:tc>
          <w:tcPr>
            <w:tcW w:w="1524"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可承载猪当量（万头）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7" w:type="pct"/>
            <w:vMerge w:val="continue"/>
            <w:vAlign w:val="center"/>
          </w:tcPr>
          <w:p>
            <w:pPr>
              <w:pStyle w:val="61"/>
              <w:rPr>
                <w:rFonts w:ascii="Times New Roman" w:hAnsi="Times New Roman"/>
                <w:b w:val="0"/>
                <w:i w:val="0"/>
                <w:sz w:val="28"/>
                <w:szCs w:val="28"/>
              </w:rPr>
            </w:pPr>
          </w:p>
        </w:tc>
        <w:tc>
          <w:tcPr>
            <w:tcW w:w="731" w:type="pct"/>
            <w:vMerge w:val="continue"/>
            <w:vAlign w:val="center"/>
          </w:tcPr>
          <w:p>
            <w:pPr>
              <w:pStyle w:val="61"/>
              <w:rPr>
                <w:rFonts w:ascii="Times New Roman" w:hAnsi="Times New Roman"/>
                <w:b w:val="0"/>
                <w:i w:val="0"/>
                <w:sz w:val="28"/>
                <w:szCs w:val="28"/>
              </w:rPr>
            </w:pPr>
          </w:p>
        </w:tc>
        <w:tc>
          <w:tcPr>
            <w:tcW w:w="647" w:type="pct"/>
            <w:vMerge w:val="continue"/>
            <w:vAlign w:val="center"/>
          </w:tcPr>
          <w:p>
            <w:pPr>
              <w:pStyle w:val="61"/>
              <w:rPr>
                <w:rFonts w:ascii="Times New Roman" w:hAnsi="Times New Roman"/>
                <w:b w:val="0"/>
                <w:i w:val="0"/>
                <w:sz w:val="28"/>
                <w:szCs w:val="28"/>
              </w:rPr>
            </w:pPr>
          </w:p>
        </w:tc>
        <w:tc>
          <w:tcPr>
            <w:tcW w:w="572"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粪肥全部就地利用</w:t>
            </w:r>
          </w:p>
        </w:tc>
        <w:tc>
          <w:tcPr>
            <w:tcW w:w="1029"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固体粪便堆肥外供+肥水就地利用</w:t>
            </w:r>
          </w:p>
        </w:tc>
        <w:tc>
          <w:tcPr>
            <w:tcW w:w="649"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粪肥全部就地利用</w:t>
            </w:r>
          </w:p>
        </w:tc>
        <w:tc>
          <w:tcPr>
            <w:tcW w:w="875" w:type="pct"/>
            <w:vAlign w:val="center"/>
          </w:tcPr>
          <w:p>
            <w:pPr>
              <w:pStyle w:val="61"/>
              <w:rPr>
                <w:rFonts w:ascii="Times New Roman" w:hAnsi="Times New Roman"/>
                <w:b w:val="0"/>
                <w:bCs/>
                <w:i w:val="0"/>
                <w:sz w:val="28"/>
                <w:szCs w:val="28"/>
              </w:rPr>
            </w:pPr>
            <w:r>
              <w:rPr>
                <w:rFonts w:ascii="Times New Roman" w:hAnsi="Times New Roman"/>
                <w:b w:val="0"/>
                <w:bCs/>
                <w:i w:val="0"/>
                <w:sz w:val="28"/>
                <w:szCs w:val="28"/>
              </w:rPr>
              <w:t>固体粪便堆肥外供+肥水就地利用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pStyle w:val="61"/>
              <w:rPr>
                <w:sz w:val="28"/>
                <w:szCs w:val="28"/>
              </w:rPr>
            </w:pPr>
            <w:r>
              <w:rPr>
                <w:sz w:val="28"/>
                <w:szCs w:val="28"/>
              </w:rPr>
              <w:t>耕地</w:t>
            </w:r>
          </w:p>
        </w:tc>
        <w:tc>
          <w:tcPr>
            <w:tcW w:w="731" w:type="pct"/>
            <w:vAlign w:val="center"/>
          </w:tcPr>
          <w:p>
            <w:pPr>
              <w:pStyle w:val="61"/>
              <w:rPr>
                <w:sz w:val="28"/>
                <w:szCs w:val="28"/>
              </w:rPr>
            </w:pPr>
            <w:r>
              <w:rPr>
                <w:sz w:val="28"/>
                <w:szCs w:val="28"/>
              </w:rPr>
              <w:t>441.23</w:t>
            </w:r>
          </w:p>
        </w:tc>
        <w:tc>
          <w:tcPr>
            <w:tcW w:w="647" w:type="pct"/>
            <w:vAlign w:val="center"/>
          </w:tcPr>
          <w:p>
            <w:pPr>
              <w:pStyle w:val="61"/>
              <w:rPr>
                <w:sz w:val="28"/>
                <w:szCs w:val="28"/>
              </w:rPr>
            </w:pPr>
            <w:r>
              <w:rPr>
                <w:sz w:val="28"/>
                <w:szCs w:val="28"/>
              </w:rPr>
              <w:t>6618.45</w:t>
            </w:r>
          </w:p>
        </w:tc>
        <w:tc>
          <w:tcPr>
            <w:tcW w:w="572" w:type="pct"/>
            <w:vAlign w:val="center"/>
          </w:tcPr>
          <w:p>
            <w:pPr>
              <w:pStyle w:val="61"/>
              <w:rPr>
                <w:sz w:val="28"/>
                <w:szCs w:val="28"/>
              </w:rPr>
            </w:pPr>
            <w:r>
              <w:rPr>
                <w:sz w:val="28"/>
                <w:szCs w:val="28"/>
              </w:rPr>
              <w:t>1.1</w:t>
            </w:r>
          </w:p>
        </w:tc>
        <w:tc>
          <w:tcPr>
            <w:tcW w:w="1029" w:type="pct"/>
            <w:vAlign w:val="center"/>
          </w:tcPr>
          <w:p>
            <w:pPr>
              <w:pStyle w:val="61"/>
              <w:rPr>
                <w:sz w:val="28"/>
                <w:szCs w:val="28"/>
              </w:rPr>
            </w:pPr>
            <w:r>
              <w:rPr>
                <w:sz w:val="28"/>
                <w:szCs w:val="28"/>
              </w:rPr>
              <w:t>2.3</w:t>
            </w:r>
          </w:p>
        </w:tc>
        <w:tc>
          <w:tcPr>
            <w:tcW w:w="649" w:type="pct"/>
            <w:vAlign w:val="center"/>
          </w:tcPr>
          <w:p>
            <w:pPr>
              <w:pStyle w:val="61"/>
              <w:rPr>
                <w:bCs/>
                <w:sz w:val="28"/>
                <w:szCs w:val="28"/>
              </w:rPr>
            </w:pPr>
            <w:r>
              <w:rPr>
                <w:bCs/>
                <w:sz w:val="28"/>
                <w:szCs w:val="28"/>
              </w:rPr>
              <w:t>0.73</w:t>
            </w:r>
          </w:p>
        </w:tc>
        <w:tc>
          <w:tcPr>
            <w:tcW w:w="875" w:type="pct"/>
            <w:vAlign w:val="center"/>
          </w:tcPr>
          <w:p>
            <w:pPr>
              <w:pStyle w:val="61"/>
              <w:rPr>
                <w:bCs/>
                <w:sz w:val="28"/>
                <w:szCs w:val="28"/>
              </w:rPr>
            </w:pPr>
            <w:r>
              <w:rPr>
                <w:bCs/>
                <w:sz w:val="28"/>
                <w:szCs w:val="28"/>
              </w:rPr>
              <w:t>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pStyle w:val="61"/>
              <w:rPr>
                <w:sz w:val="28"/>
                <w:szCs w:val="28"/>
              </w:rPr>
            </w:pPr>
            <w:r>
              <w:rPr>
                <w:sz w:val="28"/>
                <w:szCs w:val="28"/>
              </w:rPr>
              <w:t>园地</w:t>
            </w:r>
          </w:p>
        </w:tc>
        <w:tc>
          <w:tcPr>
            <w:tcW w:w="731" w:type="pct"/>
            <w:vAlign w:val="center"/>
          </w:tcPr>
          <w:p>
            <w:pPr>
              <w:pStyle w:val="61"/>
              <w:rPr>
                <w:sz w:val="28"/>
                <w:szCs w:val="28"/>
              </w:rPr>
            </w:pPr>
            <w:r>
              <w:rPr>
                <w:sz w:val="28"/>
                <w:szCs w:val="28"/>
              </w:rPr>
              <w:t>11193.66</w:t>
            </w:r>
          </w:p>
        </w:tc>
        <w:tc>
          <w:tcPr>
            <w:tcW w:w="647" w:type="pct"/>
            <w:vAlign w:val="center"/>
          </w:tcPr>
          <w:p>
            <w:pPr>
              <w:pStyle w:val="61"/>
              <w:rPr>
                <w:sz w:val="28"/>
                <w:szCs w:val="28"/>
              </w:rPr>
            </w:pPr>
            <w:r>
              <w:rPr>
                <w:sz w:val="28"/>
                <w:szCs w:val="28"/>
              </w:rPr>
              <w:t>167904.9</w:t>
            </w:r>
          </w:p>
        </w:tc>
        <w:tc>
          <w:tcPr>
            <w:tcW w:w="572" w:type="pct"/>
            <w:vAlign w:val="center"/>
          </w:tcPr>
          <w:p>
            <w:pPr>
              <w:pStyle w:val="61"/>
              <w:rPr>
                <w:sz w:val="28"/>
                <w:szCs w:val="28"/>
              </w:rPr>
            </w:pPr>
            <w:r>
              <w:rPr>
                <w:sz w:val="28"/>
                <w:szCs w:val="28"/>
              </w:rPr>
              <w:t>1.2</w:t>
            </w:r>
          </w:p>
        </w:tc>
        <w:tc>
          <w:tcPr>
            <w:tcW w:w="1029" w:type="pct"/>
            <w:vAlign w:val="center"/>
          </w:tcPr>
          <w:p>
            <w:pPr>
              <w:pStyle w:val="61"/>
              <w:rPr>
                <w:sz w:val="28"/>
                <w:szCs w:val="28"/>
              </w:rPr>
            </w:pPr>
            <w:r>
              <w:rPr>
                <w:sz w:val="28"/>
                <w:szCs w:val="28"/>
              </w:rPr>
              <w:t>2.3</w:t>
            </w:r>
          </w:p>
        </w:tc>
        <w:tc>
          <w:tcPr>
            <w:tcW w:w="649" w:type="pct"/>
            <w:vAlign w:val="center"/>
          </w:tcPr>
          <w:p>
            <w:pPr>
              <w:pStyle w:val="61"/>
              <w:rPr>
                <w:bCs/>
                <w:sz w:val="28"/>
                <w:szCs w:val="28"/>
              </w:rPr>
            </w:pPr>
            <w:r>
              <w:rPr>
                <w:bCs/>
                <w:sz w:val="28"/>
                <w:szCs w:val="28"/>
              </w:rPr>
              <w:t>20.15</w:t>
            </w:r>
          </w:p>
        </w:tc>
        <w:tc>
          <w:tcPr>
            <w:tcW w:w="875" w:type="pct"/>
            <w:vAlign w:val="center"/>
          </w:tcPr>
          <w:p>
            <w:pPr>
              <w:pStyle w:val="61"/>
              <w:rPr>
                <w:bCs/>
                <w:sz w:val="28"/>
                <w:szCs w:val="28"/>
              </w:rPr>
            </w:pPr>
            <w:r>
              <w:rPr>
                <w:bCs/>
                <w:sz w:val="28"/>
                <w:szCs w:val="28"/>
              </w:rPr>
              <w:t>38.62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pStyle w:val="61"/>
              <w:rPr>
                <w:sz w:val="28"/>
                <w:szCs w:val="28"/>
              </w:rPr>
            </w:pPr>
            <w:r>
              <w:rPr>
                <w:sz w:val="28"/>
                <w:szCs w:val="28"/>
              </w:rPr>
              <w:t>林地</w:t>
            </w:r>
          </w:p>
        </w:tc>
        <w:tc>
          <w:tcPr>
            <w:tcW w:w="731" w:type="pct"/>
            <w:vAlign w:val="center"/>
          </w:tcPr>
          <w:p>
            <w:pPr>
              <w:pStyle w:val="61"/>
              <w:rPr>
                <w:sz w:val="28"/>
                <w:szCs w:val="28"/>
              </w:rPr>
            </w:pPr>
            <w:r>
              <w:rPr>
                <w:sz w:val="28"/>
                <w:szCs w:val="28"/>
              </w:rPr>
              <w:t>132217.8</w:t>
            </w:r>
          </w:p>
        </w:tc>
        <w:tc>
          <w:tcPr>
            <w:tcW w:w="647" w:type="pct"/>
            <w:vAlign w:val="center"/>
          </w:tcPr>
          <w:p>
            <w:pPr>
              <w:pStyle w:val="61"/>
              <w:rPr>
                <w:sz w:val="28"/>
                <w:szCs w:val="28"/>
              </w:rPr>
            </w:pPr>
            <w:r>
              <w:rPr>
                <w:sz w:val="28"/>
                <w:szCs w:val="28"/>
              </w:rPr>
              <w:t>1983267</w:t>
            </w:r>
          </w:p>
        </w:tc>
        <w:tc>
          <w:tcPr>
            <w:tcW w:w="572" w:type="pct"/>
            <w:vAlign w:val="center"/>
          </w:tcPr>
          <w:p>
            <w:pPr>
              <w:pStyle w:val="61"/>
              <w:rPr>
                <w:sz w:val="28"/>
                <w:szCs w:val="28"/>
              </w:rPr>
            </w:pPr>
            <w:r>
              <w:rPr>
                <w:sz w:val="28"/>
                <w:szCs w:val="28"/>
              </w:rPr>
              <w:t>0.9</w:t>
            </w:r>
          </w:p>
        </w:tc>
        <w:tc>
          <w:tcPr>
            <w:tcW w:w="1029" w:type="pct"/>
            <w:vAlign w:val="center"/>
          </w:tcPr>
          <w:p>
            <w:pPr>
              <w:pStyle w:val="61"/>
              <w:rPr>
                <w:sz w:val="28"/>
                <w:szCs w:val="28"/>
              </w:rPr>
            </w:pPr>
            <w:r>
              <w:rPr>
                <w:sz w:val="28"/>
                <w:szCs w:val="28"/>
              </w:rPr>
              <w:t>1.7</w:t>
            </w:r>
          </w:p>
        </w:tc>
        <w:tc>
          <w:tcPr>
            <w:tcW w:w="649" w:type="pct"/>
            <w:vAlign w:val="center"/>
          </w:tcPr>
          <w:p>
            <w:pPr>
              <w:pStyle w:val="61"/>
              <w:rPr>
                <w:bCs/>
                <w:sz w:val="28"/>
                <w:szCs w:val="28"/>
              </w:rPr>
            </w:pPr>
            <w:r>
              <w:rPr>
                <w:bCs/>
                <w:sz w:val="28"/>
                <w:szCs w:val="28"/>
              </w:rPr>
              <w:t>178.49</w:t>
            </w:r>
          </w:p>
        </w:tc>
        <w:tc>
          <w:tcPr>
            <w:tcW w:w="875" w:type="pct"/>
            <w:vAlign w:val="center"/>
          </w:tcPr>
          <w:p>
            <w:pPr>
              <w:pStyle w:val="61"/>
              <w:rPr>
                <w:bCs/>
                <w:sz w:val="28"/>
                <w:szCs w:val="28"/>
              </w:rPr>
            </w:pPr>
            <w:r>
              <w:rPr>
                <w:bCs/>
                <w:sz w:val="28"/>
                <w:szCs w:val="28"/>
              </w:rPr>
              <w:t>337.16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pStyle w:val="61"/>
              <w:rPr>
                <w:sz w:val="28"/>
                <w:szCs w:val="28"/>
              </w:rPr>
            </w:pPr>
            <w:r>
              <w:rPr>
                <w:sz w:val="28"/>
                <w:szCs w:val="28"/>
              </w:rPr>
              <w:t>草地</w:t>
            </w:r>
          </w:p>
        </w:tc>
        <w:tc>
          <w:tcPr>
            <w:tcW w:w="731" w:type="pct"/>
            <w:vAlign w:val="center"/>
          </w:tcPr>
          <w:p>
            <w:pPr>
              <w:pStyle w:val="61"/>
              <w:rPr>
                <w:sz w:val="28"/>
                <w:szCs w:val="28"/>
              </w:rPr>
            </w:pPr>
            <w:r>
              <w:rPr>
                <w:sz w:val="28"/>
                <w:szCs w:val="28"/>
              </w:rPr>
              <w:t>1037.49</w:t>
            </w:r>
          </w:p>
        </w:tc>
        <w:tc>
          <w:tcPr>
            <w:tcW w:w="647" w:type="pct"/>
            <w:vAlign w:val="center"/>
          </w:tcPr>
          <w:p>
            <w:pPr>
              <w:pStyle w:val="61"/>
              <w:rPr>
                <w:sz w:val="28"/>
                <w:szCs w:val="28"/>
              </w:rPr>
            </w:pPr>
            <w:r>
              <w:rPr>
                <w:sz w:val="28"/>
                <w:szCs w:val="28"/>
              </w:rPr>
              <w:t>15562.35</w:t>
            </w:r>
          </w:p>
        </w:tc>
        <w:tc>
          <w:tcPr>
            <w:tcW w:w="572" w:type="pct"/>
            <w:vAlign w:val="center"/>
          </w:tcPr>
          <w:p>
            <w:pPr>
              <w:pStyle w:val="61"/>
              <w:rPr>
                <w:sz w:val="28"/>
                <w:szCs w:val="28"/>
              </w:rPr>
            </w:pPr>
            <w:r>
              <w:rPr>
                <w:sz w:val="28"/>
                <w:szCs w:val="28"/>
              </w:rPr>
              <w:t>0.3</w:t>
            </w:r>
          </w:p>
        </w:tc>
        <w:tc>
          <w:tcPr>
            <w:tcW w:w="1029" w:type="pct"/>
            <w:vAlign w:val="center"/>
          </w:tcPr>
          <w:p>
            <w:pPr>
              <w:pStyle w:val="61"/>
              <w:rPr>
                <w:sz w:val="28"/>
                <w:szCs w:val="28"/>
              </w:rPr>
            </w:pPr>
            <w:r>
              <w:rPr>
                <w:sz w:val="28"/>
                <w:szCs w:val="28"/>
              </w:rPr>
              <w:t>0.7</w:t>
            </w:r>
          </w:p>
        </w:tc>
        <w:tc>
          <w:tcPr>
            <w:tcW w:w="649" w:type="pct"/>
            <w:vAlign w:val="center"/>
          </w:tcPr>
          <w:p>
            <w:pPr>
              <w:pStyle w:val="61"/>
              <w:rPr>
                <w:bCs/>
                <w:sz w:val="28"/>
                <w:szCs w:val="28"/>
              </w:rPr>
            </w:pPr>
            <w:r>
              <w:rPr>
                <w:bCs/>
                <w:sz w:val="28"/>
                <w:szCs w:val="28"/>
              </w:rPr>
              <w:t>0.47</w:t>
            </w:r>
          </w:p>
        </w:tc>
        <w:tc>
          <w:tcPr>
            <w:tcW w:w="875" w:type="pct"/>
            <w:vAlign w:val="center"/>
          </w:tcPr>
          <w:p>
            <w:pPr>
              <w:pStyle w:val="61"/>
              <w:rPr>
                <w:bCs/>
                <w:sz w:val="28"/>
                <w:szCs w:val="28"/>
              </w:rPr>
            </w:pPr>
            <w:r>
              <w:rPr>
                <w:bCs/>
                <w:sz w:val="28"/>
                <w:szCs w:val="28"/>
              </w:rPr>
              <w:t>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pStyle w:val="61"/>
              <w:rPr>
                <w:bCs/>
                <w:sz w:val="28"/>
                <w:szCs w:val="28"/>
              </w:rPr>
            </w:pPr>
            <w:r>
              <w:rPr>
                <w:bCs/>
                <w:sz w:val="28"/>
                <w:szCs w:val="28"/>
              </w:rPr>
              <w:t>合计</w:t>
            </w:r>
          </w:p>
        </w:tc>
        <w:tc>
          <w:tcPr>
            <w:tcW w:w="731" w:type="pct"/>
            <w:vAlign w:val="center"/>
          </w:tcPr>
          <w:p>
            <w:pPr>
              <w:pStyle w:val="61"/>
              <w:rPr>
                <w:bCs/>
                <w:sz w:val="28"/>
                <w:szCs w:val="28"/>
              </w:rPr>
            </w:pPr>
            <w:r>
              <w:rPr>
                <w:bCs/>
                <w:sz w:val="28"/>
                <w:szCs w:val="28"/>
              </w:rPr>
              <w:t>144890.1</w:t>
            </w:r>
          </w:p>
        </w:tc>
        <w:tc>
          <w:tcPr>
            <w:tcW w:w="647" w:type="pct"/>
            <w:vAlign w:val="center"/>
          </w:tcPr>
          <w:p>
            <w:pPr>
              <w:pStyle w:val="61"/>
              <w:rPr>
                <w:bCs/>
                <w:sz w:val="28"/>
                <w:szCs w:val="28"/>
              </w:rPr>
            </w:pPr>
            <w:r>
              <w:rPr>
                <w:bCs/>
                <w:sz w:val="28"/>
                <w:szCs w:val="28"/>
              </w:rPr>
              <w:t>2173352</w:t>
            </w:r>
          </w:p>
        </w:tc>
        <w:tc>
          <w:tcPr>
            <w:tcW w:w="572" w:type="pct"/>
            <w:vAlign w:val="center"/>
          </w:tcPr>
          <w:p>
            <w:pPr>
              <w:pStyle w:val="61"/>
              <w:rPr>
                <w:bCs/>
                <w:sz w:val="28"/>
                <w:szCs w:val="28"/>
              </w:rPr>
            </w:pPr>
            <w:r>
              <w:rPr>
                <w:bCs/>
                <w:sz w:val="28"/>
                <w:szCs w:val="28"/>
              </w:rPr>
              <w:t>/</w:t>
            </w:r>
          </w:p>
        </w:tc>
        <w:tc>
          <w:tcPr>
            <w:tcW w:w="1029" w:type="pct"/>
            <w:vAlign w:val="center"/>
          </w:tcPr>
          <w:p>
            <w:pPr>
              <w:pStyle w:val="61"/>
              <w:rPr>
                <w:bCs/>
                <w:sz w:val="28"/>
                <w:szCs w:val="28"/>
              </w:rPr>
            </w:pPr>
            <w:r>
              <w:rPr>
                <w:bCs/>
                <w:sz w:val="28"/>
                <w:szCs w:val="28"/>
              </w:rPr>
              <w:t>/</w:t>
            </w:r>
          </w:p>
        </w:tc>
        <w:tc>
          <w:tcPr>
            <w:tcW w:w="649" w:type="pct"/>
            <w:vAlign w:val="center"/>
          </w:tcPr>
          <w:p>
            <w:pPr>
              <w:pStyle w:val="61"/>
              <w:rPr>
                <w:bCs/>
                <w:sz w:val="28"/>
                <w:szCs w:val="28"/>
              </w:rPr>
            </w:pPr>
            <w:r>
              <w:rPr>
                <w:bCs/>
                <w:sz w:val="28"/>
                <w:szCs w:val="28"/>
              </w:rPr>
              <w:t>199.84</w:t>
            </w:r>
          </w:p>
        </w:tc>
        <w:tc>
          <w:tcPr>
            <w:tcW w:w="875" w:type="pct"/>
            <w:vAlign w:val="center"/>
          </w:tcPr>
          <w:p>
            <w:pPr>
              <w:pStyle w:val="61"/>
              <w:rPr>
                <w:bCs/>
                <w:sz w:val="28"/>
                <w:szCs w:val="28"/>
              </w:rPr>
            </w:pPr>
            <w:r>
              <w:rPr>
                <w:bCs/>
                <w:sz w:val="28"/>
                <w:szCs w:val="28"/>
              </w:rPr>
              <w:t>378.39</w:t>
            </w:r>
          </w:p>
        </w:tc>
      </w:tr>
    </w:tbl>
    <w:p>
      <w:pPr>
        <w:pStyle w:val="56"/>
        <w:rPr>
          <w:rFonts w:cs="Times New Roman"/>
        </w:rPr>
        <w:sectPr>
          <w:pgSz w:w="11906" w:h="16838"/>
          <w:pgMar w:top="2098" w:right="1474" w:bottom="1701" w:left="1588" w:header="992" w:footer="992" w:gutter="0"/>
          <w:cols w:space="425" w:num="1"/>
          <w:docGrid w:type="lines" w:linePitch="435" w:charSpace="0"/>
        </w:sectPr>
      </w:pPr>
    </w:p>
    <w:p>
      <w:pPr>
        <w:pStyle w:val="56"/>
        <w:ind w:left="0"/>
        <w:rPr>
          <w:rFonts w:cs="Times New Roman"/>
        </w:rPr>
      </w:pPr>
      <w:r>
        <w:rPr>
          <w:rFonts w:cs="Times New Roman"/>
        </w:rPr>
        <w:t>养殖规模土地承载能力分析</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41"/>
        <w:gridCol w:w="1906"/>
        <w:gridCol w:w="1906"/>
        <w:gridCol w:w="1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pct"/>
            <w:vAlign w:val="center"/>
          </w:tcPr>
          <w:p>
            <w:pPr>
              <w:pStyle w:val="61"/>
              <w:rPr>
                <w:rFonts w:ascii="Times New Roman" w:hAnsi="Times New Roman"/>
                <w:b w:val="0"/>
                <w:i w:val="0"/>
                <w:sz w:val="28"/>
                <w:szCs w:val="28"/>
              </w:rPr>
            </w:pPr>
            <w:r>
              <w:rPr>
                <w:rFonts w:ascii="Times New Roman" w:hAnsi="Times New Roman"/>
                <w:b w:val="0"/>
                <w:i w:val="0"/>
                <w:sz w:val="28"/>
                <w:szCs w:val="28"/>
              </w:rPr>
              <w:t>项目</w:t>
            </w:r>
          </w:p>
        </w:tc>
        <w:tc>
          <w:tcPr>
            <w:tcW w:w="1052" w:type="pct"/>
            <w:vAlign w:val="center"/>
          </w:tcPr>
          <w:p>
            <w:pPr>
              <w:pStyle w:val="61"/>
              <w:rPr>
                <w:rFonts w:ascii="Times New Roman" w:hAnsi="Times New Roman"/>
                <w:b w:val="0"/>
                <w:i w:val="0"/>
                <w:sz w:val="28"/>
                <w:szCs w:val="28"/>
              </w:rPr>
            </w:pPr>
            <w:r>
              <w:rPr>
                <w:rFonts w:ascii="Times New Roman" w:hAnsi="Times New Roman"/>
                <w:b w:val="0"/>
                <w:i w:val="0"/>
                <w:sz w:val="28"/>
                <w:szCs w:val="28"/>
              </w:rPr>
              <w:t>可承载猪当量（万头）</w:t>
            </w:r>
          </w:p>
        </w:tc>
        <w:tc>
          <w:tcPr>
            <w:tcW w:w="1052" w:type="pct"/>
            <w:vAlign w:val="center"/>
          </w:tcPr>
          <w:p>
            <w:pPr>
              <w:pStyle w:val="61"/>
              <w:rPr>
                <w:rFonts w:ascii="Times New Roman" w:hAnsi="Times New Roman"/>
                <w:b w:val="0"/>
                <w:i w:val="0"/>
                <w:sz w:val="28"/>
                <w:szCs w:val="28"/>
              </w:rPr>
            </w:pPr>
            <w:r>
              <w:rPr>
                <w:rFonts w:ascii="Times New Roman" w:hAnsi="Times New Roman"/>
                <w:b w:val="0"/>
                <w:i w:val="0"/>
                <w:sz w:val="28"/>
                <w:szCs w:val="28"/>
              </w:rPr>
              <w:t>2023年存栏猪当量（万头）</w:t>
            </w:r>
          </w:p>
        </w:tc>
        <w:tc>
          <w:tcPr>
            <w:tcW w:w="1052" w:type="pct"/>
            <w:vAlign w:val="center"/>
          </w:tcPr>
          <w:p>
            <w:pPr>
              <w:pStyle w:val="61"/>
              <w:rPr>
                <w:rFonts w:ascii="Times New Roman" w:hAnsi="Times New Roman"/>
                <w:b w:val="0"/>
                <w:i w:val="0"/>
                <w:sz w:val="28"/>
                <w:szCs w:val="28"/>
              </w:rPr>
            </w:pPr>
            <w:r>
              <w:rPr>
                <w:rFonts w:ascii="Times New Roman" w:hAnsi="Times New Roman"/>
                <w:b w:val="0"/>
                <w:i w:val="0"/>
                <w:sz w:val="28"/>
                <w:szCs w:val="28"/>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pct"/>
            <w:vAlign w:val="center"/>
          </w:tcPr>
          <w:p>
            <w:pPr>
              <w:pStyle w:val="61"/>
              <w:rPr>
                <w:sz w:val="28"/>
                <w:szCs w:val="28"/>
              </w:rPr>
            </w:pPr>
            <w:r>
              <w:rPr>
                <w:sz w:val="28"/>
                <w:szCs w:val="28"/>
              </w:rPr>
              <w:t>基于土地利用规划核算可承载猪当量</w:t>
            </w:r>
          </w:p>
        </w:tc>
        <w:tc>
          <w:tcPr>
            <w:tcW w:w="1052" w:type="pct"/>
            <w:vAlign w:val="center"/>
          </w:tcPr>
          <w:p>
            <w:pPr>
              <w:pStyle w:val="61"/>
              <w:rPr>
                <w:sz w:val="28"/>
                <w:szCs w:val="28"/>
              </w:rPr>
            </w:pPr>
            <w:r>
              <w:rPr>
                <w:sz w:val="28"/>
                <w:szCs w:val="28"/>
              </w:rPr>
              <w:t>199.84</w:t>
            </w:r>
          </w:p>
        </w:tc>
        <w:tc>
          <w:tcPr>
            <w:tcW w:w="1052" w:type="pct"/>
            <w:vMerge w:val="restart"/>
            <w:vAlign w:val="center"/>
          </w:tcPr>
          <w:p>
            <w:pPr>
              <w:pStyle w:val="61"/>
              <w:rPr>
                <w:sz w:val="28"/>
                <w:szCs w:val="28"/>
              </w:rPr>
            </w:pPr>
            <w:r>
              <w:rPr>
                <w:sz w:val="28"/>
                <w:szCs w:val="28"/>
              </w:rPr>
              <w:t>19.0927</w:t>
            </w:r>
          </w:p>
        </w:tc>
        <w:tc>
          <w:tcPr>
            <w:tcW w:w="1052" w:type="pct"/>
            <w:vAlign w:val="center"/>
          </w:tcPr>
          <w:p>
            <w:pPr>
              <w:pStyle w:val="61"/>
              <w:rPr>
                <w:sz w:val="28"/>
                <w:szCs w:val="28"/>
              </w:rPr>
            </w:pPr>
            <w:r>
              <w:rPr>
                <w:sz w:val="28"/>
                <w:szCs w:val="28"/>
              </w:rPr>
              <w:t>9.55%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pct"/>
            <w:vAlign w:val="center"/>
          </w:tcPr>
          <w:p>
            <w:pPr>
              <w:pStyle w:val="61"/>
              <w:rPr>
                <w:sz w:val="28"/>
                <w:szCs w:val="28"/>
              </w:rPr>
            </w:pPr>
            <w:r>
              <w:rPr>
                <w:sz w:val="28"/>
                <w:szCs w:val="28"/>
              </w:rPr>
              <w:t>考虑禁养区面积和耕地资源空间分布差异，理论承载量按照可承载猪当量的50%计</w:t>
            </w:r>
          </w:p>
        </w:tc>
        <w:tc>
          <w:tcPr>
            <w:tcW w:w="1052" w:type="pct"/>
            <w:vAlign w:val="center"/>
          </w:tcPr>
          <w:p>
            <w:pPr>
              <w:pStyle w:val="61"/>
              <w:rPr>
                <w:sz w:val="28"/>
                <w:szCs w:val="28"/>
              </w:rPr>
            </w:pPr>
            <w:r>
              <w:rPr>
                <w:sz w:val="28"/>
                <w:szCs w:val="28"/>
              </w:rPr>
              <w:t>99.92</w:t>
            </w:r>
          </w:p>
        </w:tc>
        <w:tc>
          <w:tcPr>
            <w:tcW w:w="1052" w:type="pct"/>
            <w:vMerge w:val="continue"/>
            <w:vAlign w:val="center"/>
          </w:tcPr>
          <w:p>
            <w:pPr>
              <w:pStyle w:val="61"/>
              <w:rPr>
                <w:sz w:val="28"/>
                <w:szCs w:val="28"/>
              </w:rPr>
            </w:pPr>
          </w:p>
        </w:tc>
        <w:tc>
          <w:tcPr>
            <w:tcW w:w="1052" w:type="pct"/>
            <w:vAlign w:val="center"/>
          </w:tcPr>
          <w:p>
            <w:pPr>
              <w:pStyle w:val="61"/>
              <w:rPr>
                <w:sz w:val="28"/>
                <w:szCs w:val="28"/>
              </w:rPr>
            </w:pPr>
            <w:r>
              <w:rPr>
                <w:sz w:val="28"/>
                <w:szCs w:val="28"/>
              </w:rPr>
              <w:t>19.11%</w:t>
            </w:r>
          </w:p>
        </w:tc>
      </w:tr>
    </w:tbl>
    <w:p>
      <w:pPr>
        <w:ind w:firstLine="640"/>
        <w:rPr>
          <w:rFonts w:cs="Times New Roman"/>
        </w:rPr>
      </w:pPr>
      <w:r>
        <w:rPr>
          <w:rFonts w:cs="Times New Roman"/>
          <w:szCs w:val="24"/>
        </w:rPr>
        <w:t>进一步分析各镇（场）区域的土地承载量，基于各镇（场）种植面积核算可承载猪当量，并对比各镇（场）现状规模化养殖猪当量是否超载。根据下表计算可知，</w:t>
      </w:r>
      <w:bookmarkStart w:id="63" w:name="_Hlk183009444"/>
      <w:r>
        <w:rPr>
          <w:rFonts w:cs="Times New Roman"/>
          <w:szCs w:val="24"/>
        </w:rPr>
        <w:t>茶阳镇</w:t>
      </w:r>
      <w:bookmarkStart w:id="64" w:name="_Hlk183020004"/>
      <w:r>
        <w:rPr>
          <w:rFonts w:cs="Times New Roman"/>
          <w:szCs w:val="24"/>
        </w:rPr>
        <w:t>和</w:t>
      </w:r>
      <w:r>
        <w:rPr>
          <w:rFonts w:cs="Times New Roman"/>
        </w:rPr>
        <w:t>西河镇</w:t>
      </w:r>
      <w:bookmarkEnd w:id="64"/>
      <w:r>
        <w:rPr>
          <w:rFonts w:cs="Times New Roman"/>
          <w:szCs w:val="24"/>
        </w:rPr>
        <w:t>现状猪当量占可承载</w:t>
      </w:r>
      <w:r>
        <w:rPr>
          <w:rFonts w:hint="eastAsia" w:cs="Times New Roman"/>
          <w:szCs w:val="24"/>
        </w:rPr>
        <w:t>的</w:t>
      </w:r>
      <w:r>
        <w:rPr>
          <w:rFonts w:cs="Times New Roman"/>
          <w:szCs w:val="24"/>
        </w:rPr>
        <w:t>猪当量</w:t>
      </w:r>
      <w:r>
        <w:rPr>
          <w:rFonts w:hint="eastAsia" w:cs="Times New Roman"/>
          <w:szCs w:val="24"/>
        </w:rPr>
        <w:t>比例较高</w:t>
      </w:r>
      <w:r>
        <w:rPr>
          <w:rFonts w:cs="Times New Roman"/>
          <w:szCs w:val="24"/>
        </w:rPr>
        <w:t>，分别为68.04%和57.95%，其他镇相对来说土地承载能力</w:t>
      </w:r>
      <w:r>
        <w:rPr>
          <w:rFonts w:hint="eastAsia" w:cs="Times New Roman"/>
          <w:szCs w:val="24"/>
        </w:rPr>
        <w:t>相对充裕</w:t>
      </w:r>
      <w:r>
        <w:rPr>
          <w:rFonts w:cs="Times New Roman"/>
          <w:szCs w:val="24"/>
        </w:rPr>
        <w:t>。</w:t>
      </w:r>
      <w:r>
        <w:rPr>
          <w:rFonts w:cs="Times New Roman"/>
        </w:rPr>
        <w:t>根据《大埔县畜牧业发展规划（2023</w:t>
      </w:r>
      <w:r>
        <w:rPr>
          <w:rFonts w:hint="eastAsia" w:cs="Times New Roman"/>
        </w:rPr>
        <w:t>-</w:t>
      </w:r>
      <w:r>
        <w:rPr>
          <w:rFonts w:cs="Times New Roman"/>
        </w:rPr>
        <w:t>2027</w:t>
      </w:r>
      <w:r>
        <w:rPr>
          <w:rFonts w:hint="eastAsia" w:cs="Times New Roman"/>
        </w:rPr>
        <w:t>年</w:t>
      </w:r>
      <w:r>
        <w:rPr>
          <w:rFonts w:cs="Times New Roman"/>
        </w:rPr>
        <w:t>）》，生猪养殖重点区域：茶阳镇、湖寮镇、西河镇、高陂镇、银江镇、枫朗镇、大麻镇、百侯镇。基于土地承载力分析，</w:t>
      </w:r>
      <w:r>
        <w:rPr>
          <w:rFonts w:hint="eastAsia" w:cs="Times New Roman"/>
          <w:szCs w:val="24"/>
        </w:rPr>
        <w:t>我</w:t>
      </w:r>
      <w:r>
        <w:rPr>
          <w:rFonts w:cs="Times New Roman"/>
          <w:szCs w:val="24"/>
        </w:rPr>
        <w:t>县</w:t>
      </w:r>
      <w:r>
        <w:rPr>
          <w:rFonts w:hint="eastAsia" w:cs="Times New Roman"/>
          <w:szCs w:val="24"/>
        </w:rPr>
        <w:t>要</w:t>
      </w:r>
      <w:r>
        <w:rPr>
          <w:rFonts w:cs="Times New Roman"/>
          <w:szCs w:val="24"/>
        </w:rPr>
        <w:t>适当控制茶阳镇和</w:t>
      </w:r>
      <w:r>
        <w:rPr>
          <w:rFonts w:cs="Times New Roman"/>
        </w:rPr>
        <w:t>西河镇</w:t>
      </w:r>
      <w:r>
        <w:rPr>
          <w:rFonts w:cs="Times New Roman"/>
          <w:szCs w:val="24"/>
        </w:rPr>
        <w:t>畜禽养殖总量，从空间上向承载力</w:t>
      </w:r>
      <w:r>
        <w:rPr>
          <w:rFonts w:hint="eastAsia" w:cs="Times New Roman"/>
          <w:szCs w:val="24"/>
        </w:rPr>
        <w:t>相对充裕</w:t>
      </w:r>
      <w:r>
        <w:rPr>
          <w:rFonts w:cs="Times New Roman"/>
          <w:szCs w:val="24"/>
        </w:rPr>
        <w:t>的镇转移，</w:t>
      </w:r>
      <w:r>
        <w:rPr>
          <w:rFonts w:cs="Times New Roman"/>
        </w:rPr>
        <w:t>重点推进分散式养殖模式向集约化经营转型，确保</w:t>
      </w:r>
      <w:r>
        <w:rPr>
          <w:rFonts w:hint="eastAsia" w:cs="Times New Roman"/>
        </w:rPr>
        <w:t>产生的畜禽粪污在土地可</w:t>
      </w:r>
      <w:r>
        <w:rPr>
          <w:rFonts w:cs="Times New Roman"/>
        </w:rPr>
        <w:t>承载范围内。</w:t>
      </w:r>
    </w:p>
    <w:bookmarkEnd w:id="63"/>
    <w:p>
      <w:pPr>
        <w:pStyle w:val="56"/>
        <w:ind w:left="0"/>
        <w:rPr>
          <w:rFonts w:cs="Times New Roman"/>
        </w:rPr>
      </w:pPr>
      <w:r>
        <w:rPr>
          <w:rFonts w:cs="Times New Roman"/>
        </w:rPr>
        <w:t>各镇（场）可承载猪当量</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964"/>
        <w:gridCol w:w="1660"/>
        <w:gridCol w:w="1812"/>
        <w:gridCol w:w="1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镇（场）</w:t>
            </w:r>
          </w:p>
        </w:tc>
        <w:tc>
          <w:tcPr>
            <w:tcW w:w="1084" w:type="pct"/>
            <w:vAlign w:val="center"/>
          </w:tcPr>
          <w:p>
            <w:pPr>
              <w:pStyle w:val="61"/>
              <w:rPr>
                <w:rFonts w:ascii="Times New Roman" w:hAnsi="Times New Roman"/>
                <w:b w:val="0"/>
                <w:i w:val="0"/>
                <w:sz w:val="28"/>
                <w:szCs w:val="28"/>
              </w:rPr>
            </w:pPr>
            <w:r>
              <w:rPr>
                <w:rFonts w:ascii="Times New Roman" w:hAnsi="Times New Roman"/>
                <w:b w:val="0"/>
                <w:i w:val="0"/>
                <w:sz w:val="28"/>
                <w:szCs w:val="28"/>
              </w:rPr>
              <w:t>2023年养殖场（户）存栏</w:t>
            </w:r>
          </w:p>
          <w:p>
            <w:pPr>
              <w:pStyle w:val="61"/>
              <w:rPr>
                <w:rFonts w:ascii="Times New Roman" w:hAnsi="Times New Roman"/>
                <w:b w:val="0"/>
                <w:i w:val="0"/>
                <w:sz w:val="28"/>
                <w:szCs w:val="28"/>
              </w:rPr>
            </w:pPr>
            <w:r>
              <w:rPr>
                <w:rFonts w:ascii="Times New Roman" w:hAnsi="Times New Roman"/>
                <w:b w:val="0"/>
                <w:i w:val="0"/>
                <w:sz w:val="28"/>
                <w:szCs w:val="28"/>
              </w:rPr>
              <w:t>猪当量</w:t>
            </w:r>
          </w:p>
        </w:tc>
        <w:tc>
          <w:tcPr>
            <w:tcW w:w="916" w:type="pct"/>
            <w:vAlign w:val="center"/>
          </w:tcPr>
          <w:p>
            <w:pPr>
              <w:pStyle w:val="61"/>
              <w:rPr>
                <w:rFonts w:ascii="Times New Roman" w:hAnsi="Times New Roman"/>
                <w:b w:val="0"/>
                <w:i w:val="0"/>
                <w:sz w:val="28"/>
                <w:szCs w:val="28"/>
              </w:rPr>
            </w:pPr>
            <w:r>
              <w:rPr>
                <w:rFonts w:ascii="Times New Roman" w:hAnsi="Times New Roman"/>
                <w:b w:val="0"/>
                <w:i w:val="0"/>
                <w:sz w:val="28"/>
                <w:szCs w:val="28"/>
              </w:rPr>
              <w:t>种植面积（亩）</w:t>
            </w:r>
          </w:p>
        </w:tc>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可承载</w:t>
            </w:r>
          </w:p>
          <w:p>
            <w:pPr>
              <w:pStyle w:val="61"/>
              <w:rPr>
                <w:rFonts w:ascii="Times New Roman" w:hAnsi="Times New Roman"/>
                <w:b w:val="0"/>
                <w:i w:val="0"/>
                <w:sz w:val="28"/>
                <w:szCs w:val="28"/>
              </w:rPr>
            </w:pPr>
            <w:r>
              <w:rPr>
                <w:rFonts w:ascii="Times New Roman" w:hAnsi="Times New Roman"/>
                <w:b w:val="0"/>
                <w:i w:val="0"/>
                <w:sz w:val="28"/>
                <w:szCs w:val="28"/>
              </w:rPr>
              <w:t>猪当量</w:t>
            </w:r>
          </w:p>
        </w:tc>
        <w:tc>
          <w:tcPr>
            <w:tcW w:w="1000" w:type="pct"/>
            <w:vAlign w:val="center"/>
          </w:tcPr>
          <w:p>
            <w:pPr>
              <w:pStyle w:val="61"/>
              <w:rPr>
                <w:rFonts w:ascii="Times New Roman" w:hAnsi="Times New Roman"/>
                <w:b w:val="0"/>
                <w:i w:val="0"/>
                <w:sz w:val="28"/>
                <w:szCs w:val="28"/>
              </w:rPr>
            </w:pPr>
            <w:r>
              <w:rPr>
                <w:rFonts w:ascii="Times New Roman" w:hAnsi="Times New Roman"/>
                <w:b w:val="0"/>
                <w:i w:val="0"/>
                <w:sz w:val="28"/>
                <w:szCs w:val="28"/>
              </w:rPr>
              <w:t>承载力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百侯镇</w:t>
            </w:r>
          </w:p>
        </w:tc>
        <w:tc>
          <w:tcPr>
            <w:tcW w:w="1084" w:type="pct"/>
            <w:vAlign w:val="center"/>
          </w:tcPr>
          <w:p>
            <w:pPr>
              <w:pStyle w:val="61"/>
              <w:rPr>
                <w:sz w:val="28"/>
                <w:szCs w:val="28"/>
              </w:rPr>
            </w:pPr>
            <w:r>
              <w:rPr>
                <w:sz w:val="28"/>
                <w:szCs w:val="28"/>
              </w:rPr>
              <w:t>7203</w:t>
            </w:r>
          </w:p>
        </w:tc>
        <w:tc>
          <w:tcPr>
            <w:tcW w:w="916" w:type="pct"/>
            <w:vAlign w:val="center"/>
          </w:tcPr>
          <w:p>
            <w:pPr>
              <w:pStyle w:val="61"/>
              <w:rPr>
                <w:sz w:val="28"/>
                <w:szCs w:val="28"/>
              </w:rPr>
            </w:pPr>
            <w:r>
              <w:rPr>
                <w:sz w:val="28"/>
                <w:szCs w:val="28"/>
              </w:rPr>
              <w:t>101328.8</w:t>
            </w:r>
          </w:p>
        </w:tc>
        <w:tc>
          <w:tcPr>
            <w:tcW w:w="1000" w:type="pct"/>
            <w:vAlign w:val="center"/>
          </w:tcPr>
          <w:p>
            <w:pPr>
              <w:pStyle w:val="61"/>
              <w:rPr>
                <w:sz w:val="28"/>
                <w:szCs w:val="28"/>
              </w:rPr>
            </w:pPr>
            <w:r>
              <w:rPr>
                <w:sz w:val="28"/>
                <w:szCs w:val="28"/>
              </w:rPr>
              <w:t>47989</w:t>
            </w:r>
          </w:p>
        </w:tc>
        <w:tc>
          <w:tcPr>
            <w:tcW w:w="1000" w:type="pct"/>
            <w:vAlign w:val="center"/>
          </w:tcPr>
          <w:p>
            <w:pPr>
              <w:pStyle w:val="61"/>
              <w:rPr>
                <w:sz w:val="28"/>
                <w:szCs w:val="28"/>
              </w:rPr>
            </w:pPr>
            <w:r>
              <w:rPr>
                <w:sz w:val="28"/>
                <w:szCs w:val="28"/>
              </w:rPr>
              <w:t>15.01%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大东镇</w:t>
            </w:r>
          </w:p>
        </w:tc>
        <w:tc>
          <w:tcPr>
            <w:tcW w:w="1084" w:type="pct"/>
            <w:vAlign w:val="center"/>
          </w:tcPr>
          <w:p>
            <w:pPr>
              <w:pStyle w:val="61"/>
              <w:rPr>
                <w:sz w:val="28"/>
                <w:szCs w:val="28"/>
              </w:rPr>
            </w:pPr>
            <w:r>
              <w:rPr>
                <w:sz w:val="28"/>
                <w:szCs w:val="28"/>
              </w:rPr>
              <w:t>2097</w:t>
            </w:r>
          </w:p>
        </w:tc>
        <w:tc>
          <w:tcPr>
            <w:tcW w:w="916" w:type="pct"/>
            <w:vAlign w:val="center"/>
          </w:tcPr>
          <w:p>
            <w:pPr>
              <w:pStyle w:val="61"/>
              <w:rPr>
                <w:sz w:val="28"/>
                <w:szCs w:val="28"/>
              </w:rPr>
            </w:pPr>
            <w:r>
              <w:rPr>
                <w:sz w:val="28"/>
                <w:szCs w:val="28"/>
              </w:rPr>
              <w:t>59685.3</w:t>
            </w:r>
          </w:p>
        </w:tc>
        <w:tc>
          <w:tcPr>
            <w:tcW w:w="1000" w:type="pct"/>
            <w:vAlign w:val="center"/>
          </w:tcPr>
          <w:p>
            <w:pPr>
              <w:pStyle w:val="61"/>
              <w:rPr>
                <w:sz w:val="28"/>
                <w:szCs w:val="28"/>
              </w:rPr>
            </w:pPr>
            <w:r>
              <w:rPr>
                <w:sz w:val="28"/>
                <w:szCs w:val="28"/>
              </w:rPr>
              <w:t>28554</w:t>
            </w:r>
          </w:p>
        </w:tc>
        <w:tc>
          <w:tcPr>
            <w:tcW w:w="1000" w:type="pct"/>
            <w:vAlign w:val="center"/>
          </w:tcPr>
          <w:p>
            <w:pPr>
              <w:pStyle w:val="61"/>
              <w:rPr>
                <w:sz w:val="28"/>
                <w:szCs w:val="28"/>
              </w:rPr>
            </w:pPr>
            <w:r>
              <w:rPr>
                <w:sz w:val="28"/>
                <w:szCs w:val="28"/>
              </w:rPr>
              <w:t>7.34%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枫朗镇</w:t>
            </w:r>
          </w:p>
        </w:tc>
        <w:tc>
          <w:tcPr>
            <w:tcW w:w="1084" w:type="pct"/>
            <w:vAlign w:val="center"/>
          </w:tcPr>
          <w:p>
            <w:pPr>
              <w:pStyle w:val="61"/>
              <w:rPr>
                <w:sz w:val="28"/>
                <w:szCs w:val="28"/>
              </w:rPr>
            </w:pPr>
            <w:r>
              <w:rPr>
                <w:sz w:val="28"/>
                <w:szCs w:val="28"/>
              </w:rPr>
              <w:t>13915</w:t>
            </w:r>
          </w:p>
        </w:tc>
        <w:tc>
          <w:tcPr>
            <w:tcW w:w="916" w:type="pct"/>
            <w:vAlign w:val="center"/>
          </w:tcPr>
          <w:p>
            <w:pPr>
              <w:pStyle w:val="61"/>
              <w:rPr>
                <w:sz w:val="28"/>
                <w:szCs w:val="28"/>
              </w:rPr>
            </w:pPr>
            <w:r>
              <w:rPr>
                <w:sz w:val="28"/>
                <w:szCs w:val="28"/>
              </w:rPr>
              <w:t>181295</w:t>
            </w:r>
          </w:p>
        </w:tc>
        <w:tc>
          <w:tcPr>
            <w:tcW w:w="1000" w:type="pct"/>
            <w:vAlign w:val="center"/>
          </w:tcPr>
          <w:p>
            <w:pPr>
              <w:pStyle w:val="61"/>
              <w:rPr>
                <w:sz w:val="28"/>
                <w:szCs w:val="28"/>
              </w:rPr>
            </w:pPr>
            <w:r>
              <w:rPr>
                <w:sz w:val="28"/>
                <w:szCs w:val="28"/>
              </w:rPr>
              <w:t>83966</w:t>
            </w:r>
          </w:p>
        </w:tc>
        <w:tc>
          <w:tcPr>
            <w:tcW w:w="1000" w:type="pct"/>
            <w:vAlign w:val="center"/>
          </w:tcPr>
          <w:p>
            <w:pPr>
              <w:pStyle w:val="61"/>
              <w:rPr>
                <w:sz w:val="28"/>
                <w:szCs w:val="28"/>
              </w:rPr>
            </w:pPr>
            <w:r>
              <w:rPr>
                <w:sz w:val="28"/>
                <w:szCs w:val="28"/>
              </w:rPr>
              <w:t>16.57%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洲瑞镇</w:t>
            </w:r>
          </w:p>
        </w:tc>
        <w:tc>
          <w:tcPr>
            <w:tcW w:w="1084" w:type="pct"/>
            <w:vAlign w:val="center"/>
          </w:tcPr>
          <w:p>
            <w:pPr>
              <w:pStyle w:val="61"/>
              <w:rPr>
                <w:sz w:val="28"/>
                <w:szCs w:val="28"/>
              </w:rPr>
            </w:pPr>
            <w:r>
              <w:rPr>
                <w:sz w:val="28"/>
                <w:szCs w:val="28"/>
              </w:rPr>
              <w:t>1287</w:t>
            </w:r>
          </w:p>
        </w:tc>
        <w:tc>
          <w:tcPr>
            <w:tcW w:w="916" w:type="pct"/>
            <w:vAlign w:val="center"/>
          </w:tcPr>
          <w:p>
            <w:pPr>
              <w:pStyle w:val="61"/>
              <w:rPr>
                <w:sz w:val="28"/>
                <w:szCs w:val="28"/>
              </w:rPr>
            </w:pPr>
            <w:r>
              <w:rPr>
                <w:sz w:val="28"/>
                <w:szCs w:val="28"/>
              </w:rPr>
              <w:t>98517.9</w:t>
            </w:r>
          </w:p>
        </w:tc>
        <w:tc>
          <w:tcPr>
            <w:tcW w:w="1000" w:type="pct"/>
            <w:vAlign w:val="center"/>
          </w:tcPr>
          <w:p>
            <w:pPr>
              <w:pStyle w:val="61"/>
              <w:rPr>
                <w:sz w:val="28"/>
                <w:szCs w:val="28"/>
              </w:rPr>
            </w:pPr>
            <w:r>
              <w:rPr>
                <w:sz w:val="28"/>
                <w:szCs w:val="28"/>
              </w:rPr>
              <w:t>44569</w:t>
            </w:r>
          </w:p>
        </w:tc>
        <w:tc>
          <w:tcPr>
            <w:tcW w:w="1000" w:type="pct"/>
            <w:vAlign w:val="center"/>
          </w:tcPr>
          <w:p>
            <w:pPr>
              <w:pStyle w:val="61"/>
              <w:rPr>
                <w:sz w:val="28"/>
                <w:szCs w:val="28"/>
              </w:rPr>
            </w:pPr>
            <w:r>
              <w:rPr>
                <w:sz w:val="28"/>
                <w:szCs w:val="28"/>
              </w:rPr>
              <w:t>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bookmarkStart w:id="65" w:name="_Hlk183020059"/>
            <w:r>
              <w:rPr>
                <w:sz w:val="28"/>
                <w:szCs w:val="28"/>
              </w:rPr>
              <w:t>桃源镇</w:t>
            </w:r>
            <w:bookmarkEnd w:id="65"/>
          </w:p>
        </w:tc>
        <w:tc>
          <w:tcPr>
            <w:tcW w:w="1084" w:type="pct"/>
            <w:vAlign w:val="center"/>
          </w:tcPr>
          <w:p>
            <w:pPr>
              <w:pStyle w:val="61"/>
              <w:rPr>
                <w:sz w:val="28"/>
                <w:szCs w:val="28"/>
              </w:rPr>
            </w:pPr>
            <w:r>
              <w:rPr>
                <w:sz w:val="28"/>
                <w:szCs w:val="28"/>
              </w:rPr>
              <w:t>1156</w:t>
            </w:r>
          </w:p>
        </w:tc>
        <w:tc>
          <w:tcPr>
            <w:tcW w:w="916" w:type="pct"/>
            <w:vAlign w:val="center"/>
          </w:tcPr>
          <w:p>
            <w:pPr>
              <w:pStyle w:val="61"/>
              <w:rPr>
                <w:sz w:val="28"/>
                <w:szCs w:val="28"/>
              </w:rPr>
            </w:pPr>
            <w:r>
              <w:rPr>
                <w:sz w:val="28"/>
                <w:szCs w:val="28"/>
              </w:rPr>
              <w:t>83004.6</w:t>
            </w:r>
          </w:p>
        </w:tc>
        <w:tc>
          <w:tcPr>
            <w:tcW w:w="1000" w:type="pct"/>
            <w:vAlign w:val="center"/>
          </w:tcPr>
          <w:p>
            <w:pPr>
              <w:pStyle w:val="61"/>
              <w:rPr>
                <w:sz w:val="28"/>
                <w:szCs w:val="28"/>
              </w:rPr>
            </w:pPr>
            <w:r>
              <w:rPr>
                <w:sz w:val="28"/>
                <w:szCs w:val="28"/>
              </w:rPr>
              <w:t>37426</w:t>
            </w:r>
          </w:p>
        </w:tc>
        <w:tc>
          <w:tcPr>
            <w:tcW w:w="1000" w:type="pct"/>
            <w:vAlign w:val="center"/>
          </w:tcPr>
          <w:p>
            <w:pPr>
              <w:pStyle w:val="61"/>
              <w:rPr>
                <w:sz w:val="28"/>
                <w:szCs w:val="28"/>
              </w:rPr>
            </w:pPr>
            <w:r>
              <w:rPr>
                <w:sz w:val="28"/>
                <w:szCs w:val="28"/>
              </w:rPr>
              <w:t>3.09%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光德镇</w:t>
            </w:r>
          </w:p>
        </w:tc>
        <w:tc>
          <w:tcPr>
            <w:tcW w:w="1084" w:type="pct"/>
            <w:vAlign w:val="center"/>
          </w:tcPr>
          <w:p>
            <w:pPr>
              <w:pStyle w:val="61"/>
              <w:rPr>
                <w:sz w:val="28"/>
                <w:szCs w:val="28"/>
              </w:rPr>
            </w:pPr>
            <w:r>
              <w:rPr>
                <w:sz w:val="28"/>
                <w:szCs w:val="28"/>
              </w:rPr>
              <w:t>2472</w:t>
            </w:r>
          </w:p>
        </w:tc>
        <w:tc>
          <w:tcPr>
            <w:tcW w:w="916" w:type="pct"/>
            <w:vAlign w:val="center"/>
          </w:tcPr>
          <w:p>
            <w:pPr>
              <w:pStyle w:val="61"/>
              <w:rPr>
                <w:sz w:val="28"/>
                <w:szCs w:val="28"/>
              </w:rPr>
            </w:pPr>
            <w:r>
              <w:rPr>
                <w:sz w:val="28"/>
                <w:szCs w:val="28"/>
              </w:rPr>
              <w:t>143775.8</w:t>
            </w:r>
          </w:p>
        </w:tc>
        <w:tc>
          <w:tcPr>
            <w:tcW w:w="1000" w:type="pct"/>
            <w:vAlign w:val="center"/>
          </w:tcPr>
          <w:p>
            <w:pPr>
              <w:pStyle w:val="61"/>
              <w:rPr>
                <w:sz w:val="28"/>
                <w:szCs w:val="28"/>
              </w:rPr>
            </w:pPr>
            <w:r>
              <w:rPr>
                <w:sz w:val="28"/>
                <w:szCs w:val="28"/>
              </w:rPr>
              <w:t>64825</w:t>
            </w:r>
          </w:p>
        </w:tc>
        <w:tc>
          <w:tcPr>
            <w:tcW w:w="1000" w:type="pct"/>
            <w:vAlign w:val="center"/>
          </w:tcPr>
          <w:p>
            <w:pPr>
              <w:pStyle w:val="61"/>
              <w:rPr>
                <w:sz w:val="28"/>
                <w:szCs w:val="28"/>
              </w:rPr>
            </w:pPr>
            <w:r>
              <w:rPr>
                <w:sz w:val="28"/>
                <w:szCs w:val="28"/>
              </w:rPr>
              <w:t>3.81%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bookmarkStart w:id="66" w:name="_Hlk183023905"/>
            <w:r>
              <w:rPr>
                <w:sz w:val="28"/>
                <w:szCs w:val="28"/>
              </w:rPr>
              <w:t>丰溪林场</w:t>
            </w:r>
            <w:bookmarkEnd w:id="66"/>
          </w:p>
        </w:tc>
        <w:tc>
          <w:tcPr>
            <w:tcW w:w="1084" w:type="pct"/>
            <w:vAlign w:val="center"/>
          </w:tcPr>
          <w:p>
            <w:pPr>
              <w:pStyle w:val="61"/>
              <w:rPr>
                <w:sz w:val="28"/>
                <w:szCs w:val="28"/>
              </w:rPr>
            </w:pPr>
            <w:r>
              <w:rPr>
                <w:sz w:val="28"/>
                <w:szCs w:val="28"/>
              </w:rPr>
              <w:t>43</w:t>
            </w:r>
          </w:p>
        </w:tc>
        <w:tc>
          <w:tcPr>
            <w:tcW w:w="916" w:type="pct"/>
            <w:vAlign w:val="center"/>
          </w:tcPr>
          <w:p>
            <w:pPr>
              <w:pStyle w:val="61"/>
              <w:rPr>
                <w:sz w:val="28"/>
                <w:szCs w:val="28"/>
              </w:rPr>
            </w:pPr>
            <w:r>
              <w:rPr>
                <w:sz w:val="28"/>
                <w:szCs w:val="28"/>
              </w:rPr>
              <w:t>200.58</w:t>
            </w:r>
          </w:p>
        </w:tc>
        <w:tc>
          <w:tcPr>
            <w:tcW w:w="1000" w:type="pct"/>
            <w:vAlign w:val="center"/>
          </w:tcPr>
          <w:p>
            <w:pPr>
              <w:pStyle w:val="61"/>
              <w:rPr>
                <w:sz w:val="28"/>
                <w:szCs w:val="28"/>
              </w:rPr>
            </w:pPr>
            <w:r>
              <w:rPr>
                <w:sz w:val="28"/>
                <w:szCs w:val="28"/>
              </w:rPr>
              <w:t>89</w:t>
            </w:r>
          </w:p>
        </w:tc>
        <w:tc>
          <w:tcPr>
            <w:tcW w:w="1000" w:type="pct"/>
            <w:vAlign w:val="center"/>
          </w:tcPr>
          <w:p>
            <w:pPr>
              <w:pStyle w:val="61"/>
              <w:rPr>
                <w:sz w:val="28"/>
                <w:szCs w:val="28"/>
              </w:rPr>
            </w:pPr>
            <w:r>
              <w:rPr>
                <w:sz w:val="28"/>
                <w:szCs w:val="28"/>
              </w:rPr>
              <w:t>48.31%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高陂镇</w:t>
            </w:r>
          </w:p>
        </w:tc>
        <w:tc>
          <w:tcPr>
            <w:tcW w:w="1084" w:type="pct"/>
            <w:vAlign w:val="center"/>
          </w:tcPr>
          <w:p>
            <w:pPr>
              <w:pStyle w:val="61"/>
              <w:rPr>
                <w:sz w:val="28"/>
                <w:szCs w:val="28"/>
              </w:rPr>
            </w:pPr>
            <w:r>
              <w:rPr>
                <w:sz w:val="28"/>
                <w:szCs w:val="28"/>
              </w:rPr>
              <w:t>12366</w:t>
            </w:r>
          </w:p>
        </w:tc>
        <w:tc>
          <w:tcPr>
            <w:tcW w:w="916" w:type="pct"/>
            <w:vAlign w:val="center"/>
          </w:tcPr>
          <w:p>
            <w:pPr>
              <w:pStyle w:val="61"/>
              <w:rPr>
                <w:sz w:val="28"/>
                <w:szCs w:val="28"/>
              </w:rPr>
            </w:pPr>
            <w:r>
              <w:rPr>
                <w:sz w:val="28"/>
                <w:szCs w:val="28"/>
              </w:rPr>
              <w:t>355196.3</w:t>
            </w:r>
          </w:p>
        </w:tc>
        <w:tc>
          <w:tcPr>
            <w:tcW w:w="1000" w:type="pct"/>
            <w:vAlign w:val="center"/>
          </w:tcPr>
          <w:p>
            <w:pPr>
              <w:pStyle w:val="61"/>
              <w:rPr>
                <w:sz w:val="28"/>
                <w:szCs w:val="28"/>
              </w:rPr>
            </w:pPr>
            <w:r>
              <w:rPr>
                <w:sz w:val="28"/>
                <w:szCs w:val="28"/>
              </w:rPr>
              <w:t>160645</w:t>
            </w:r>
          </w:p>
        </w:tc>
        <w:tc>
          <w:tcPr>
            <w:tcW w:w="1000" w:type="pct"/>
            <w:vAlign w:val="center"/>
          </w:tcPr>
          <w:p>
            <w:pPr>
              <w:pStyle w:val="61"/>
              <w:rPr>
                <w:sz w:val="28"/>
                <w:szCs w:val="28"/>
              </w:rPr>
            </w:pPr>
            <w:r>
              <w:rPr>
                <w:sz w:val="28"/>
                <w:szCs w:val="28"/>
              </w:rPr>
              <w:t>7.70%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湖寮镇</w:t>
            </w:r>
          </w:p>
        </w:tc>
        <w:tc>
          <w:tcPr>
            <w:tcW w:w="1084" w:type="pct"/>
            <w:vAlign w:val="center"/>
          </w:tcPr>
          <w:p>
            <w:pPr>
              <w:pStyle w:val="61"/>
              <w:rPr>
                <w:sz w:val="28"/>
                <w:szCs w:val="28"/>
              </w:rPr>
            </w:pPr>
            <w:r>
              <w:rPr>
                <w:sz w:val="28"/>
                <w:szCs w:val="28"/>
              </w:rPr>
              <w:t>19100</w:t>
            </w:r>
          </w:p>
        </w:tc>
        <w:tc>
          <w:tcPr>
            <w:tcW w:w="916" w:type="pct"/>
            <w:vAlign w:val="center"/>
          </w:tcPr>
          <w:p>
            <w:pPr>
              <w:pStyle w:val="61"/>
              <w:rPr>
                <w:sz w:val="28"/>
                <w:szCs w:val="28"/>
              </w:rPr>
            </w:pPr>
            <w:r>
              <w:rPr>
                <w:sz w:val="28"/>
                <w:szCs w:val="28"/>
              </w:rPr>
              <w:t>171815.9</w:t>
            </w:r>
          </w:p>
        </w:tc>
        <w:tc>
          <w:tcPr>
            <w:tcW w:w="1000" w:type="pct"/>
            <w:vAlign w:val="center"/>
          </w:tcPr>
          <w:p>
            <w:pPr>
              <w:pStyle w:val="61"/>
              <w:rPr>
                <w:sz w:val="28"/>
                <w:szCs w:val="28"/>
              </w:rPr>
            </w:pPr>
            <w:r>
              <w:rPr>
                <w:sz w:val="28"/>
                <w:szCs w:val="28"/>
              </w:rPr>
              <w:t>78900</w:t>
            </w:r>
          </w:p>
        </w:tc>
        <w:tc>
          <w:tcPr>
            <w:tcW w:w="1000" w:type="pct"/>
            <w:vAlign w:val="center"/>
          </w:tcPr>
          <w:p>
            <w:pPr>
              <w:pStyle w:val="61"/>
              <w:rPr>
                <w:sz w:val="28"/>
                <w:szCs w:val="28"/>
              </w:rPr>
            </w:pPr>
            <w:r>
              <w:rPr>
                <w:sz w:val="28"/>
                <w:szCs w:val="28"/>
              </w:rPr>
              <w:t>24.21%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青溪镇</w:t>
            </w:r>
          </w:p>
        </w:tc>
        <w:tc>
          <w:tcPr>
            <w:tcW w:w="1084" w:type="pct"/>
            <w:vAlign w:val="center"/>
          </w:tcPr>
          <w:p>
            <w:pPr>
              <w:pStyle w:val="61"/>
              <w:rPr>
                <w:sz w:val="28"/>
                <w:szCs w:val="28"/>
              </w:rPr>
            </w:pPr>
            <w:r>
              <w:rPr>
                <w:sz w:val="28"/>
                <w:szCs w:val="28"/>
              </w:rPr>
              <w:t>7086</w:t>
            </w:r>
          </w:p>
        </w:tc>
        <w:tc>
          <w:tcPr>
            <w:tcW w:w="916" w:type="pct"/>
            <w:vAlign w:val="center"/>
          </w:tcPr>
          <w:p>
            <w:pPr>
              <w:pStyle w:val="61"/>
              <w:rPr>
                <w:sz w:val="28"/>
                <w:szCs w:val="28"/>
              </w:rPr>
            </w:pPr>
            <w:r>
              <w:rPr>
                <w:sz w:val="28"/>
                <w:szCs w:val="28"/>
              </w:rPr>
              <w:t>78759.3</w:t>
            </w:r>
          </w:p>
        </w:tc>
        <w:tc>
          <w:tcPr>
            <w:tcW w:w="1000" w:type="pct"/>
            <w:vAlign w:val="center"/>
          </w:tcPr>
          <w:p>
            <w:pPr>
              <w:pStyle w:val="61"/>
              <w:rPr>
                <w:sz w:val="28"/>
                <w:szCs w:val="28"/>
              </w:rPr>
            </w:pPr>
            <w:r>
              <w:rPr>
                <w:sz w:val="28"/>
                <w:szCs w:val="28"/>
              </w:rPr>
              <w:t>36888</w:t>
            </w:r>
          </w:p>
        </w:tc>
        <w:tc>
          <w:tcPr>
            <w:tcW w:w="1000" w:type="pct"/>
            <w:vAlign w:val="center"/>
          </w:tcPr>
          <w:p>
            <w:pPr>
              <w:pStyle w:val="61"/>
              <w:rPr>
                <w:sz w:val="28"/>
                <w:szCs w:val="28"/>
              </w:rPr>
            </w:pPr>
            <w:r>
              <w:rPr>
                <w:sz w:val="28"/>
                <w:szCs w:val="28"/>
              </w:rPr>
              <w:t>19.21%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大麻镇</w:t>
            </w:r>
          </w:p>
        </w:tc>
        <w:tc>
          <w:tcPr>
            <w:tcW w:w="1084" w:type="pct"/>
            <w:vAlign w:val="center"/>
          </w:tcPr>
          <w:p>
            <w:pPr>
              <w:pStyle w:val="61"/>
              <w:rPr>
                <w:sz w:val="28"/>
                <w:szCs w:val="28"/>
              </w:rPr>
            </w:pPr>
            <w:r>
              <w:rPr>
                <w:sz w:val="28"/>
                <w:szCs w:val="28"/>
              </w:rPr>
              <w:t>7110</w:t>
            </w:r>
          </w:p>
        </w:tc>
        <w:tc>
          <w:tcPr>
            <w:tcW w:w="916" w:type="pct"/>
            <w:vAlign w:val="center"/>
          </w:tcPr>
          <w:p>
            <w:pPr>
              <w:pStyle w:val="61"/>
              <w:rPr>
                <w:sz w:val="28"/>
                <w:szCs w:val="28"/>
              </w:rPr>
            </w:pPr>
            <w:r>
              <w:rPr>
                <w:sz w:val="28"/>
                <w:szCs w:val="28"/>
              </w:rPr>
              <w:t>211048.1</w:t>
            </w:r>
          </w:p>
        </w:tc>
        <w:tc>
          <w:tcPr>
            <w:tcW w:w="1000" w:type="pct"/>
            <w:vAlign w:val="center"/>
          </w:tcPr>
          <w:p>
            <w:pPr>
              <w:pStyle w:val="61"/>
              <w:rPr>
                <w:sz w:val="28"/>
                <w:szCs w:val="28"/>
              </w:rPr>
            </w:pPr>
            <w:r>
              <w:rPr>
                <w:sz w:val="28"/>
                <w:szCs w:val="28"/>
              </w:rPr>
              <w:t>95896</w:t>
            </w:r>
          </w:p>
        </w:tc>
        <w:tc>
          <w:tcPr>
            <w:tcW w:w="1000" w:type="pct"/>
            <w:vAlign w:val="center"/>
          </w:tcPr>
          <w:p>
            <w:pPr>
              <w:pStyle w:val="61"/>
              <w:rPr>
                <w:sz w:val="28"/>
                <w:szCs w:val="28"/>
              </w:rPr>
            </w:pPr>
            <w:r>
              <w:rPr>
                <w:sz w:val="28"/>
                <w:szCs w:val="28"/>
              </w:rPr>
              <w:t>7.41%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bookmarkStart w:id="67" w:name="_Hlk183020064"/>
            <w:r>
              <w:rPr>
                <w:sz w:val="28"/>
                <w:szCs w:val="28"/>
              </w:rPr>
              <w:t>三河镇</w:t>
            </w:r>
            <w:bookmarkEnd w:id="67"/>
          </w:p>
        </w:tc>
        <w:tc>
          <w:tcPr>
            <w:tcW w:w="1084" w:type="pct"/>
            <w:vAlign w:val="center"/>
          </w:tcPr>
          <w:p>
            <w:pPr>
              <w:pStyle w:val="61"/>
              <w:rPr>
                <w:sz w:val="28"/>
                <w:szCs w:val="28"/>
              </w:rPr>
            </w:pPr>
            <w:r>
              <w:rPr>
                <w:sz w:val="28"/>
                <w:szCs w:val="28"/>
              </w:rPr>
              <w:t>2546</w:t>
            </w:r>
          </w:p>
        </w:tc>
        <w:tc>
          <w:tcPr>
            <w:tcW w:w="916" w:type="pct"/>
            <w:vAlign w:val="center"/>
          </w:tcPr>
          <w:p>
            <w:pPr>
              <w:pStyle w:val="61"/>
              <w:rPr>
                <w:sz w:val="28"/>
                <w:szCs w:val="28"/>
              </w:rPr>
            </w:pPr>
            <w:r>
              <w:rPr>
                <w:sz w:val="28"/>
                <w:szCs w:val="28"/>
              </w:rPr>
              <w:t>121237.5</w:t>
            </w:r>
          </w:p>
        </w:tc>
        <w:tc>
          <w:tcPr>
            <w:tcW w:w="1000" w:type="pct"/>
            <w:vAlign w:val="center"/>
          </w:tcPr>
          <w:p>
            <w:pPr>
              <w:pStyle w:val="61"/>
              <w:rPr>
                <w:sz w:val="28"/>
                <w:szCs w:val="28"/>
              </w:rPr>
            </w:pPr>
            <w:r>
              <w:rPr>
                <w:sz w:val="28"/>
                <w:szCs w:val="28"/>
              </w:rPr>
              <w:t>56333</w:t>
            </w:r>
          </w:p>
        </w:tc>
        <w:tc>
          <w:tcPr>
            <w:tcW w:w="1000" w:type="pct"/>
            <w:vAlign w:val="center"/>
          </w:tcPr>
          <w:p>
            <w:pPr>
              <w:pStyle w:val="61"/>
              <w:rPr>
                <w:sz w:val="28"/>
                <w:szCs w:val="28"/>
              </w:rPr>
            </w:pPr>
            <w:r>
              <w:rPr>
                <w:sz w:val="28"/>
                <w:szCs w:val="28"/>
              </w:rPr>
              <w:t>4.52%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西河镇</w:t>
            </w:r>
          </w:p>
        </w:tc>
        <w:tc>
          <w:tcPr>
            <w:tcW w:w="1084" w:type="pct"/>
            <w:vAlign w:val="center"/>
          </w:tcPr>
          <w:p>
            <w:pPr>
              <w:pStyle w:val="61"/>
              <w:rPr>
                <w:sz w:val="28"/>
                <w:szCs w:val="28"/>
              </w:rPr>
            </w:pPr>
            <w:r>
              <w:rPr>
                <w:sz w:val="28"/>
                <w:szCs w:val="28"/>
              </w:rPr>
              <w:t>46905</w:t>
            </w:r>
          </w:p>
        </w:tc>
        <w:tc>
          <w:tcPr>
            <w:tcW w:w="916" w:type="pct"/>
            <w:vAlign w:val="center"/>
          </w:tcPr>
          <w:p>
            <w:pPr>
              <w:pStyle w:val="61"/>
              <w:rPr>
                <w:sz w:val="28"/>
                <w:szCs w:val="28"/>
              </w:rPr>
            </w:pPr>
            <w:r>
              <w:rPr>
                <w:sz w:val="28"/>
                <w:szCs w:val="28"/>
              </w:rPr>
              <w:t>173675.9</w:t>
            </w:r>
          </w:p>
        </w:tc>
        <w:tc>
          <w:tcPr>
            <w:tcW w:w="1000" w:type="pct"/>
            <w:vAlign w:val="center"/>
          </w:tcPr>
          <w:p>
            <w:pPr>
              <w:pStyle w:val="61"/>
              <w:rPr>
                <w:sz w:val="28"/>
                <w:szCs w:val="28"/>
              </w:rPr>
            </w:pPr>
            <w:r>
              <w:rPr>
                <w:sz w:val="28"/>
                <w:szCs w:val="28"/>
              </w:rPr>
              <w:t>80946</w:t>
            </w:r>
          </w:p>
        </w:tc>
        <w:tc>
          <w:tcPr>
            <w:tcW w:w="1000" w:type="pct"/>
            <w:vAlign w:val="center"/>
          </w:tcPr>
          <w:p>
            <w:pPr>
              <w:pStyle w:val="61"/>
              <w:rPr>
                <w:sz w:val="28"/>
                <w:szCs w:val="28"/>
              </w:rPr>
            </w:pPr>
            <w:r>
              <w:rPr>
                <w:sz w:val="28"/>
                <w:szCs w:val="28"/>
              </w:rPr>
              <w:t>57.95%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bookmarkStart w:id="68" w:name="_Hlk183020073"/>
            <w:r>
              <w:rPr>
                <w:sz w:val="28"/>
                <w:szCs w:val="28"/>
              </w:rPr>
              <w:t>银江镇</w:t>
            </w:r>
            <w:bookmarkEnd w:id="68"/>
          </w:p>
        </w:tc>
        <w:tc>
          <w:tcPr>
            <w:tcW w:w="1084" w:type="pct"/>
            <w:vAlign w:val="center"/>
          </w:tcPr>
          <w:p>
            <w:pPr>
              <w:pStyle w:val="61"/>
              <w:rPr>
                <w:sz w:val="28"/>
                <w:szCs w:val="28"/>
              </w:rPr>
            </w:pPr>
            <w:r>
              <w:rPr>
                <w:sz w:val="28"/>
                <w:szCs w:val="28"/>
              </w:rPr>
              <w:t>6224</w:t>
            </w:r>
          </w:p>
        </w:tc>
        <w:tc>
          <w:tcPr>
            <w:tcW w:w="916" w:type="pct"/>
            <w:vAlign w:val="center"/>
          </w:tcPr>
          <w:p>
            <w:pPr>
              <w:pStyle w:val="61"/>
              <w:rPr>
                <w:sz w:val="28"/>
                <w:szCs w:val="28"/>
              </w:rPr>
            </w:pPr>
            <w:r>
              <w:rPr>
                <w:sz w:val="28"/>
                <w:szCs w:val="28"/>
              </w:rPr>
              <w:t>203781.5</w:t>
            </w:r>
          </w:p>
        </w:tc>
        <w:tc>
          <w:tcPr>
            <w:tcW w:w="1000" w:type="pct"/>
            <w:vAlign w:val="center"/>
          </w:tcPr>
          <w:p>
            <w:pPr>
              <w:pStyle w:val="61"/>
              <w:rPr>
                <w:sz w:val="28"/>
                <w:szCs w:val="28"/>
              </w:rPr>
            </w:pPr>
            <w:r>
              <w:rPr>
                <w:sz w:val="28"/>
                <w:szCs w:val="28"/>
              </w:rPr>
              <w:t>91897</w:t>
            </w:r>
          </w:p>
        </w:tc>
        <w:tc>
          <w:tcPr>
            <w:tcW w:w="1000" w:type="pct"/>
            <w:vAlign w:val="center"/>
          </w:tcPr>
          <w:p>
            <w:pPr>
              <w:pStyle w:val="61"/>
              <w:rPr>
                <w:sz w:val="28"/>
                <w:szCs w:val="28"/>
              </w:rPr>
            </w:pPr>
            <w:r>
              <w:rPr>
                <w:sz w:val="28"/>
                <w:szCs w:val="28"/>
              </w:rPr>
              <w:t>6.77%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sz w:val="28"/>
                <w:szCs w:val="28"/>
              </w:rPr>
            </w:pPr>
            <w:r>
              <w:rPr>
                <w:sz w:val="28"/>
                <w:szCs w:val="28"/>
              </w:rPr>
              <w:t>茶阳镇</w:t>
            </w:r>
          </w:p>
        </w:tc>
        <w:tc>
          <w:tcPr>
            <w:tcW w:w="1084" w:type="pct"/>
            <w:vAlign w:val="center"/>
          </w:tcPr>
          <w:p>
            <w:pPr>
              <w:pStyle w:val="61"/>
              <w:rPr>
                <w:sz w:val="28"/>
                <w:szCs w:val="28"/>
              </w:rPr>
            </w:pPr>
            <w:r>
              <w:rPr>
                <w:sz w:val="28"/>
                <w:szCs w:val="28"/>
              </w:rPr>
              <w:t>61417</w:t>
            </w:r>
          </w:p>
        </w:tc>
        <w:tc>
          <w:tcPr>
            <w:tcW w:w="916" w:type="pct"/>
            <w:vAlign w:val="center"/>
          </w:tcPr>
          <w:p>
            <w:pPr>
              <w:pStyle w:val="61"/>
              <w:rPr>
                <w:sz w:val="28"/>
                <w:szCs w:val="28"/>
              </w:rPr>
            </w:pPr>
            <w:r>
              <w:rPr>
                <w:sz w:val="28"/>
                <w:szCs w:val="28"/>
              </w:rPr>
              <w:t>190030.1</w:t>
            </w:r>
          </w:p>
        </w:tc>
        <w:tc>
          <w:tcPr>
            <w:tcW w:w="1000" w:type="pct"/>
            <w:vAlign w:val="center"/>
          </w:tcPr>
          <w:p>
            <w:pPr>
              <w:pStyle w:val="61"/>
              <w:rPr>
                <w:sz w:val="28"/>
                <w:szCs w:val="28"/>
              </w:rPr>
            </w:pPr>
            <w:r>
              <w:rPr>
                <w:sz w:val="28"/>
                <w:szCs w:val="28"/>
              </w:rPr>
              <w:t>90264</w:t>
            </w:r>
          </w:p>
        </w:tc>
        <w:tc>
          <w:tcPr>
            <w:tcW w:w="1000" w:type="pct"/>
            <w:vAlign w:val="center"/>
          </w:tcPr>
          <w:p>
            <w:pPr>
              <w:pStyle w:val="61"/>
              <w:rPr>
                <w:sz w:val="28"/>
                <w:szCs w:val="28"/>
              </w:rPr>
            </w:pPr>
            <w:r>
              <w:rPr>
                <w:sz w:val="28"/>
                <w:szCs w:val="28"/>
              </w:rPr>
              <w:t>68.04%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ign w:val="center"/>
          </w:tcPr>
          <w:p>
            <w:pPr>
              <w:pStyle w:val="61"/>
              <w:rPr>
                <w:bCs/>
                <w:sz w:val="28"/>
                <w:szCs w:val="28"/>
              </w:rPr>
            </w:pPr>
            <w:r>
              <w:rPr>
                <w:bCs/>
                <w:sz w:val="28"/>
                <w:szCs w:val="28"/>
              </w:rPr>
              <w:t>合计</w:t>
            </w:r>
          </w:p>
        </w:tc>
        <w:tc>
          <w:tcPr>
            <w:tcW w:w="1084" w:type="pct"/>
            <w:vAlign w:val="center"/>
          </w:tcPr>
          <w:p>
            <w:pPr>
              <w:pStyle w:val="61"/>
              <w:rPr>
                <w:bCs/>
                <w:sz w:val="28"/>
                <w:szCs w:val="28"/>
              </w:rPr>
            </w:pPr>
            <w:r>
              <w:rPr>
                <w:bCs/>
                <w:sz w:val="28"/>
                <w:szCs w:val="28"/>
              </w:rPr>
              <w:t>190927</w:t>
            </w:r>
          </w:p>
        </w:tc>
        <w:tc>
          <w:tcPr>
            <w:tcW w:w="916" w:type="pct"/>
            <w:vAlign w:val="center"/>
          </w:tcPr>
          <w:p>
            <w:pPr>
              <w:pStyle w:val="61"/>
              <w:rPr>
                <w:bCs/>
                <w:sz w:val="28"/>
                <w:szCs w:val="28"/>
              </w:rPr>
            </w:pPr>
            <w:r>
              <w:rPr>
                <w:bCs/>
                <w:sz w:val="28"/>
                <w:szCs w:val="28"/>
              </w:rPr>
              <w:t>2173352</w:t>
            </w:r>
          </w:p>
        </w:tc>
        <w:tc>
          <w:tcPr>
            <w:tcW w:w="1000" w:type="pct"/>
            <w:vAlign w:val="center"/>
          </w:tcPr>
          <w:p>
            <w:pPr>
              <w:pStyle w:val="61"/>
              <w:rPr>
                <w:bCs/>
                <w:sz w:val="28"/>
                <w:szCs w:val="28"/>
              </w:rPr>
            </w:pPr>
            <w:r>
              <w:rPr>
                <w:bCs/>
                <w:sz w:val="28"/>
                <w:szCs w:val="28"/>
              </w:rPr>
              <w:t>999187</w:t>
            </w:r>
          </w:p>
        </w:tc>
        <w:tc>
          <w:tcPr>
            <w:tcW w:w="1000" w:type="pct"/>
            <w:vAlign w:val="center"/>
          </w:tcPr>
          <w:p>
            <w:pPr>
              <w:pStyle w:val="61"/>
              <w:rPr>
                <w:bCs/>
                <w:sz w:val="28"/>
                <w:szCs w:val="28"/>
              </w:rPr>
            </w:pPr>
            <w:r>
              <w:rPr>
                <w:bCs/>
                <w:sz w:val="28"/>
                <w:szCs w:val="28"/>
              </w:rPr>
              <w:t>19.11%</w:t>
            </w:r>
          </w:p>
        </w:tc>
      </w:tr>
    </w:tbl>
    <w:p>
      <w:pPr>
        <w:pStyle w:val="4"/>
        <w:ind w:firstLine="640"/>
        <w:rPr>
          <w:rFonts w:ascii="方正楷体_GBK" w:eastAsia="方正楷体_GBK" w:cs="Times New Roman"/>
        </w:rPr>
      </w:pPr>
      <w:r>
        <w:rPr>
          <w:rFonts w:hint="eastAsia" w:ascii="方正楷体_GBK" w:eastAsia="方正楷体_GBK" w:cs="Times New Roman"/>
        </w:rPr>
        <w:t>小结</w:t>
      </w:r>
    </w:p>
    <w:p>
      <w:pPr>
        <w:ind w:firstLine="640"/>
        <w:rPr>
          <w:rFonts w:cs="Times New Roman"/>
          <w:szCs w:val="24"/>
        </w:rPr>
      </w:pPr>
      <w:r>
        <w:rPr>
          <w:rFonts w:cs="Times New Roman"/>
          <w:szCs w:val="24"/>
        </w:rPr>
        <w:t>（1）</w:t>
      </w:r>
      <w:r>
        <w:rPr>
          <w:rFonts w:hint="eastAsia" w:cs="Times New Roman"/>
          <w:szCs w:val="24"/>
        </w:rPr>
        <w:t>全</w:t>
      </w:r>
      <w:r>
        <w:rPr>
          <w:rFonts w:cs="Times New Roman"/>
          <w:szCs w:val="24"/>
        </w:rPr>
        <w:t>县区域水环境承载力指数95.84%，属于未超载状态。</w:t>
      </w:r>
      <w:r>
        <w:rPr>
          <w:rFonts w:hint="eastAsia" w:cs="Times New Roman"/>
          <w:szCs w:val="24"/>
        </w:rPr>
        <w:t>我县要</w:t>
      </w:r>
      <w:r>
        <w:rPr>
          <w:rFonts w:cs="Times New Roman"/>
          <w:szCs w:val="24"/>
        </w:rPr>
        <w:t>从</w:t>
      </w:r>
      <w:r>
        <w:rPr>
          <w:rFonts w:hint="eastAsia" w:cs="Times New Roman"/>
          <w:szCs w:val="24"/>
        </w:rPr>
        <w:t>“</w:t>
      </w:r>
      <w:r>
        <w:rPr>
          <w:rFonts w:cs="Times New Roman"/>
          <w:szCs w:val="24"/>
        </w:rPr>
        <w:t>减排</w:t>
      </w:r>
      <w:r>
        <w:rPr>
          <w:rFonts w:hint="eastAsia" w:cs="Times New Roman"/>
          <w:szCs w:val="24"/>
        </w:rPr>
        <w:t>”</w:t>
      </w:r>
      <w:r>
        <w:rPr>
          <w:rFonts w:cs="Times New Roman"/>
          <w:szCs w:val="24"/>
        </w:rPr>
        <w:t>和</w:t>
      </w:r>
      <w:r>
        <w:rPr>
          <w:rFonts w:hint="eastAsia" w:cs="Times New Roman"/>
          <w:szCs w:val="24"/>
        </w:rPr>
        <w:t>“</w:t>
      </w:r>
      <w:r>
        <w:rPr>
          <w:rFonts w:cs="Times New Roman"/>
          <w:szCs w:val="24"/>
        </w:rPr>
        <w:t>增容</w:t>
      </w:r>
      <w:r>
        <w:rPr>
          <w:rFonts w:hint="eastAsia" w:cs="Times New Roman"/>
          <w:szCs w:val="24"/>
        </w:rPr>
        <w:t>”</w:t>
      </w:r>
      <w:r>
        <w:rPr>
          <w:rFonts w:cs="Times New Roman"/>
          <w:szCs w:val="24"/>
        </w:rPr>
        <w:t>两方面着手提升水环境承载能力。从源头上减少工业、农业、生活</w:t>
      </w:r>
      <w:r>
        <w:rPr>
          <w:rFonts w:hint="eastAsia" w:cs="Times New Roman"/>
          <w:szCs w:val="24"/>
        </w:rPr>
        <w:t>污</w:t>
      </w:r>
      <w:r>
        <w:rPr>
          <w:rFonts w:cs="Times New Roman"/>
          <w:szCs w:val="24"/>
        </w:rPr>
        <w:t>水的</w:t>
      </w:r>
      <w:r>
        <w:rPr>
          <w:rFonts w:hint="eastAsia" w:cs="Times New Roman"/>
          <w:szCs w:val="24"/>
        </w:rPr>
        <w:t>产生</w:t>
      </w:r>
      <w:r>
        <w:rPr>
          <w:rFonts w:cs="Times New Roman"/>
          <w:szCs w:val="24"/>
        </w:rPr>
        <w:t>量，重点控制畜牧业废水及污染物排放量；加强配套管网建设，提高废水收集及处理能力，减少工业</w:t>
      </w:r>
      <w:r>
        <w:rPr>
          <w:rFonts w:hint="eastAsia" w:cs="Times New Roman"/>
          <w:szCs w:val="24"/>
        </w:rPr>
        <w:t>废水、农业废水</w:t>
      </w:r>
      <w:r>
        <w:rPr>
          <w:rFonts w:cs="Times New Roman"/>
          <w:szCs w:val="24"/>
        </w:rPr>
        <w:t>和生活</w:t>
      </w:r>
      <w:r>
        <w:rPr>
          <w:rFonts w:hint="eastAsia" w:cs="Times New Roman"/>
          <w:szCs w:val="24"/>
        </w:rPr>
        <w:t>污</w:t>
      </w:r>
      <w:r>
        <w:rPr>
          <w:rFonts w:cs="Times New Roman"/>
          <w:szCs w:val="24"/>
        </w:rPr>
        <w:t>水</w:t>
      </w:r>
      <w:r>
        <w:rPr>
          <w:rFonts w:hint="eastAsia" w:cs="Times New Roman"/>
          <w:szCs w:val="24"/>
        </w:rPr>
        <w:t>的</w:t>
      </w:r>
      <w:r>
        <w:rPr>
          <w:rFonts w:cs="Times New Roman"/>
          <w:szCs w:val="24"/>
        </w:rPr>
        <w:t>污染物排放量，巩固污染物的</w:t>
      </w:r>
      <w:r>
        <w:rPr>
          <w:rFonts w:hint="eastAsia" w:cs="Times New Roman"/>
          <w:szCs w:val="24"/>
        </w:rPr>
        <w:t>“</w:t>
      </w:r>
      <w:r>
        <w:rPr>
          <w:rFonts w:cs="Times New Roman"/>
          <w:szCs w:val="24"/>
        </w:rPr>
        <w:t>减排</w:t>
      </w:r>
      <w:r>
        <w:rPr>
          <w:rFonts w:hint="eastAsia" w:cs="Times New Roman"/>
          <w:szCs w:val="24"/>
        </w:rPr>
        <w:t>”</w:t>
      </w:r>
      <w:r>
        <w:rPr>
          <w:rFonts w:cs="Times New Roman"/>
          <w:szCs w:val="24"/>
        </w:rPr>
        <w:t>措施。针对水环境及水生态开展节约保障水资源、改善区域水环境、实施水生态综合治理等</w:t>
      </w:r>
      <w:r>
        <w:rPr>
          <w:rFonts w:hint="eastAsia" w:cs="Times New Roman"/>
          <w:szCs w:val="24"/>
        </w:rPr>
        <w:t>“</w:t>
      </w:r>
      <w:r>
        <w:rPr>
          <w:rFonts w:cs="Times New Roman"/>
          <w:szCs w:val="24"/>
        </w:rPr>
        <w:t>增容</w:t>
      </w:r>
      <w:r>
        <w:rPr>
          <w:rFonts w:hint="eastAsia" w:cs="Times New Roman"/>
          <w:szCs w:val="24"/>
        </w:rPr>
        <w:t>”</w:t>
      </w:r>
      <w:r>
        <w:rPr>
          <w:rFonts w:cs="Times New Roman"/>
          <w:szCs w:val="24"/>
        </w:rPr>
        <w:t>措施。</w:t>
      </w:r>
    </w:p>
    <w:p>
      <w:pPr>
        <w:ind w:firstLine="640"/>
        <w:rPr>
          <w:rFonts w:cs="Times New Roman"/>
        </w:rPr>
      </w:pPr>
      <w:r>
        <w:rPr>
          <w:rFonts w:cs="Times New Roman"/>
          <w:szCs w:val="24"/>
        </w:rPr>
        <w:t>（2）从县内水环境容量角度，</w:t>
      </w:r>
      <w:r>
        <w:rPr>
          <w:rFonts w:cs="Times New Roman"/>
        </w:rPr>
        <w:t>汀江区畜禽污染物入河量与控制入河量占比较大，COD占比已高达40.52%，汀江区涉及的镇</w:t>
      </w:r>
      <w:r>
        <w:rPr>
          <w:rFonts w:hint="eastAsia" w:cs="Times New Roman"/>
        </w:rPr>
        <w:t>（场）</w:t>
      </w:r>
      <w:r>
        <w:rPr>
          <w:rFonts w:cs="Times New Roman"/>
        </w:rPr>
        <w:t>（青溪镇、西河镇、茶阳镇和丰溪林场）</w:t>
      </w:r>
      <w:r>
        <w:rPr>
          <w:rFonts w:hint="eastAsia" w:cs="Times New Roman"/>
        </w:rPr>
        <w:t>要</w:t>
      </w:r>
      <w:r>
        <w:rPr>
          <w:rFonts w:cs="Times New Roman"/>
        </w:rPr>
        <w:t>严格控制畜禽养殖量，推行粪污处理基础设施标准化改造，严格控制畜禽养殖业污染，</w:t>
      </w:r>
      <w:r>
        <w:rPr>
          <w:rFonts w:hint="eastAsia" w:cs="Times New Roman"/>
        </w:rPr>
        <w:t>降低</w:t>
      </w:r>
      <w:r>
        <w:rPr>
          <w:rFonts w:cs="Times New Roman"/>
        </w:rPr>
        <w:t>对汀江区水体的环境负荷。</w:t>
      </w:r>
    </w:p>
    <w:p>
      <w:pPr>
        <w:ind w:firstLine="640"/>
        <w:rPr>
          <w:rFonts w:cs="Times New Roman"/>
        </w:rPr>
      </w:pPr>
      <w:r>
        <w:rPr>
          <w:rFonts w:cs="Times New Roman"/>
        </w:rPr>
        <w:t>根据《大埔县畜牧业发展规划（2023</w:t>
      </w:r>
      <w:r>
        <w:rPr>
          <w:rFonts w:hint="eastAsia" w:cs="Times New Roman"/>
        </w:rPr>
        <w:t>-</w:t>
      </w:r>
      <w:r>
        <w:rPr>
          <w:rFonts w:cs="Times New Roman"/>
        </w:rPr>
        <w:t>2027</w:t>
      </w:r>
      <w:r>
        <w:rPr>
          <w:rFonts w:hint="eastAsia" w:cs="Times New Roman"/>
        </w:rPr>
        <w:t>年</w:t>
      </w:r>
      <w:r>
        <w:rPr>
          <w:rFonts w:cs="Times New Roman"/>
        </w:rPr>
        <w:t>）》，生猪养殖重点区域：茶阳镇、湖寮镇、西河镇、高陂镇、银江镇、枫朗镇、大麻镇、百侯镇。其中茶阳镇、西河镇属于汀江区域，需基于区域水环境承载力对茶阳镇、西河镇实施规模控制、污染治理升级、产业梯度转移等管控措施。</w:t>
      </w:r>
    </w:p>
    <w:p>
      <w:pPr>
        <w:ind w:firstLine="640"/>
        <w:rPr>
          <w:rFonts w:cs="Times New Roman"/>
        </w:rPr>
      </w:pPr>
      <w:r>
        <w:rPr>
          <w:rFonts w:cs="Times New Roman"/>
          <w:szCs w:val="24"/>
        </w:rPr>
        <w:t>（3）茶阳镇和</w:t>
      </w:r>
      <w:r>
        <w:rPr>
          <w:rFonts w:cs="Times New Roman"/>
        </w:rPr>
        <w:t>西河镇</w:t>
      </w:r>
      <w:r>
        <w:rPr>
          <w:rFonts w:cs="Times New Roman"/>
          <w:szCs w:val="24"/>
        </w:rPr>
        <w:t>现状猪当量占可承载</w:t>
      </w:r>
      <w:r>
        <w:rPr>
          <w:rFonts w:hint="eastAsia" w:cs="Times New Roman"/>
          <w:szCs w:val="24"/>
        </w:rPr>
        <w:t>的</w:t>
      </w:r>
      <w:r>
        <w:rPr>
          <w:rFonts w:cs="Times New Roman"/>
          <w:szCs w:val="24"/>
        </w:rPr>
        <w:t>猪当量</w:t>
      </w:r>
      <w:r>
        <w:rPr>
          <w:rFonts w:hint="eastAsia" w:cs="Times New Roman"/>
          <w:szCs w:val="24"/>
        </w:rPr>
        <w:t>比例较高</w:t>
      </w:r>
      <w:r>
        <w:rPr>
          <w:rFonts w:cs="Times New Roman"/>
          <w:szCs w:val="24"/>
        </w:rPr>
        <w:t>，分别为68.04%和57.95%，其他镇相对来说土地承载能力</w:t>
      </w:r>
      <w:r>
        <w:rPr>
          <w:rFonts w:hint="eastAsia" w:cs="Times New Roman"/>
          <w:szCs w:val="24"/>
        </w:rPr>
        <w:t>相对充裕</w:t>
      </w:r>
      <w:r>
        <w:rPr>
          <w:rFonts w:cs="Times New Roman"/>
          <w:szCs w:val="24"/>
        </w:rPr>
        <w:t>。因此，</w:t>
      </w:r>
      <w:r>
        <w:rPr>
          <w:rFonts w:hint="eastAsia" w:cs="Times New Roman"/>
          <w:szCs w:val="24"/>
        </w:rPr>
        <w:t>我</w:t>
      </w:r>
      <w:r>
        <w:rPr>
          <w:rFonts w:cs="Times New Roman"/>
          <w:szCs w:val="24"/>
        </w:rPr>
        <w:t>县</w:t>
      </w:r>
      <w:r>
        <w:rPr>
          <w:rFonts w:hint="eastAsia" w:cs="Times New Roman"/>
          <w:szCs w:val="24"/>
        </w:rPr>
        <w:t>要</w:t>
      </w:r>
      <w:r>
        <w:rPr>
          <w:rFonts w:cs="Times New Roman"/>
          <w:szCs w:val="24"/>
        </w:rPr>
        <w:t>适当控制茶阳镇和</w:t>
      </w:r>
      <w:r>
        <w:rPr>
          <w:rFonts w:cs="Times New Roman"/>
        </w:rPr>
        <w:t>西河镇</w:t>
      </w:r>
      <w:r>
        <w:rPr>
          <w:rFonts w:cs="Times New Roman"/>
          <w:szCs w:val="24"/>
        </w:rPr>
        <w:t>畜禽养殖总量，从空间上向承载力</w:t>
      </w:r>
      <w:r>
        <w:rPr>
          <w:rFonts w:hint="eastAsia" w:cs="Times New Roman"/>
          <w:szCs w:val="24"/>
        </w:rPr>
        <w:t>相对充裕</w:t>
      </w:r>
      <w:r>
        <w:rPr>
          <w:rFonts w:cs="Times New Roman"/>
          <w:szCs w:val="24"/>
        </w:rPr>
        <w:t>的镇转移，</w:t>
      </w:r>
      <w:r>
        <w:rPr>
          <w:rFonts w:cs="Times New Roman"/>
        </w:rPr>
        <w:t>重点推进分散式养殖模式向集约化经营转型，确保</w:t>
      </w:r>
      <w:r>
        <w:rPr>
          <w:rFonts w:hint="eastAsia" w:cs="Times New Roman"/>
        </w:rPr>
        <w:t>产生的畜禽粪污在土地可</w:t>
      </w:r>
      <w:r>
        <w:rPr>
          <w:rFonts w:cs="Times New Roman"/>
        </w:rPr>
        <w:t>承载范围内。</w:t>
      </w:r>
    </w:p>
    <w:p>
      <w:pPr>
        <w:pStyle w:val="3"/>
        <w:ind w:firstLine="640"/>
        <w:rPr>
          <w:rFonts w:cs="Times New Roman"/>
        </w:rPr>
      </w:pPr>
      <w:bookmarkStart w:id="69" w:name="_Toc196216003"/>
      <w:bookmarkStart w:id="70" w:name="_Toc183270495"/>
      <w:r>
        <w:rPr>
          <w:rFonts w:cs="Times New Roman"/>
        </w:rPr>
        <w:t>大埔县畜禽养殖存在的环境问题</w:t>
      </w:r>
      <w:bookmarkEnd w:id="69"/>
      <w:bookmarkEnd w:id="70"/>
    </w:p>
    <w:p>
      <w:pPr>
        <w:pStyle w:val="4"/>
        <w:ind w:firstLine="640"/>
        <w:rPr>
          <w:rFonts w:ascii="方正楷体_GBK" w:eastAsia="方正楷体_GBK" w:cs="Times New Roman"/>
        </w:rPr>
      </w:pPr>
      <w:r>
        <w:rPr>
          <w:rFonts w:hint="eastAsia" w:ascii="方正楷体_GBK" w:eastAsia="方正楷体_GBK" w:cs="Times New Roman"/>
        </w:rPr>
        <w:t>畜禽养殖业环境污染现状</w:t>
      </w:r>
    </w:p>
    <w:p>
      <w:pPr>
        <w:ind w:firstLine="640"/>
        <w:rPr>
          <w:rFonts w:cs="Times New Roman"/>
          <w:szCs w:val="24"/>
        </w:rPr>
      </w:pPr>
      <w:r>
        <w:rPr>
          <w:rFonts w:cs="Times New Roman"/>
          <w:szCs w:val="24"/>
        </w:rPr>
        <w:t>（1）</w:t>
      </w:r>
      <w:r>
        <w:rPr>
          <w:rFonts w:hint="eastAsia" w:ascii="方正楷体_GBK" w:eastAsia="方正楷体_GBK" w:cs="Times New Roman"/>
          <w:szCs w:val="24"/>
        </w:rPr>
        <w:t>水体污染</w:t>
      </w:r>
    </w:p>
    <w:p>
      <w:pPr>
        <w:ind w:firstLine="640"/>
        <w:rPr>
          <w:rFonts w:cs="Times New Roman"/>
          <w:szCs w:val="24"/>
        </w:rPr>
      </w:pPr>
      <w:r>
        <w:rPr>
          <w:rFonts w:cs="Times New Roman"/>
          <w:szCs w:val="24"/>
        </w:rPr>
        <w:t>畜禽养殖污染是农业面源污染的主要来源。畜禽养殖场未经处理的污水中含有大量污染物质，其污染负荷很高，高浓度畜禽养殖污水排入河流、水库中，因其</w:t>
      </w:r>
      <w:r>
        <w:rPr>
          <w:rFonts w:hint="eastAsia" w:cs="Times New Roman"/>
          <w:szCs w:val="24"/>
        </w:rPr>
        <w:t>氮、磷</w:t>
      </w:r>
      <w:r>
        <w:rPr>
          <w:rFonts w:cs="Times New Roman"/>
          <w:szCs w:val="24"/>
        </w:rPr>
        <w:t>含量高，易导致水体严重富营养化。畜禽养殖污水未经处理直接排入水体将使得对有机物污染敏感的水生生物逐渐死亡，甚至导致鱼塘、河流和水库丧失使用功能。养殖污水一旦进入地下水中可使地下水溶解氧</w:t>
      </w:r>
      <w:r>
        <w:rPr>
          <w:rFonts w:hint="eastAsia" w:cs="Times New Roman"/>
          <w:szCs w:val="24"/>
        </w:rPr>
        <w:t>含</w:t>
      </w:r>
      <w:r>
        <w:rPr>
          <w:rFonts w:cs="Times New Roman"/>
          <w:szCs w:val="24"/>
        </w:rPr>
        <w:t>量减少，水体有毒成分增多，水体发黑变臭并丧失使用功能。因此，畜禽养殖业的面源污染治理应作为水环境治理的重点。</w:t>
      </w:r>
    </w:p>
    <w:p>
      <w:pPr>
        <w:ind w:firstLine="640"/>
        <w:rPr>
          <w:rFonts w:cs="Times New Roman"/>
          <w:szCs w:val="24"/>
        </w:rPr>
      </w:pPr>
      <w:r>
        <w:rPr>
          <w:rFonts w:cs="Times New Roman"/>
          <w:szCs w:val="24"/>
        </w:rPr>
        <w:t>（2）</w:t>
      </w:r>
      <w:r>
        <w:rPr>
          <w:rFonts w:hint="eastAsia" w:ascii="方正楷体_GBK" w:eastAsia="方正楷体_GBK" w:cs="Times New Roman"/>
          <w:szCs w:val="24"/>
        </w:rPr>
        <w:t>大气污染</w:t>
      </w:r>
    </w:p>
    <w:p>
      <w:pPr>
        <w:ind w:firstLine="640"/>
        <w:rPr>
          <w:rFonts w:cs="Times New Roman"/>
          <w:szCs w:val="24"/>
        </w:rPr>
      </w:pPr>
      <w:r>
        <w:rPr>
          <w:rFonts w:cs="Times New Roman"/>
          <w:szCs w:val="24"/>
        </w:rPr>
        <w:t>养殖场配套有机肥生产区和畜禽粪肥堆放场地有大量氨气、硫化物和甲烷等气体，对人体、工作和生活</w:t>
      </w:r>
      <w:r>
        <w:rPr>
          <w:rFonts w:hint="eastAsia" w:cs="Times New Roman"/>
          <w:szCs w:val="24"/>
        </w:rPr>
        <w:t>环境</w:t>
      </w:r>
      <w:r>
        <w:rPr>
          <w:rFonts w:cs="Times New Roman"/>
          <w:szCs w:val="24"/>
        </w:rPr>
        <w:t>都带来</w:t>
      </w:r>
      <w:r>
        <w:rPr>
          <w:rFonts w:hint="eastAsia" w:cs="Times New Roman"/>
          <w:szCs w:val="24"/>
        </w:rPr>
        <w:t>不适感</w:t>
      </w:r>
      <w:r>
        <w:rPr>
          <w:rFonts w:cs="Times New Roman"/>
          <w:szCs w:val="24"/>
        </w:rPr>
        <w:t>，尤其是距</w:t>
      </w:r>
      <w:r>
        <w:rPr>
          <w:rFonts w:hint="eastAsia" w:cs="Times New Roman"/>
          <w:szCs w:val="24"/>
        </w:rPr>
        <w:t>离</w:t>
      </w:r>
      <w:r>
        <w:rPr>
          <w:rFonts w:cs="Times New Roman"/>
          <w:szCs w:val="24"/>
        </w:rPr>
        <w:t>文教区和</w:t>
      </w:r>
      <w:r>
        <w:rPr>
          <w:rFonts w:hint="eastAsia" w:cs="Times New Roman"/>
          <w:szCs w:val="24"/>
        </w:rPr>
        <w:t>村（居）</w:t>
      </w:r>
      <w:r>
        <w:rPr>
          <w:rFonts w:cs="Times New Roman"/>
          <w:szCs w:val="24"/>
        </w:rPr>
        <w:t>民生活区等敏感区域较近的养殖场，臭气污染周边环境，进而影响</w:t>
      </w:r>
      <w:r>
        <w:rPr>
          <w:rFonts w:hint="eastAsia" w:cs="Times New Roman"/>
          <w:szCs w:val="24"/>
        </w:rPr>
        <w:t>村（居）</w:t>
      </w:r>
      <w:r>
        <w:rPr>
          <w:rFonts w:cs="Times New Roman"/>
          <w:szCs w:val="24"/>
        </w:rPr>
        <w:t>民身体健康甚至引发社会矛盾。畜禽养殖场排出的粉尘携带大量微生物，可引起口蹄疫、猪肺疫、大肠埃希氏菌、炭疽、布氏杆菌、真菌孢子等疫病的传播。应采取覆盖吸收、封闭抑制、通风驱散或收集处理有组织排放等方式进行有效防治。</w:t>
      </w:r>
    </w:p>
    <w:p>
      <w:pPr>
        <w:ind w:firstLine="640"/>
        <w:rPr>
          <w:rFonts w:cs="Times New Roman"/>
          <w:szCs w:val="24"/>
        </w:rPr>
      </w:pPr>
      <w:r>
        <w:rPr>
          <w:rFonts w:cs="Times New Roman"/>
          <w:szCs w:val="24"/>
        </w:rPr>
        <w:t>（3）</w:t>
      </w:r>
      <w:r>
        <w:rPr>
          <w:rFonts w:ascii="方正楷体_GBK" w:eastAsia="方正楷体_GBK" w:cs="Times New Roman"/>
          <w:szCs w:val="24"/>
        </w:rPr>
        <w:t>传播病菌</w:t>
      </w:r>
    </w:p>
    <w:p>
      <w:pPr>
        <w:ind w:firstLine="640"/>
        <w:rPr>
          <w:rFonts w:cs="Times New Roman"/>
          <w:szCs w:val="24"/>
        </w:rPr>
      </w:pPr>
      <w:r>
        <w:rPr>
          <w:rFonts w:cs="Times New Roman"/>
          <w:szCs w:val="24"/>
        </w:rPr>
        <w:t>畜禽粪便含有大量病原微生物、寄生虫卵及孳生蚊蝇，使环境中病原种类增多，病原菌和寄生虫大量繁殖，造成人、畜传染病的蔓延，尤其是人畜共患病时导致疫情发生，给人畜带来灾难性危害。禽流感疫情的发生就是一个突出的例子。</w:t>
      </w:r>
    </w:p>
    <w:p>
      <w:pPr>
        <w:ind w:firstLine="640"/>
        <w:rPr>
          <w:rFonts w:cs="Times New Roman"/>
          <w:szCs w:val="24"/>
        </w:rPr>
      </w:pPr>
      <w:r>
        <w:rPr>
          <w:rFonts w:cs="Times New Roman"/>
          <w:szCs w:val="24"/>
        </w:rPr>
        <w:t>（4）</w:t>
      </w:r>
      <w:r>
        <w:rPr>
          <w:rFonts w:ascii="方正楷体_GBK" w:eastAsia="方正楷体_GBK" w:cs="Times New Roman"/>
          <w:szCs w:val="24"/>
        </w:rPr>
        <w:t>危害农田生态环境</w:t>
      </w:r>
    </w:p>
    <w:p>
      <w:pPr>
        <w:ind w:firstLine="640"/>
        <w:rPr>
          <w:rFonts w:cs="Times New Roman"/>
          <w:szCs w:val="24"/>
        </w:rPr>
      </w:pPr>
      <w:r>
        <w:rPr>
          <w:rFonts w:cs="Times New Roman"/>
          <w:szCs w:val="24"/>
        </w:rPr>
        <w:t>农田长期灌溉高浓度畜禽养殖污水使作物徒长、</w:t>
      </w:r>
      <w:r>
        <w:rPr>
          <w:rFonts w:hint="eastAsia" w:cs="Times New Roman"/>
          <w:szCs w:val="24"/>
        </w:rPr>
        <w:t>倒伏</w:t>
      </w:r>
      <w:r>
        <w:rPr>
          <w:rFonts w:cs="Times New Roman"/>
          <w:szCs w:val="24"/>
        </w:rPr>
        <w:t>、晚熟或不熟，造成减产甚至</w:t>
      </w:r>
      <w:r>
        <w:rPr>
          <w:rFonts w:hint="eastAsia" w:cs="Times New Roman"/>
          <w:szCs w:val="24"/>
        </w:rPr>
        <w:t>导致</w:t>
      </w:r>
      <w:r>
        <w:rPr>
          <w:rFonts w:cs="Times New Roman"/>
          <w:szCs w:val="24"/>
        </w:rPr>
        <w:t>作物毒害出现大面积腐烂，直接导致农作物减产。高浓度污水可导致土壤孔隙堵塞，造成土壤透气、透水性下降及板结，严重影响土壤质量。</w:t>
      </w:r>
    </w:p>
    <w:p>
      <w:pPr>
        <w:pStyle w:val="4"/>
        <w:ind w:firstLine="640"/>
        <w:rPr>
          <w:rFonts w:cs="Times New Roman"/>
        </w:rPr>
      </w:pPr>
      <w:r>
        <w:rPr>
          <w:rFonts w:ascii="方正楷体_GBK" w:eastAsia="方正楷体_GBK" w:cs="Times New Roman"/>
          <w:bCs w:val="0"/>
          <w:szCs w:val="24"/>
        </w:rPr>
        <w:t>存在的主要问题</w:t>
      </w:r>
    </w:p>
    <w:p>
      <w:pPr>
        <w:ind w:firstLine="640"/>
        <w:rPr>
          <w:rFonts w:cs="Times New Roman"/>
          <w:szCs w:val="24"/>
        </w:rPr>
      </w:pPr>
      <w:r>
        <w:rPr>
          <w:rFonts w:cs="Times New Roman"/>
          <w:szCs w:val="24"/>
        </w:rPr>
        <w:t>（1）</w:t>
      </w:r>
      <w:r>
        <w:rPr>
          <w:rFonts w:ascii="方正楷体_GBK" w:eastAsia="方正楷体_GBK" w:cs="Times New Roman"/>
          <w:szCs w:val="24"/>
        </w:rPr>
        <w:t>粪污治理设施有待进一步完善</w:t>
      </w:r>
    </w:p>
    <w:p>
      <w:pPr>
        <w:ind w:firstLine="640"/>
        <w:rPr>
          <w:rFonts w:cs="Times New Roman"/>
          <w:szCs w:val="24"/>
        </w:rPr>
      </w:pPr>
      <w:r>
        <w:rPr>
          <w:rFonts w:cs="Times New Roman"/>
          <w:szCs w:val="24"/>
        </w:rPr>
        <w:t>畜禽规模</w:t>
      </w:r>
      <w:r>
        <w:rPr>
          <w:rFonts w:hint="eastAsia" w:cs="Times New Roman"/>
          <w:szCs w:val="24"/>
        </w:rPr>
        <w:t>化</w:t>
      </w:r>
      <w:r>
        <w:rPr>
          <w:rFonts w:cs="Times New Roman"/>
          <w:szCs w:val="24"/>
        </w:rPr>
        <w:t>养殖场大多配套有污染防治设施，但部分</w:t>
      </w:r>
      <w:r>
        <w:rPr>
          <w:rFonts w:hint="eastAsia" w:cs="Times New Roman"/>
          <w:szCs w:val="24"/>
        </w:rPr>
        <w:t>畜禽</w:t>
      </w:r>
      <w:r>
        <w:rPr>
          <w:rFonts w:cs="Times New Roman"/>
          <w:szCs w:val="24"/>
        </w:rPr>
        <w:t>养殖场污染防治设施利用率低，虽有粪污防治设施如堆粪场、储液池等，但</w:t>
      </w:r>
      <w:r>
        <w:rPr>
          <w:rFonts w:hint="eastAsia" w:cs="Times New Roman"/>
          <w:szCs w:val="24"/>
        </w:rPr>
        <w:t>这些</w:t>
      </w:r>
      <w:r>
        <w:rPr>
          <w:rFonts w:cs="Times New Roman"/>
          <w:szCs w:val="24"/>
        </w:rPr>
        <w:t>设施简陋、容积小、处理能力弱，不满足</w:t>
      </w:r>
      <w:r>
        <w:rPr>
          <w:rFonts w:hint="eastAsia" w:cs="Times New Roman"/>
          <w:szCs w:val="24"/>
        </w:rPr>
        <w:t>“</w:t>
      </w:r>
      <w:r>
        <w:rPr>
          <w:rFonts w:cs="Times New Roman"/>
          <w:szCs w:val="24"/>
        </w:rPr>
        <w:t>三防</w:t>
      </w:r>
      <w:r>
        <w:rPr>
          <w:rFonts w:hint="eastAsia" w:cs="Times New Roman"/>
          <w:szCs w:val="24"/>
        </w:rPr>
        <w:t>”</w:t>
      </w:r>
      <w:r>
        <w:rPr>
          <w:rFonts w:cs="Times New Roman"/>
          <w:szCs w:val="24"/>
        </w:rPr>
        <w:t>要求，与养殖规模不匹配；</w:t>
      </w:r>
    </w:p>
    <w:p>
      <w:pPr>
        <w:ind w:firstLine="640"/>
        <w:rPr>
          <w:rFonts w:cs="Times New Roman"/>
          <w:szCs w:val="24"/>
        </w:rPr>
      </w:pPr>
      <w:r>
        <w:rPr>
          <w:rFonts w:cs="Times New Roman"/>
          <w:szCs w:val="24"/>
        </w:rPr>
        <w:t>规模以下</w:t>
      </w:r>
      <w:r>
        <w:rPr>
          <w:rFonts w:hint="eastAsia" w:cs="Times New Roman"/>
          <w:szCs w:val="24"/>
        </w:rPr>
        <w:t>畜禽</w:t>
      </w:r>
      <w:r>
        <w:rPr>
          <w:rFonts w:cs="Times New Roman"/>
          <w:szCs w:val="24"/>
        </w:rPr>
        <w:t>养殖户污染防治困难，</w:t>
      </w:r>
      <w:r>
        <w:rPr>
          <w:rFonts w:hint="eastAsia" w:cs="Times New Roman"/>
          <w:szCs w:val="24"/>
        </w:rPr>
        <w:t>由于</w:t>
      </w:r>
      <w:r>
        <w:rPr>
          <w:rFonts w:cs="Times New Roman"/>
          <w:szCs w:val="24"/>
        </w:rPr>
        <w:t>养殖规模较小，多分布</w:t>
      </w:r>
      <w:r>
        <w:rPr>
          <w:rFonts w:hint="eastAsia" w:cs="Times New Roman"/>
          <w:szCs w:val="24"/>
        </w:rPr>
        <w:t>于村庄</w:t>
      </w:r>
      <w:r>
        <w:rPr>
          <w:rFonts w:cs="Times New Roman"/>
          <w:szCs w:val="24"/>
        </w:rPr>
        <w:t>房前屋后</w:t>
      </w:r>
      <w:r>
        <w:rPr>
          <w:rFonts w:hint="eastAsia" w:cs="Times New Roman"/>
          <w:szCs w:val="24"/>
        </w:rPr>
        <w:t>等地</w:t>
      </w:r>
      <w:r>
        <w:rPr>
          <w:rFonts w:cs="Times New Roman"/>
          <w:szCs w:val="24"/>
        </w:rPr>
        <w:t>养殖，受养殖用地限制，污水处理困难；</w:t>
      </w:r>
    </w:p>
    <w:p>
      <w:pPr>
        <w:ind w:firstLine="640"/>
        <w:rPr>
          <w:rFonts w:cs="Times New Roman"/>
          <w:szCs w:val="24"/>
        </w:rPr>
      </w:pPr>
      <w:r>
        <w:rPr>
          <w:rFonts w:cs="Times New Roman"/>
          <w:szCs w:val="24"/>
        </w:rPr>
        <w:t>臭气治理方面，由于历史原因及地理条件限制，部分</w:t>
      </w:r>
      <w:r>
        <w:rPr>
          <w:rFonts w:hint="eastAsia" w:cs="Times New Roman"/>
          <w:szCs w:val="24"/>
        </w:rPr>
        <w:t>畜禽</w:t>
      </w:r>
      <w:r>
        <w:rPr>
          <w:rFonts w:cs="Times New Roman"/>
          <w:szCs w:val="24"/>
        </w:rPr>
        <w:t>养殖场距离附近村民住处较近或者养殖量较大，恶臭治理措施落实不到位，运行管理存在</w:t>
      </w:r>
      <w:r>
        <w:rPr>
          <w:rFonts w:hint="eastAsia" w:cs="Times New Roman"/>
          <w:szCs w:val="24"/>
        </w:rPr>
        <w:t>不足</w:t>
      </w:r>
      <w:r>
        <w:rPr>
          <w:rFonts w:cs="Times New Roman"/>
          <w:szCs w:val="24"/>
        </w:rPr>
        <w:t>，区域粪污综合利用水平及恶臭污染防治水平有待提高。</w:t>
      </w:r>
    </w:p>
    <w:p>
      <w:pPr>
        <w:ind w:firstLine="640"/>
        <w:rPr>
          <w:rFonts w:cs="Times New Roman"/>
          <w:szCs w:val="24"/>
        </w:rPr>
      </w:pPr>
      <w:r>
        <w:rPr>
          <w:rFonts w:cs="Times New Roman"/>
          <w:szCs w:val="24"/>
        </w:rPr>
        <w:t>（2）</w:t>
      </w:r>
      <w:r>
        <w:rPr>
          <w:rFonts w:ascii="方正楷体_GBK" w:eastAsia="方正楷体_GBK" w:cs="Times New Roman"/>
          <w:szCs w:val="24"/>
        </w:rPr>
        <w:t>县域尚未建设病死畜禽无害化处理厂、有机肥厂等配套设施</w:t>
      </w:r>
    </w:p>
    <w:p>
      <w:pPr>
        <w:ind w:firstLine="640"/>
        <w:rPr>
          <w:rFonts w:cs="Times New Roman"/>
          <w:szCs w:val="24"/>
        </w:rPr>
      </w:pPr>
      <w:r>
        <w:rPr>
          <w:rFonts w:cs="Times New Roman"/>
          <w:szCs w:val="24"/>
        </w:rPr>
        <w:t>目前</w:t>
      </w:r>
      <w:r>
        <w:rPr>
          <w:rFonts w:hint="eastAsia" w:cs="Times New Roman"/>
          <w:szCs w:val="24"/>
        </w:rPr>
        <w:t>我</w:t>
      </w:r>
      <w:r>
        <w:rPr>
          <w:rFonts w:cs="Times New Roman"/>
          <w:szCs w:val="24"/>
        </w:rPr>
        <w:t>县规模</w:t>
      </w:r>
      <w:r>
        <w:rPr>
          <w:rFonts w:hint="eastAsia" w:cs="Times New Roman"/>
          <w:szCs w:val="24"/>
        </w:rPr>
        <w:t>化</w:t>
      </w:r>
      <w:r>
        <w:rPr>
          <w:rFonts w:cs="Times New Roman"/>
          <w:szCs w:val="24"/>
        </w:rPr>
        <w:t>养殖场（小区）病死畜禽采取高温、化制两种无害化处理方式，小型养殖场及农户的散养病死畜禽多采取深埋方式，全县尚未建设病死畜禽专业</w:t>
      </w:r>
      <w:r>
        <w:rPr>
          <w:rFonts w:hint="eastAsia" w:cs="Times New Roman"/>
          <w:szCs w:val="24"/>
        </w:rPr>
        <w:t>集中</w:t>
      </w:r>
      <w:r>
        <w:rPr>
          <w:rFonts w:cs="Times New Roman"/>
          <w:szCs w:val="24"/>
        </w:rPr>
        <w:t>处置场所，也未设冷库暂存设施。</w:t>
      </w:r>
    </w:p>
    <w:p>
      <w:pPr>
        <w:ind w:firstLine="640"/>
        <w:rPr>
          <w:rFonts w:cs="Times New Roman"/>
          <w:szCs w:val="24"/>
        </w:rPr>
      </w:pPr>
      <w:r>
        <w:rPr>
          <w:rFonts w:cs="Times New Roman"/>
          <w:szCs w:val="24"/>
        </w:rPr>
        <w:t>目前养殖场粪污都采用自主消纳或无偿供应村民作为肥料还田，未建设养殖粪污集中处置</w:t>
      </w:r>
      <w:r>
        <w:rPr>
          <w:rFonts w:hint="eastAsia" w:cs="Times New Roman"/>
          <w:szCs w:val="24"/>
        </w:rPr>
        <w:t>设施</w:t>
      </w:r>
      <w:r>
        <w:rPr>
          <w:rFonts w:cs="Times New Roman"/>
          <w:szCs w:val="24"/>
        </w:rPr>
        <w:t>或深加工有机肥厂，粪肥还田服务能力不足，缺乏鼓励使用有机肥的激励制度。</w:t>
      </w:r>
    </w:p>
    <w:p>
      <w:pPr>
        <w:ind w:firstLine="640"/>
        <w:rPr>
          <w:rFonts w:cs="Times New Roman"/>
          <w:szCs w:val="24"/>
        </w:rPr>
      </w:pPr>
      <w:r>
        <w:rPr>
          <w:rFonts w:cs="Times New Roman"/>
          <w:szCs w:val="24"/>
        </w:rPr>
        <w:t>（3）</w:t>
      </w:r>
      <w:r>
        <w:rPr>
          <w:rFonts w:ascii="方正楷体_GBK" w:eastAsia="方正楷体_GBK" w:cs="Times New Roman"/>
          <w:szCs w:val="24"/>
        </w:rPr>
        <w:t>政府部门监管难度大</w:t>
      </w:r>
    </w:p>
    <w:p>
      <w:pPr>
        <w:ind w:firstLine="640"/>
        <w:rPr>
          <w:rFonts w:cs="Times New Roman"/>
          <w:szCs w:val="24"/>
        </w:rPr>
      </w:pPr>
      <w:r>
        <w:rPr>
          <w:rFonts w:cs="Times New Roman"/>
          <w:szCs w:val="24"/>
        </w:rPr>
        <w:t>畜禽养殖污染具有面广量大的特点，畜禽种类多且规模不一。加之，畜禽养殖行业已成</w:t>
      </w:r>
      <w:r>
        <w:rPr>
          <w:rFonts w:hint="eastAsia" w:cs="Times New Roman"/>
          <w:szCs w:val="24"/>
        </w:rPr>
        <w:t>为</w:t>
      </w:r>
      <w:r>
        <w:rPr>
          <w:rFonts w:cs="Times New Roman"/>
          <w:szCs w:val="24"/>
        </w:rPr>
        <w:t>微利行业。即使生态环境部门作出处罚和整改要求，很多养殖场仍无力或不愿意投资建设污染防治设施，畜禽散</w:t>
      </w:r>
      <w:r>
        <w:rPr>
          <w:rFonts w:hint="eastAsia" w:cs="Times New Roman"/>
          <w:szCs w:val="24"/>
        </w:rPr>
        <w:t>养</w:t>
      </w:r>
      <w:r>
        <w:rPr>
          <w:rFonts w:cs="Times New Roman"/>
          <w:szCs w:val="24"/>
        </w:rPr>
        <w:t>户治理难度更大。另外，现有法规针对非规模养殖的环境执法依据不足，执法也存在一定困难。因此，仅仅依靠行政强制手段，依赖于生态环境监管队伍的日常巡查，难以实现对养殖污染的有效监管和控制。</w:t>
      </w:r>
    </w:p>
    <w:p>
      <w:pPr>
        <w:ind w:firstLine="640"/>
        <w:rPr>
          <w:rFonts w:cs="Times New Roman"/>
          <w:szCs w:val="24"/>
        </w:rPr>
        <w:sectPr>
          <w:pgSz w:w="11906" w:h="16838"/>
          <w:pgMar w:top="2098" w:right="1474" w:bottom="1701" w:left="1588" w:header="992" w:footer="992" w:gutter="0"/>
          <w:cols w:space="425" w:num="1"/>
          <w:docGrid w:type="lines" w:linePitch="435" w:charSpace="0"/>
        </w:sectPr>
      </w:pPr>
    </w:p>
    <w:p>
      <w:pPr>
        <w:pStyle w:val="2"/>
        <w:ind w:firstLine="640"/>
        <w:rPr>
          <w:rFonts w:cs="Times New Roman"/>
          <w:sz w:val="24"/>
          <w:szCs w:val="24"/>
        </w:rPr>
      </w:pPr>
      <w:bookmarkStart w:id="71" w:name="_Toc183270496"/>
      <w:bookmarkStart w:id="72" w:name="_Toc196216004"/>
      <w:r>
        <w:rPr>
          <w:rFonts w:cs="Times New Roman"/>
        </w:rPr>
        <w:t>畜禽养殖污染预测与分析</w:t>
      </w:r>
      <w:bookmarkEnd w:id="71"/>
      <w:bookmarkEnd w:id="72"/>
    </w:p>
    <w:p>
      <w:pPr>
        <w:ind w:firstLine="640"/>
        <w:rPr>
          <w:rFonts w:cs="Times New Roman"/>
          <w:szCs w:val="24"/>
        </w:rPr>
      </w:pPr>
      <w:r>
        <w:rPr>
          <w:rFonts w:cs="Times New Roman"/>
          <w:szCs w:val="24"/>
        </w:rPr>
        <w:t>根据畜牧业发展趋势和</w:t>
      </w:r>
      <w:r>
        <w:rPr>
          <w:rFonts w:hint="eastAsia" w:cs="Times New Roman"/>
          <w:szCs w:val="24"/>
        </w:rPr>
        <w:t>我</w:t>
      </w:r>
      <w:r>
        <w:rPr>
          <w:rFonts w:cs="Times New Roman"/>
          <w:szCs w:val="24"/>
        </w:rPr>
        <w:t>县畜禽养殖发展规划，对全县畜禽养殖情况进行预测。结合畜禽养殖污染防治现状，对全县畜禽养殖污染情况进行预测，有效指导规划目标、主要任务的提出。</w:t>
      </w:r>
    </w:p>
    <w:p>
      <w:pPr>
        <w:pStyle w:val="3"/>
        <w:ind w:firstLine="640"/>
        <w:rPr>
          <w:rFonts w:cs="Times New Roman"/>
        </w:rPr>
      </w:pPr>
      <w:bookmarkStart w:id="73" w:name="_Toc196216005"/>
      <w:bookmarkStart w:id="74" w:name="_Toc183270481"/>
      <w:bookmarkStart w:id="75" w:name="_Toc183270497"/>
      <w:r>
        <w:rPr>
          <w:rFonts w:cs="Times New Roman"/>
        </w:rPr>
        <w:t>大埔县畜禽养殖发展规划</w:t>
      </w:r>
      <w:bookmarkEnd w:id="73"/>
      <w:bookmarkEnd w:id="74"/>
    </w:p>
    <w:p>
      <w:pPr>
        <w:ind w:firstLine="640"/>
        <w:rPr>
          <w:rFonts w:cs="Times New Roman"/>
        </w:rPr>
      </w:pPr>
      <w:r>
        <w:rPr>
          <w:rFonts w:cs="Times New Roman"/>
        </w:rPr>
        <w:t>根据《大埔县畜牧业发展规划（2023</w:t>
      </w:r>
      <w:r>
        <w:rPr>
          <w:rFonts w:hint="eastAsia" w:cs="Times New Roman"/>
        </w:rPr>
        <w:t>-</w:t>
      </w:r>
      <w:r>
        <w:rPr>
          <w:rFonts w:cs="Times New Roman"/>
        </w:rPr>
        <w:t>2027</w:t>
      </w:r>
      <w:r>
        <w:rPr>
          <w:rFonts w:hint="eastAsia" w:cs="Times New Roman"/>
        </w:rPr>
        <w:t>年</w:t>
      </w:r>
      <w:r>
        <w:rPr>
          <w:rFonts w:cs="Times New Roman"/>
        </w:rPr>
        <w:t>）》：发展目标为：保障畜牧产品保供能力、推进畜牧产业转型升级、建立绿色循环发展机制、夯实畜牧业安全发展基础、提升全产业链融合发展水平。</w:t>
      </w:r>
    </w:p>
    <w:p>
      <w:pPr>
        <w:ind w:firstLine="640"/>
        <w:rPr>
          <w:rFonts w:cs="Times New Roman"/>
        </w:rPr>
      </w:pPr>
      <w:r>
        <w:rPr>
          <w:rFonts w:cs="Times New Roman"/>
        </w:rPr>
        <w:t>畜禽产业发展规划：生猪养殖：规划期间，生猪生产稳中略增，大埔县能繁母猪保有量0.8863万头左右，最低0.7977万头；规模猪场（户）保有20家以上。2027年生猪年存栏15.92万头，年出栏26.06万头。划分生猪养殖重点区域：茶阳镇、湖寮镇、西河镇、高陂镇、银江镇、枫朗镇、大麻镇、百侯镇。</w:t>
      </w:r>
    </w:p>
    <w:p>
      <w:pPr>
        <w:ind w:firstLine="640"/>
        <w:rPr>
          <w:rFonts w:cs="Times New Roman"/>
        </w:rPr>
      </w:pPr>
      <w:r>
        <w:rPr>
          <w:rFonts w:cs="Times New Roman"/>
        </w:rPr>
        <w:t>家禽养殖：家禽存栏和出栏量实现</w:t>
      </w:r>
      <w:r>
        <w:rPr>
          <w:rFonts w:hint="eastAsia" w:cs="Times New Roman"/>
        </w:rPr>
        <w:t>平均每年</w:t>
      </w:r>
      <w:r>
        <w:rPr>
          <w:rFonts w:cs="Times New Roman"/>
        </w:rPr>
        <w:t>增长1%左右。2027年家禽年存栏118.71万羽，年出栏426.32万羽。划分家禽养殖重点区域：高陂镇、银江镇、洲瑞镇、大麻镇、茶阳镇、湖寮镇、百侯镇。其中，鸡产业主要在银江镇、高陂镇、茶阳镇、大麻镇、洲瑞镇布局，鸭产业主要在高陂镇、洲瑞镇、银江镇、大麻镇布局，鹅产业主要在湖寮镇布局。</w:t>
      </w:r>
    </w:p>
    <w:p>
      <w:pPr>
        <w:ind w:firstLine="640"/>
        <w:rPr>
          <w:rFonts w:cs="Times New Roman"/>
        </w:rPr>
      </w:pPr>
      <w:r>
        <w:rPr>
          <w:rFonts w:cs="Times New Roman"/>
        </w:rPr>
        <w:t>牛羊养殖：重点养殖黄牛、水牛和山羊，实现牛的养殖量平均每年增长10%左右、羊的养殖量平均每年增长2%左右的数量目标，规划肉牛规模养殖场1个，2027年牛年存栏25300头，年出栏15170头。2027年羊年存栏12311头，年出栏14480头。牛养殖重点区域：枫朗镇、高陂镇、银江镇；羊养殖重点区域：青溪镇、湖寮镇、高陂镇、百侯镇。</w:t>
      </w:r>
    </w:p>
    <w:p>
      <w:pPr>
        <w:ind w:firstLine="640"/>
        <w:rPr>
          <w:rFonts w:cs="Times New Roman"/>
        </w:rPr>
      </w:pPr>
      <w:r>
        <w:rPr>
          <w:rFonts w:cs="Times New Roman"/>
        </w:rPr>
        <w:t>蜂养殖：每年平均增长3%左右的数量目标，2027年蜂养殖量为5.75万只。华南中蜂养殖重点区域：茶阳镇、西河镇、枫朗镇、青溪镇。</w:t>
      </w:r>
    </w:p>
    <w:p>
      <w:pPr>
        <w:pStyle w:val="3"/>
        <w:ind w:firstLine="640"/>
        <w:rPr>
          <w:rFonts w:cs="Times New Roman"/>
        </w:rPr>
      </w:pPr>
      <w:bookmarkStart w:id="76" w:name="_Toc196216006"/>
      <w:r>
        <w:rPr>
          <w:rFonts w:cs="Times New Roman"/>
        </w:rPr>
        <w:t>大埔县畜禽养殖量预测</w:t>
      </w:r>
      <w:bookmarkEnd w:id="75"/>
      <w:bookmarkEnd w:id="76"/>
    </w:p>
    <w:p>
      <w:pPr>
        <w:ind w:firstLine="640"/>
        <w:rPr>
          <w:rFonts w:cs="Times New Roman"/>
          <w:szCs w:val="24"/>
        </w:rPr>
      </w:pPr>
      <w:r>
        <w:rPr>
          <w:rFonts w:cs="Times New Roman"/>
          <w:szCs w:val="24"/>
        </w:rPr>
        <w:t>根据</w:t>
      </w:r>
      <w:r>
        <w:rPr>
          <w:rFonts w:cs="Times New Roman"/>
        </w:rPr>
        <w:t>《大埔县畜牧业发展规划（2023-2027年）》，</w:t>
      </w:r>
      <w:r>
        <w:rPr>
          <w:rFonts w:hint="eastAsia" w:cs="Times New Roman"/>
          <w:szCs w:val="24"/>
        </w:rPr>
        <w:t>我</w:t>
      </w:r>
      <w:r>
        <w:rPr>
          <w:rFonts w:cs="Times New Roman"/>
          <w:szCs w:val="24"/>
        </w:rPr>
        <w:t>县2027年畜禽养殖量预测表如下：</w:t>
      </w:r>
    </w:p>
    <w:p>
      <w:pPr>
        <w:pStyle w:val="56"/>
        <w:ind w:left="0"/>
        <w:rPr>
          <w:rFonts w:cs="Times New Roman"/>
        </w:rPr>
      </w:pPr>
      <w:r>
        <w:rPr>
          <w:rFonts w:cs="Times New Roman"/>
        </w:rPr>
        <w:t>大埔县规划期内预计养殖量一览表</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017"/>
        <w:gridCol w:w="1453"/>
        <w:gridCol w:w="1886"/>
        <w:gridCol w:w="2086"/>
        <w:gridCol w:w="1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1" w:type="pct"/>
            <w:vAlign w:val="center"/>
          </w:tcPr>
          <w:p>
            <w:pPr>
              <w:pStyle w:val="61"/>
              <w:rPr>
                <w:rFonts w:ascii="Times New Roman" w:hAnsi="Times New Roman"/>
                <w:b w:val="0"/>
                <w:i w:val="0"/>
                <w:sz w:val="28"/>
                <w:szCs w:val="28"/>
              </w:rPr>
            </w:pPr>
            <w:r>
              <w:rPr>
                <w:rFonts w:ascii="Times New Roman" w:hAnsi="Times New Roman"/>
                <w:b w:val="0"/>
                <w:i w:val="0"/>
                <w:sz w:val="28"/>
                <w:szCs w:val="28"/>
              </w:rPr>
              <w:t>序号</w:t>
            </w:r>
          </w:p>
        </w:tc>
        <w:tc>
          <w:tcPr>
            <w:tcW w:w="561" w:type="pct"/>
            <w:vAlign w:val="center"/>
          </w:tcPr>
          <w:p>
            <w:pPr>
              <w:pStyle w:val="61"/>
              <w:rPr>
                <w:rFonts w:ascii="Times New Roman" w:hAnsi="Times New Roman"/>
                <w:b w:val="0"/>
                <w:i w:val="0"/>
                <w:sz w:val="28"/>
                <w:szCs w:val="28"/>
              </w:rPr>
            </w:pPr>
            <w:r>
              <w:rPr>
                <w:rFonts w:ascii="Times New Roman" w:hAnsi="Times New Roman"/>
                <w:b w:val="0"/>
                <w:i w:val="0"/>
                <w:sz w:val="28"/>
                <w:szCs w:val="28"/>
              </w:rPr>
              <w:t>畜禽</w:t>
            </w:r>
          </w:p>
          <w:p>
            <w:pPr>
              <w:pStyle w:val="61"/>
              <w:rPr>
                <w:rFonts w:ascii="Times New Roman" w:hAnsi="Times New Roman"/>
                <w:b w:val="0"/>
                <w:i w:val="0"/>
                <w:sz w:val="28"/>
                <w:szCs w:val="28"/>
              </w:rPr>
            </w:pPr>
            <w:r>
              <w:rPr>
                <w:rFonts w:ascii="Times New Roman" w:hAnsi="Times New Roman"/>
                <w:b w:val="0"/>
                <w:i w:val="0"/>
                <w:sz w:val="28"/>
                <w:szCs w:val="28"/>
              </w:rPr>
              <w:t>种类</w:t>
            </w:r>
          </w:p>
        </w:tc>
        <w:tc>
          <w:tcPr>
            <w:tcW w:w="802" w:type="pct"/>
            <w:vAlign w:val="center"/>
          </w:tcPr>
          <w:p>
            <w:pPr>
              <w:pStyle w:val="61"/>
              <w:rPr>
                <w:rFonts w:ascii="Times New Roman" w:hAnsi="Times New Roman"/>
                <w:b w:val="0"/>
                <w:i w:val="0"/>
                <w:sz w:val="28"/>
                <w:szCs w:val="28"/>
              </w:rPr>
            </w:pPr>
            <w:r>
              <w:rPr>
                <w:rFonts w:ascii="Times New Roman" w:hAnsi="Times New Roman"/>
                <w:b w:val="0"/>
                <w:i w:val="0"/>
                <w:sz w:val="28"/>
                <w:szCs w:val="28"/>
              </w:rPr>
              <w:t>规划年</w:t>
            </w:r>
          </w:p>
        </w:tc>
        <w:tc>
          <w:tcPr>
            <w:tcW w:w="1041" w:type="pct"/>
            <w:vAlign w:val="center"/>
          </w:tcPr>
          <w:p>
            <w:pPr>
              <w:pStyle w:val="61"/>
              <w:rPr>
                <w:rFonts w:ascii="Times New Roman" w:hAnsi="Times New Roman"/>
                <w:b w:val="0"/>
                <w:i w:val="0"/>
                <w:sz w:val="28"/>
                <w:szCs w:val="28"/>
              </w:rPr>
            </w:pPr>
            <w:r>
              <w:rPr>
                <w:rFonts w:ascii="Times New Roman" w:hAnsi="Times New Roman"/>
                <w:b w:val="0"/>
                <w:i w:val="0"/>
                <w:sz w:val="28"/>
                <w:szCs w:val="28"/>
              </w:rPr>
              <w:t>存栏数</w:t>
            </w:r>
          </w:p>
          <w:p>
            <w:pPr>
              <w:pStyle w:val="61"/>
              <w:rPr>
                <w:rFonts w:ascii="Times New Roman" w:hAnsi="Times New Roman"/>
                <w:b w:val="0"/>
                <w:i w:val="0"/>
                <w:sz w:val="28"/>
                <w:szCs w:val="28"/>
              </w:rPr>
            </w:pPr>
            <w:r>
              <w:rPr>
                <w:rFonts w:ascii="Times New Roman" w:hAnsi="Times New Roman"/>
                <w:b w:val="0"/>
                <w:i w:val="0"/>
                <w:sz w:val="28"/>
                <w:szCs w:val="28"/>
              </w:rPr>
              <w:t>（万头/万羽）</w:t>
            </w:r>
          </w:p>
        </w:tc>
        <w:tc>
          <w:tcPr>
            <w:tcW w:w="1151" w:type="pct"/>
            <w:vAlign w:val="center"/>
          </w:tcPr>
          <w:p>
            <w:pPr>
              <w:pStyle w:val="61"/>
              <w:rPr>
                <w:rFonts w:ascii="Times New Roman" w:hAnsi="Times New Roman"/>
                <w:b w:val="0"/>
                <w:i w:val="0"/>
                <w:sz w:val="28"/>
                <w:szCs w:val="28"/>
              </w:rPr>
            </w:pPr>
            <w:r>
              <w:rPr>
                <w:rFonts w:ascii="Times New Roman" w:hAnsi="Times New Roman"/>
                <w:b w:val="0"/>
                <w:i w:val="0"/>
                <w:sz w:val="28"/>
                <w:szCs w:val="28"/>
              </w:rPr>
              <w:t>出栏数</w:t>
            </w:r>
          </w:p>
          <w:p>
            <w:pPr>
              <w:pStyle w:val="61"/>
              <w:rPr>
                <w:rFonts w:ascii="Times New Roman" w:hAnsi="Times New Roman"/>
                <w:b w:val="0"/>
                <w:i w:val="0"/>
                <w:sz w:val="28"/>
                <w:szCs w:val="28"/>
              </w:rPr>
            </w:pPr>
            <w:r>
              <w:rPr>
                <w:rFonts w:ascii="Times New Roman" w:hAnsi="Times New Roman"/>
                <w:b w:val="0"/>
                <w:i w:val="0"/>
                <w:sz w:val="28"/>
                <w:szCs w:val="28"/>
              </w:rPr>
              <w:t>（万头/万羽）</w:t>
            </w:r>
          </w:p>
        </w:tc>
        <w:tc>
          <w:tcPr>
            <w:tcW w:w="1044" w:type="pct"/>
            <w:vAlign w:val="center"/>
          </w:tcPr>
          <w:p>
            <w:pPr>
              <w:pStyle w:val="61"/>
              <w:rPr>
                <w:rFonts w:ascii="Times New Roman" w:hAnsi="Times New Roman"/>
                <w:b w:val="0"/>
                <w:i w:val="0"/>
                <w:sz w:val="28"/>
                <w:szCs w:val="28"/>
              </w:rPr>
            </w:pPr>
            <w:r>
              <w:rPr>
                <w:rFonts w:ascii="Times New Roman" w:hAnsi="Times New Roman"/>
                <w:b w:val="0"/>
                <w:i w:val="0"/>
                <w:sz w:val="28"/>
                <w:szCs w:val="28"/>
              </w:rPr>
              <w:t>猪当量</w:t>
            </w:r>
          </w:p>
          <w:p>
            <w:pPr>
              <w:pStyle w:val="61"/>
              <w:rPr>
                <w:rFonts w:ascii="Times New Roman" w:hAnsi="Times New Roman"/>
                <w:b w:val="0"/>
                <w:i w:val="0"/>
                <w:sz w:val="28"/>
                <w:szCs w:val="28"/>
              </w:rPr>
            </w:pPr>
            <w:r>
              <w:rPr>
                <w:rFonts w:ascii="Times New Roman" w:hAnsi="Times New Roman"/>
                <w:b w:val="0"/>
                <w:i w:val="0"/>
                <w:sz w:val="28"/>
                <w:szCs w:val="28"/>
              </w:rPr>
              <w:t>（万头）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1" w:type="pct"/>
            <w:vAlign w:val="center"/>
          </w:tcPr>
          <w:p>
            <w:pPr>
              <w:pStyle w:val="61"/>
              <w:rPr>
                <w:sz w:val="28"/>
                <w:szCs w:val="28"/>
              </w:rPr>
            </w:pPr>
            <w:r>
              <w:rPr>
                <w:sz w:val="28"/>
                <w:szCs w:val="28"/>
              </w:rPr>
              <w:t>1</w:t>
            </w:r>
          </w:p>
        </w:tc>
        <w:tc>
          <w:tcPr>
            <w:tcW w:w="561" w:type="pct"/>
            <w:vAlign w:val="center"/>
          </w:tcPr>
          <w:p>
            <w:pPr>
              <w:pStyle w:val="61"/>
              <w:rPr>
                <w:sz w:val="28"/>
                <w:szCs w:val="28"/>
              </w:rPr>
            </w:pPr>
            <w:r>
              <w:rPr>
                <w:sz w:val="28"/>
                <w:szCs w:val="28"/>
              </w:rPr>
              <w:t>生猪</w:t>
            </w:r>
          </w:p>
        </w:tc>
        <w:tc>
          <w:tcPr>
            <w:tcW w:w="802" w:type="pct"/>
            <w:vAlign w:val="center"/>
          </w:tcPr>
          <w:p>
            <w:pPr>
              <w:pStyle w:val="61"/>
              <w:rPr>
                <w:sz w:val="28"/>
                <w:szCs w:val="28"/>
              </w:rPr>
            </w:pPr>
            <w:r>
              <w:rPr>
                <w:sz w:val="28"/>
                <w:szCs w:val="28"/>
              </w:rPr>
              <w:t>2027年</w:t>
            </w:r>
          </w:p>
        </w:tc>
        <w:tc>
          <w:tcPr>
            <w:tcW w:w="1041" w:type="pct"/>
            <w:vAlign w:val="center"/>
          </w:tcPr>
          <w:p>
            <w:pPr>
              <w:pStyle w:val="61"/>
              <w:rPr>
                <w:sz w:val="28"/>
                <w:szCs w:val="28"/>
              </w:rPr>
            </w:pPr>
            <w:r>
              <w:rPr>
                <w:sz w:val="28"/>
                <w:szCs w:val="28"/>
              </w:rPr>
              <w:t>15.92</w:t>
            </w:r>
          </w:p>
        </w:tc>
        <w:tc>
          <w:tcPr>
            <w:tcW w:w="1151" w:type="pct"/>
            <w:vAlign w:val="center"/>
          </w:tcPr>
          <w:p>
            <w:pPr>
              <w:pStyle w:val="61"/>
              <w:rPr>
                <w:sz w:val="28"/>
                <w:szCs w:val="28"/>
              </w:rPr>
            </w:pPr>
            <w:r>
              <w:rPr>
                <w:sz w:val="28"/>
                <w:szCs w:val="28"/>
              </w:rPr>
              <w:t>26.06</w:t>
            </w:r>
          </w:p>
        </w:tc>
        <w:tc>
          <w:tcPr>
            <w:tcW w:w="1044" w:type="pct"/>
            <w:vAlign w:val="center"/>
          </w:tcPr>
          <w:p>
            <w:pPr>
              <w:pStyle w:val="61"/>
              <w:rPr>
                <w:sz w:val="28"/>
                <w:szCs w:val="28"/>
              </w:rPr>
            </w:pPr>
            <w:r>
              <w:rPr>
                <w:sz w:val="28"/>
                <w:szCs w:val="28"/>
              </w:rPr>
              <w:t xml:space="preserve">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1" w:type="pct"/>
            <w:vAlign w:val="center"/>
          </w:tcPr>
          <w:p>
            <w:pPr>
              <w:pStyle w:val="61"/>
              <w:rPr>
                <w:sz w:val="28"/>
                <w:szCs w:val="28"/>
              </w:rPr>
            </w:pPr>
            <w:r>
              <w:rPr>
                <w:sz w:val="28"/>
                <w:szCs w:val="28"/>
              </w:rPr>
              <w:t>2</w:t>
            </w:r>
          </w:p>
        </w:tc>
        <w:tc>
          <w:tcPr>
            <w:tcW w:w="561" w:type="pct"/>
            <w:vAlign w:val="center"/>
          </w:tcPr>
          <w:p>
            <w:pPr>
              <w:pStyle w:val="61"/>
              <w:rPr>
                <w:sz w:val="28"/>
                <w:szCs w:val="28"/>
              </w:rPr>
            </w:pPr>
            <w:r>
              <w:rPr>
                <w:sz w:val="28"/>
                <w:szCs w:val="28"/>
              </w:rPr>
              <w:t>家禽</w:t>
            </w:r>
          </w:p>
        </w:tc>
        <w:tc>
          <w:tcPr>
            <w:tcW w:w="802" w:type="pct"/>
            <w:vAlign w:val="center"/>
          </w:tcPr>
          <w:p>
            <w:pPr>
              <w:pStyle w:val="61"/>
              <w:rPr>
                <w:sz w:val="28"/>
                <w:szCs w:val="28"/>
              </w:rPr>
            </w:pPr>
            <w:r>
              <w:rPr>
                <w:sz w:val="28"/>
                <w:szCs w:val="28"/>
              </w:rPr>
              <w:t>2027年</w:t>
            </w:r>
          </w:p>
        </w:tc>
        <w:tc>
          <w:tcPr>
            <w:tcW w:w="1041" w:type="pct"/>
            <w:vAlign w:val="center"/>
          </w:tcPr>
          <w:p>
            <w:pPr>
              <w:pStyle w:val="61"/>
              <w:rPr>
                <w:sz w:val="28"/>
                <w:szCs w:val="28"/>
              </w:rPr>
            </w:pPr>
            <w:r>
              <w:rPr>
                <w:sz w:val="28"/>
                <w:szCs w:val="28"/>
              </w:rPr>
              <w:t>118.71</w:t>
            </w:r>
          </w:p>
        </w:tc>
        <w:tc>
          <w:tcPr>
            <w:tcW w:w="1151" w:type="pct"/>
            <w:vAlign w:val="center"/>
          </w:tcPr>
          <w:p>
            <w:pPr>
              <w:pStyle w:val="61"/>
              <w:rPr>
                <w:sz w:val="28"/>
                <w:szCs w:val="28"/>
              </w:rPr>
            </w:pPr>
            <w:r>
              <w:rPr>
                <w:sz w:val="28"/>
                <w:szCs w:val="28"/>
              </w:rPr>
              <w:t>426.32</w:t>
            </w:r>
          </w:p>
        </w:tc>
        <w:tc>
          <w:tcPr>
            <w:tcW w:w="1044" w:type="pct"/>
            <w:vAlign w:val="center"/>
          </w:tcPr>
          <w:p>
            <w:pPr>
              <w:pStyle w:val="61"/>
              <w:rPr>
                <w:sz w:val="28"/>
                <w:szCs w:val="28"/>
              </w:rPr>
            </w:pPr>
            <w:r>
              <w:rPr>
                <w:sz w:val="28"/>
                <w:szCs w:val="28"/>
              </w:rPr>
              <w:t xml:space="preserve">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1" w:type="pct"/>
            <w:vAlign w:val="center"/>
          </w:tcPr>
          <w:p>
            <w:pPr>
              <w:pStyle w:val="61"/>
              <w:rPr>
                <w:sz w:val="28"/>
                <w:szCs w:val="28"/>
              </w:rPr>
            </w:pPr>
            <w:r>
              <w:rPr>
                <w:sz w:val="28"/>
                <w:szCs w:val="28"/>
              </w:rPr>
              <w:t>3</w:t>
            </w:r>
          </w:p>
        </w:tc>
        <w:tc>
          <w:tcPr>
            <w:tcW w:w="561" w:type="pct"/>
            <w:vAlign w:val="center"/>
          </w:tcPr>
          <w:p>
            <w:pPr>
              <w:pStyle w:val="61"/>
              <w:rPr>
                <w:sz w:val="28"/>
                <w:szCs w:val="28"/>
              </w:rPr>
            </w:pPr>
            <w:r>
              <w:rPr>
                <w:sz w:val="28"/>
                <w:szCs w:val="28"/>
              </w:rPr>
              <w:t>牛</w:t>
            </w:r>
          </w:p>
        </w:tc>
        <w:tc>
          <w:tcPr>
            <w:tcW w:w="802" w:type="pct"/>
            <w:vAlign w:val="center"/>
          </w:tcPr>
          <w:p>
            <w:pPr>
              <w:pStyle w:val="61"/>
              <w:rPr>
                <w:sz w:val="28"/>
                <w:szCs w:val="28"/>
              </w:rPr>
            </w:pPr>
            <w:r>
              <w:rPr>
                <w:sz w:val="28"/>
                <w:szCs w:val="28"/>
              </w:rPr>
              <w:t>2027年</w:t>
            </w:r>
          </w:p>
        </w:tc>
        <w:tc>
          <w:tcPr>
            <w:tcW w:w="1041" w:type="pct"/>
            <w:vAlign w:val="center"/>
          </w:tcPr>
          <w:p>
            <w:pPr>
              <w:pStyle w:val="61"/>
              <w:rPr>
                <w:sz w:val="28"/>
                <w:szCs w:val="28"/>
              </w:rPr>
            </w:pPr>
            <w:r>
              <w:rPr>
                <w:sz w:val="28"/>
                <w:szCs w:val="28"/>
              </w:rPr>
              <w:t>2.53</w:t>
            </w:r>
          </w:p>
        </w:tc>
        <w:tc>
          <w:tcPr>
            <w:tcW w:w="1151" w:type="pct"/>
            <w:vAlign w:val="center"/>
          </w:tcPr>
          <w:p>
            <w:pPr>
              <w:pStyle w:val="61"/>
              <w:rPr>
                <w:sz w:val="28"/>
                <w:szCs w:val="28"/>
              </w:rPr>
            </w:pPr>
            <w:r>
              <w:rPr>
                <w:sz w:val="28"/>
                <w:szCs w:val="28"/>
              </w:rPr>
              <w:t>1.517</w:t>
            </w:r>
          </w:p>
        </w:tc>
        <w:tc>
          <w:tcPr>
            <w:tcW w:w="1044" w:type="pct"/>
            <w:vAlign w:val="center"/>
          </w:tcPr>
          <w:p>
            <w:pPr>
              <w:pStyle w:val="61"/>
              <w:rPr>
                <w:sz w:val="28"/>
                <w:szCs w:val="28"/>
              </w:rPr>
            </w:pPr>
            <w:r>
              <w:rPr>
                <w:sz w:val="28"/>
                <w:szCs w:val="28"/>
              </w:rPr>
              <w:t xml:space="preserve">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1" w:type="pct"/>
            <w:vAlign w:val="center"/>
          </w:tcPr>
          <w:p>
            <w:pPr>
              <w:pStyle w:val="61"/>
              <w:rPr>
                <w:sz w:val="28"/>
                <w:szCs w:val="28"/>
              </w:rPr>
            </w:pPr>
            <w:r>
              <w:rPr>
                <w:sz w:val="28"/>
                <w:szCs w:val="28"/>
              </w:rPr>
              <w:t>4</w:t>
            </w:r>
          </w:p>
        </w:tc>
        <w:tc>
          <w:tcPr>
            <w:tcW w:w="561" w:type="pct"/>
            <w:vAlign w:val="center"/>
          </w:tcPr>
          <w:p>
            <w:pPr>
              <w:pStyle w:val="61"/>
              <w:rPr>
                <w:sz w:val="28"/>
                <w:szCs w:val="28"/>
              </w:rPr>
            </w:pPr>
            <w:r>
              <w:rPr>
                <w:sz w:val="28"/>
                <w:szCs w:val="28"/>
              </w:rPr>
              <w:t>羊</w:t>
            </w:r>
          </w:p>
        </w:tc>
        <w:tc>
          <w:tcPr>
            <w:tcW w:w="802" w:type="pct"/>
            <w:vAlign w:val="center"/>
          </w:tcPr>
          <w:p>
            <w:pPr>
              <w:pStyle w:val="61"/>
              <w:rPr>
                <w:sz w:val="28"/>
                <w:szCs w:val="28"/>
              </w:rPr>
            </w:pPr>
            <w:r>
              <w:rPr>
                <w:sz w:val="28"/>
                <w:szCs w:val="28"/>
              </w:rPr>
              <w:t>2027年</w:t>
            </w:r>
          </w:p>
        </w:tc>
        <w:tc>
          <w:tcPr>
            <w:tcW w:w="1041" w:type="pct"/>
            <w:vAlign w:val="center"/>
          </w:tcPr>
          <w:p>
            <w:pPr>
              <w:pStyle w:val="61"/>
              <w:rPr>
                <w:sz w:val="28"/>
                <w:szCs w:val="28"/>
              </w:rPr>
            </w:pPr>
            <w:r>
              <w:rPr>
                <w:sz w:val="28"/>
                <w:szCs w:val="28"/>
              </w:rPr>
              <w:t>1.2311</w:t>
            </w:r>
          </w:p>
        </w:tc>
        <w:tc>
          <w:tcPr>
            <w:tcW w:w="1151" w:type="pct"/>
            <w:vAlign w:val="center"/>
          </w:tcPr>
          <w:p>
            <w:pPr>
              <w:pStyle w:val="61"/>
              <w:rPr>
                <w:sz w:val="28"/>
                <w:szCs w:val="28"/>
              </w:rPr>
            </w:pPr>
            <w:r>
              <w:rPr>
                <w:sz w:val="28"/>
                <w:szCs w:val="28"/>
              </w:rPr>
              <w:t>1.448</w:t>
            </w:r>
          </w:p>
        </w:tc>
        <w:tc>
          <w:tcPr>
            <w:tcW w:w="1044" w:type="pct"/>
            <w:vAlign w:val="center"/>
          </w:tcPr>
          <w:p>
            <w:pPr>
              <w:pStyle w:val="61"/>
              <w:rPr>
                <w:sz w:val="28"/>
                <w:szCs w:val="28"/>
              </w:rPr>
            </w:pPr>
            <w:r>
              <w:rPr>
                <w:sz w:val="28"/>
                <w:szCs w:val="28"/>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1" w:type="pct"/>
            <w:vAlign w:val="center"/>
          </w:tcPr>
          <w:p>
            <w:pPr>
              <w:pStyle w:val="61"/>
              <w:rPr>
                <w:sz w:val="28"/>
                <w:szCs w:val="28"/>
              </w:rPr>
            </w:pPr>
            <w:r>
              <w:rPr>
                <w:sz w:val="28"/>
                <w:szCs w:val="28"/>
              </w:rPr>
              <w:t>5</w:t>
            </w:r>
          </w:p>
        </w:tc>
        <w:tc>
          <w:tcPr>
            <w:tcW w:w="561" w:type="pct"/>
            <w:vAlign w:val="center"/>
          </w:tcPr>
          <w:p>
            <w:pPr>
              <w:pStyle w:val="61"/>
              <w:rPr>
                <w:sz w:val="28"/>
                <w:szCs w:val="28"/>
              </w:rPr>
            </w:pPr>
            <w:r>
              <w:rPr>
                <w:sz w:val="28"/>
                <w:szCs w:val="28"/>
              </w:rPr>
              <w:t>蜂</w:t>
            </w:r>
          </w:p>
        </w:tc>
        <w:tc>
          <w:tcPr>
            <w:tcW w:w="802" w:type="pct"/>
            <w:vAlign w:val="center"/>
          </w:tcPr>
          <w:p>
            <w:pPr>
              <w:pStyle w:val="61"/>
              <w:rPr>
                <w:sz w:val="28"/>
                <w:szCs w:val="28"/>
              </w:rPr>
            </w:pPr>
            <w:r>
              <w:rPr>
                <w:sz w:val="28"/>
                <w:szCs w:val="28"/>
              </w:rPr>
              <w:t>2027年</w:t>
            </w:r>
          </w:p>
        </w:tc>
        <w:tc>
          <w:tcPr>
            <w:tcW w:w="1041" w:type="pct"/>
            <w:vAlign w:val="center"/>
          </w:tcPr>
          <w:p>
            <w:pPr>
              <w:pStyle w:val="61"/>
              <w:rPr>
                <w:sz w:val="28"/>
                <w:szCs w:val="28"/>
              </w:rPr>
            </w:pPr>
            <w:r>
              <w:rPr>
                <w:sz w:val="28"/>
                <w:szCs w:val="28"/>
              </w:rPr>
              <w:t>5.75</w:t>
            </w:r>
          </w:p>
        </w:tc>
        <w:tc>
          <w:tcPr>
            <w:tcW w:w="1151" w:type="pct"/>
            <w:vAlign w:val="center"/>
          </w:tcPr>
          <w:p>
            <w:pPr>
              <w:pStyle w:val="61"/>
              <w:rPr>
                <w:sz w:val="28"/>
                <w:szCs w:val="28"/>
              </w:rPr>
            </w:pPr>
            <w:r>
              <w:rPr>
                <w:sz w:val="28"/>
                <w:szCs w:val="28"/>
              </w:rPr>
              <w:t>/</w:t>
            </w:r>
          </w:p>
        </w:tc>
        <w:tc>
          <w:tcPr>
            <w:tcW w:w="1044" w:type="pct"/>
            <w:vAlign w:val="center"/>
          </w:tcPr>
          <w:p>
            <w:pPr>
              <w:pStyle w:val="61"/>
              <w:rPr>
                <w:sz w:val="28"/>
                <w:szCs w:val="28"/>
              </w:rPr>
            </w:pPr>
            <w:r>
              <w:rPr>
                <w:sz w:val="28"/>
                <w:szCs w:val="2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956" w:type="pct"/>
            <w:gridSpan w:val="5"/>
            <w:vAlign w:val="center"/>
          </w:tcPr>
          <w:p>
            <w:pPr>
              <w:pStyle w:val="61"/>
              <w:rPr>
                <w:sz w:val="28"/>
                <w:szCs w:val="28"/>
              </w:rPr>
            </w:pPr>
            <w:r>
              <w:rPr>
                <w:sz w:val="28"/>
                <w:szCs w:val="28"/>
              </w:rPr>
              <w:t>合计</w:t>
            </w:r>
          </w:p>
        </w:tc>
        <w:tc>
          <w:tcPr>
            <w:tcW w:w="1044" w:type="pct"/>
            <w:vAlign w:val="center"/>
          </w:tcPr>
          <w:p>
            <w:pPr>
              <w:pStyle w:val="61"/>
              <w:rPr>
                <w:sz w:val="28"/>
                <w:szCs w:val="28"/>
              </w:rPr>
            </w:pPr>
            <w:r>
              <w:rPr>
                <w:sz w:val="28"/>
                <w:szCs w:val="28"/>
              </w:rPr>
              <w:t>34.48</w:t>
            </w:r>
          </w:p>
        </w:tc>
      </w:tr>
    </w:tbl>
    <w:p>
      <w:pPr>
        <w:spacing w:line="240" w:lineRule="auto"/>
        <w:ind w:firstLine="560"/>
        <w:rPr>
          <w:rFonts w:cs="Times New Roman"/>
          <w:sz w:val="28"/>
          <w:szCs w:val="28"/>
        </w:rPr>
      </w:pPr>
      <w:r>
        <w:rPr>
          <w:rFonts w:cs="Times New Roman"/>
          <w:sz w:val="28"/>
          <w:szCs w:val="28"/>
        </w:rPr>
        <w:t>备注：家禽猪当量参考《畜禽养殖污染防治规划编制指南（试行）》：2500只家禽折算为100头猪，牛和羊的猪当量参考《畜禽养殖业污染物排放标准》（DB44/613-2024）中的</w:t>
      </w:r>
      <w:r>
        <w:rPr>
          <w:rFonts w:hint="eastAsia" w:cs="Times New Roman"/>
          <w:sz w:val="28"/>
          <w:szCs w:val="28"/>
        </w:rPr>
        <w:t>规定</w:t>
      </w:r>
      <w:r>
        <w:rPr>
          <w:rFonts w:cs="Times New Roman"/>
          <w:sz w:val="28"/>
          <w:szCs w:val="28"/>
        </w:rPr>
        <w:t>：3只肉羊折算为1头猪，1头肉牛折算为5头猪。蜂由于产污量少，不考虑折算为猪当量。</w:t>
      </w:r>
    </w:p>
    <w:p>
      <w:pPr>
        <w:ind w:firstLine="640"/>
        <w:rPr>
          <w:rFonts w:cs="Times New Roman"/>
        </w:rPr>
      </w:pPr>
      <w:r>
        <w:rPr>
          <w:rFonts w:cs="Times New Roman"/>
        </w:rPr>
        <w:t>结合2023年最新的</w:t>
      </w:r>
      <w:r>
        <w:rPr>
          <w:rFonts w:hint="eastAsia" w:cs="Times New Roman"/>
        </w:rPr>
        <w:t>养殖业</w:t>
      </w:r>
      <w:r>
        <w:rPr>
          <w:rFonts w:cs="Times New Roman"/>
        </w:rPr>
        <w:t>调查数据，</w:t>
      </w:r>
      <w:r>
        <w:rPr>
          <w:rFonts w:hint="eastAsia" w:cs="Times New Roman"/>
        </w:rPr>
        <w:t>我</w:t>
      </w:r>
      <w:r>
        <w:rPr>
          <w:rFonts w:cs="Times New Roman"/>
        </w:rPr>
        <w:t>县生猪存栏量及出栏量已超过《大埔县畜牧业发展规划（2023-2027年）》中的预测值，但其他畜禽种类</w:t>
      </w:r>
      <w:r>
        <w:rPr>
          <w:rFonts w:hint="eastAsia" w:cs="Times New Roman"/>
        </w:rPr>
        <w:t>仍</w:t>
      </w:r>
      <w:r>
        <w:rPr>
          <w:rFonts w:cs="Times New Roman"/>
        </w:rPr>
        <w:t>有一定的发展空间，因此，本规划按照生猪</w:t>
      </w:r>
      <w:r>
        <w:rPr>
          <w:rFonts w:hint="eastAsia" w:cs="Times New Roman"/>
        </w:rPr>
        <w:t>存栏量</w:t>
      </w:r>
      <w:r>
        <w:rPr>
          <w:rFonts w:cs="Times New Roman"/>
        </w:rPr>
        <w:t>保持现状，其他畜禽种类按照发展规划的预测值进行估算</w:t>
      </w:r>
      <w:r>
        <w:rPr>
          <w:rFonts w:hint="eastAsia" w:cs="Times New Roman"/>
        </w:rPr>
        <w:t>，预计2</w:t>
      </w:r>
      <w:r>
        <w:rPr>
          <w:rFonts w:cs="Times New Roman"/>
        </w:rPr>
        <w:t>027年</w:t>
      </w:r>
      <w:r>
        <w:rPr>
          <w:rFonts w:hint="eastAsia" w:cs="Times New Roman"/>
        </w:rPr>
        <w:t>全</w:t>
      </w:r>
      <w:r>
        <w:rPr>
          <w:rFonts w:cs="Times New Roman"/>
        </w:rPr>
        <w:t>县</w:t>
      </w:r>
      <w:r>
        <w:rPr>
          <w:rFonts w:hint="eastAsia" w:cs="Times New Roman"/>
        </w:rPr>
        <w:t>畜禽</w:t>
      </w:r>
      <w:r>
        <w:rPr>
          <w:rFonts w:cs="Times New Roman"/>
        </w:rPr>
        <w:t>养殖猪当量为36.80万头。</w:t>
      </w:r>
    </w:p>
    <w:p>
      <w:pPr>
        <w:pStyle w:val="3"/>
        <w:ind w:firstLine="640"/>
        <w:rPr>
          <w:rFonts w:cs="Times New Roman"/>
        </w:rPr>
      </w:pPr>
      <w:bookmarkStart w:id="77" w:name="_Toc183270498"/>
      <w:bookmarkStart w:id="78" w:name="_Toc196216007"/>
      <w:r>
        <w:rPr>
          <w:rFonts w:cs="Times New Roman"/>
        </w:rPr>
        <w:t>土地承载情况</w:t>
      </w:r>
      <w:bookmarkEnd w:id="77"/>
      <w:bookmarkEnd w:id="78"/>
    </w:p>
    <w:p>
      <w:pPr>
        <w:ind w:firstLine="640"/>
        <w:rPr>
          <w:rFonts w:cs="Times New Roman"/>
          <w:szCs w:val="24"/>
        </w:rPr>
      </w:pPr>
      <w:r>
        <w:rPr>
          <w:rFonts w:cs="Times New Roman"/>
        </w:rPr>
        <w:t>根据前</w:t>
      </w:r>
      <w:r>
        <w:rPr>
          <w:rFonts w:hint="eastAsia" w:cs="Times New Roman"/>
        </w:rPr>
        <w:t>文</w:t>
      </w:r>
      <w:r>
        <w:rPr>
          <w:rFonts w:cs="Times New Roman"/>
        </w:rPr>
        <w:t>环境承载力分析章节可知，</w:t>
      </w:r>
      <w:r>
        <w:rPr>
          <w:rFonts w:hint="eastAsia" w:cs="Times New Roman"/>
        </w:rPr>
        <w:t>我</w:t>
      </w:r>
      <w:r>
        <w:rPr>
          <w:rFonts w:cs="Times New Roman"/>
        </w:rPr>
        <w:t>县总可承载猪当量为199.84万头，考虑耕地等资源空间分布差异，理论承载量按照总可承载猪当量的50%计算为99.92万头，大于2027年预测的畜禽养殖量36.80万头，未超过畜禽粪污土地承载力容量。从全县范围的土地承载力来看，满足畜禽养殖业发展需求，</w:t>
      </w:r>
      <w:r>
        <w:rPr>
          <w:rFonts w:hint="eastAsia" w:cs="Times New Roman"/>
        </w:rPr>
        <w:t>现有耕地、园地等能够全部消纳畜禽养殖所产生的全部粪污量，满足畜禽养殖业发展需求</w:t>
      </w:r>
      <w:r>
        <w:rPr>
          <w:rFonts w:cs="Times New Roman"/>
          <w:szCs w:val="24"/>
        </w:rPr>
        <w:t>。</w:t>
      </w:r>
    </w:p>
    <w:p>
      <w:pPr>
        <w:ind w:firstLine="640"/>
        <w:rPr>
          <w:rFonts w:cs="Times New Roman"/>
          <w:szCs w:val="24"/>
        </w:rPr>
        <w:sectPr>
          <w:footerReference r:id="rId37" w:type="default"/>
          <w:footerReference r:id="rId38" w:type="even"/>
          <w:pgSz w:w="11906" w:h="16838"/>
          <w:pgMar w:top="2098" w:right="1474" w:bottom="1701" w:left="1588" w:header="992" w:footer="992" w:gutter="0"/>
          <w:cols w:space="425" w:num="1"/>
          <w:docGrid w:type="lines" w:linePitch="435" w:charSpace="0"/>
        </w:sectPr>
      </w:pPr>
    </w:p>
    <w:p>
      <w:pPr>
        <w:pStyle w:val="2"/>
        <w:ind w:firstLine="640"/>
        <w:rPr>
          <w:rFonts w:cs="Times New Roman"/>
        </w:rPr>
      </w:pPr>
      <w:bookmarkStart w:id="79" w:name="_Toc183270486"/>
      <w:bookmarkStart w:id="80" w:name="_Toc196216008"/>
      <w:r>
        <w:rPr>
          <w:rFonts w:cs="Times New Roman"/>
        </w:rPr>
        <w:t>与相关规划的衔接情况</w:t>
      </w:r>
      <w:bookmarkEnd w:id="79"/>
      <w:bookmarkEnd w:id="80"/>
    </w:p>
    <w:p>
      <w:pPr>
        <w:pStyle w:val="3"/>
        <w:ind w:firstLine="640"/>
        <w:rPr>
          <w:rFonts w:cs="Times New Roman"/>
        </w:rPr>
      </w:pPr>
      <w:bookmarkStart w:id="81" w:name="_Toc196216009"/>
      <w:bookmarkStart w:id="82" w:name="_Toc183270487"/>
      <w:r>
        <w:rPr>
          <w:rFonts w:cs="Times New Roman"/>
        </w:rPr>
        <w:t>与国家相关政策规划衔接情况</w:t>
      </w:r>
      <w:bookmarkEnd w:id="81"/>
      <w:bookmarkEnd w:id="82"/>
    </w:p>
    <w:p>
      <w:pPr>
        <w:pStyle w:val="4"/>
        <w:ind w:firstLine="640"/>
        <w:rPr>
          <w:rFonts w:eastAsia="方正楷体_GBK" w:cs="Times New Roman"/>
        </w:rPr>
      </w:pPr>
      <w:r>
        <w:rPr>
          <w:rFonts w:eastAsia="方正楷体_GBK" w:cs="Times New Roman"/>
        </w:rPr>
        <w:t>《</w:t>
      </w:r>
      <w:r>
        <w:rPr>
          <w:rFonts w:hint="eastAsia" w:eastAsia="方正楷体_GBK" w:cs="Times New Roman"/>
        </w:rPr>
        <w:t>“</w:t>
      </w:r>
      <w:r>
        <w:rPr>
          <w:rFonts w:eastAsia="方正楷体_GBK" w:cs="Times New Roman"/>
        </w:rPr>
        <w:t>十四五</w:t>
      </w:r>
      <w:r>
        <w:rPr>
          <w:rFonts w:hint="eastAsia" w:eastAsia="方正楷体_GBK" w:cs="Times New Roman"/>
        </w:rPr>
        <w:t>”</w:t>
      </w:r>
      <w:r>
        <w:rPr>
          <w:rFonts w:eastAsia="方正楷体_GBK" w:cs="Times New Roman"/>
        </w:rPr>
        <w:t>土壤、地下水和农村生态环境保护规划》（环土壤〔2021〕120号）</w:t>
      </w:r>
    </w:p>
    <w:p>
      <w:pPr>
        <w:ind w:firstLine="640"/>
        <w:rPr>
          <w:rFonts w:cs="Times New Roman"/>
          <w:szCs w:val="24"/>
        </w:rPr>
      </w:pPr>
      <w:bookmarkStart w:id="83" w:name="OLE_LINK4"/>
      <w:r>
        <w:rPr>
          <w:rFonts w:cs="Times New Roman"/>
          <w:szCs w:val="24"/>
        </w:rPr>
        <w:t>（1）</w:t>
      </w:r>
      <w:r>
        <w:rPr>
          <w:rFonts w:hint="eastAsia" w:ascii="方正楷体_GBK" w:eastAsia="方正楷体_GBK" w:cs="Times New Roman"/>
          <w:szCs w:val="24"/>
        </w:rPr>
        <w:t>相关要求</w:t>
      </w:r>
    </w:p>
    <w:bookmarkEnd w:id="83"/>
    <w:p>
      <w:pPr>
        <w:ind w:firstLine="640"/>
        <w:rPr>
          <w:rFonts w:cs="Times New Roman"/>
          <w:szCs w:val="24"/>
        </w:rPr>
      </w:pPr>
      <w:r>
        <w:rPr>
          <w:rFonts w:cs="Times New Roman"/>
          <w:szCs w:val="24"/>
        </w:rPr>
        <w:t>着力推进养殖业污染防治。加强畜禽粪污资源化利用。健全畜禽养殖场（户）粪污收集贮存配套设施，建立粪污资源化利用计划和台账。加快建设田间粪肥施用设施，鼓励采用覆土施肥、沟施及注射式深施等精细化施肥方式。促进粪肥科学适量施用，推动开展粪肥还田安全检测。培育壮大一批粪肥收运和田间施用社会化服务主体。畜牧大县编制实施畜禽养殖污染防治规划。到 2025年，</w:t>
      </w:r>
      <w:r>
        <w:rPr>
          <w:rFonts w:hint="eastAsia" w:cs="Times New Roman"/>
          <w:szCs w:val="24"/>
        </w:rPr>
        <w:t>全国</w:t>
      </w:r>
      <w:r>
        <w:rPr>
          <w:rFonts w:cs="Times New Roman"/>
          <w:szCs w:val="24"/>
        </w:rPr>
        <w:t>畜禽粪污综合利用率达到80%以上。</w:t>
      </w:r>
    </w:p>
    <w:p>
      <w:pPr>
        <w:ind w:firstLine="640"/>
        <w:rPr>
          <w:rFonts w:cs="Times New Roman"/>
          <w:szCs w:val="24"/>
        </w:rPr>
      </w:pPr>
      <w:r>
        <w:rPr>
          <w:rFonts w:cs="Times New Roman"/>
          <w:szCs w:val="24"/>
        </w:rPr>
        <w:t>加强畜禽养殖污染环境监管。落实畜禽规模养殖场环境影响评价及排污许可制度，依法规范畜禽养殖禁养区管理。推动畜禽规模养殖场配备视频监控设施，防止粪污偷运偷排。推动设有排污口的畜禽规模养殖场定期开展自行监测。依法严查环境违法行为。</w:t>
      </w:r>
    </w:p>
    <w:p>
      <w:pPr>
        <w:ind w:firstLine="640"/>
        <w:rPr>
          <w:rFonts w:cs="Times New Roman"/>
        </w:rPr>
      </w:pPr>
      <w:bookmarkStart w:id="84" w:name="OLE_LINK3"/>
      <w:r>
        <w:rPr>
          <w:rFonts w:cs="Times New Roman"/>
        </w:rPr>
        <w:t>（2）</w:t>
      </w:r>
      <w:r>
        <w:rPr>
          <w:rFonts w:hint="eastAsia" w:ascii="方正楷体_GBK" w:eastAsia="方正楷体_GBK" w:cs="Times New Roman"/>
        </w:rPr>
        <w:t>对本规划编制的指导</w:t>
      </w:r>
    </w:p>
    <w:bookmarkEnd w:id="84"/>
    <w:p>
      <w:pPr>
        <w:ind w:firstLine="640"/>
        <w:rPr>
          <w:rFonts w:cs="Times New Roman"/>
          <w:szCs w:val="24"/>
        </w:rPr>
      </w:pPr>
      <w:r>
        <w:rPr>
          <w:rFonts w:cs="Times New Roman"/>
          <w:szCs w:val="24"/>
        </w:rPr>
        <w:t>《</w:t>
      </w:r>
      <w:r>
        <w:rPr>
          <w:rFonts w:hint="eastAsia" w:cs="Times New Roman"/>
        </w:rPr>
        <w:t>“</w:t>
      </w:r>
      <w:r>
        <w:rPr>
          <w:rFonts w:cs="Times New Roman"/>
        </w:rPr>
        <w:t>十四五</w:t>
      </w:r>
      <w:r>
        <w:rPr>
          <w:rFonts w:hint="eastAsia" w:cs="Times New Roman"/>
        </w:rPr>
        <w:t>”</w:t>
      </w:r>
      <w:r>
        <w:rPr>
          <w:rFonts w:cs="Times New Roman"/>
        </w:rPr>
        <w:t>土壤、地下水和农村生态环境保护规划</w:t>
      </w:r>
      <w:r>
        <w:rPr>
          <w:rFonts w:cs="Times New Roman"/>
          <w:szCs w:val="24"/>
        </w:rPr>
        <w:t>》（环土壤〔2021〕120号）中提出了畜禽养殖污染防治工作具体的目标要求以及环境监管的措施，该规划为</w:t>
      </w:r>
      <w:r>
        <w:rPr>
          <w:rFonts w:hint="eastAsia" w:cs="Times New Roman"/>
        </w:rPr>
        <w:t>我</w:t>
      </w:r>
      <w:r>
        <w:rPr>
          <w:rFonts w:cs="Times New Roman"/>
        </w:rPr>
        <w:t>县</w:t>
      </w:r>
      <w:r>
        <w:rPr>
          <w:rFonts w:cs="Times New Roman"/>
          <w:szCs w:val="24"/>
        </w:rPr>
        <w:t>畜禽养殖污染防治、环境监管等相关工作的开展提供了具体的目标及方法，</w:t>
      </w:r>
      <w:r>
        <w:rPr>
          <w:rFonts w:hint="eastAsia" w:cs="Times New Roman"/>
          <w:szCs w:val="24"/>
        </w:rPr>
        <w:t>全</w:t>
      </w:r>
      <w:r>
        <w:rPr>
          <w:rFonts w:cs="Times New Roman"/>
          <w:szCs w:val="24"/>
        </w:rPr>
        <w:t>县2022年畜禽粪污综合利用率为86.36%，已经达到80%以上，本次规划提出到2027年全县畜禽粪污综合利用率不低于基准年</w:t>
      </w:r>
      <w:r>
        <w:rPr>
          <w:rFonts w:hint="eastAsia" w:cs="Times New Roman"/>
          <w:szCs w:val="24"/>
        </w:rPr>
        <w:t>水平</w:t>
      </w:r>
      <w:r>
        <w:rPr>
          <w:rFonts w:cs="Times New Roman"/>
          <w:szCs w:val="24"/>
        </w:rPr>
        <w:t>。</w:t>
      </w:r>
    </w:p>
    <w:p>
      <w:pPr>
        <w:pStyle w:val="4"/>
        <w:ind w:firstLine="640"/>
        <w:rPr>
          <w:rStyle w:val="39"/>
          <w:rFonts w:eastAsia="方正楷体_GBK" w:cs="Times New Roman"/>
          <w:bCs w:val="0"/>
        </w:rPr>
      </w:pPr>
      <w:r>
        <w:rPr>
          <w:rStyle w:val="39"/>
          <w:rFonts w:eastAsia="方正楷体_GBK" w:cs="Times New Roman"/>
          <w:bCs w:val="0"/>
        </w:rPr>
        <w:t>《农业农村部关于印发</w:t>
      </w:r>
      <w:r>
        <w:rPr>
          <w:rStyle w:val="39"/>
          <w:rFonts w:hint="eastAsia" w:eastAsia="方正楷体_GBK" w:cs="Times New Roman"/>
          <w:bCs w:val="0"/>
        </w:rPr>
        <w:t>〈</w:t>
      </w:r>
      <w:r>
        <w:rPr>
          <w:rFonts w:hint="eastAsia" w:eastAsia="方正楷体_GBK" w:cs="Times New Roman"/>
        </w:rPr>
        <w:t>“</w:t>
      </w:r>
      <w:r>
        <w:rPr>
          <w:rFonts w:eastAsia="方正楷体_GBK" w:cs="Times New Roman"/>
        </w:rPr>
        <w:t>十四五</w:t>
      </w:r>
      <w:r>
        <w:rPr>
          <w:rFonts w:hint="eastAsia" w:eastAsia="方正楷体_GBK" w:cs="Times New Roman"/>
        </w:rPr>
        <w:t>”</w:t>
      </w:r>
      <w:r>
        <w:rPr>
          <w:rStyle w:val="39"/>
          <w:rFonts w:eastAsia="方正楷体_GBK" w:cs="Times New Roman"/>
          <w:bCs w:val="0"/>
        </w:rPr>
        <w:t>全国畜牧兽医行业发展规划</w:t>
      </w:r>
      <w:r>
        <w:rPr>
          <w:rStyle w:val="39"/>
          <w:rFonts w:hint="eastAsia" w:eastAsia="方正楷体_GBK" w:cs="Times New Roman"/>
          <w:bCs w:val="0"/>
        </w:rPr>
        <w:t>〉</w:t>
      </w:r>
      <w:r>
        <w:rPr>
          <w:rStyle w:val="39"/>
          <w:rFonts w:eastAsia="方正楷体_GBK" w:cs="Times New Roman"/>
          <w:bCs w:val="0"/>
        </w:rPr>
        <w:t>的通知》（农牧发〔2021〕37号）</w:t>
      </w:r>
    </w:p>
    <w:p>
      <w:pPr>
        <w:pStyle w:val="5"/>
        <w:ind w:left="0" w:firstLine="641"/>
        <w:rPr>
          <w:rFonts w:ascii="方正楷体_GBK" w:eastAsia="方正楷体_GBK" w:cs="Times New Roman"/>
        </w:rPr>
      </w:pPr>
      <w:r>
        <w:rPr>
          <w:rFonts w:hint="eastAsia" w:ascii="方正楷体_GBK" w:eastAsia="方正楷体_GBK" w:cs="Times New Roman"/>
        </w:rPr>
        <w:t>相关要求</w:t>
      </w:r>
    </w:p>
    <w:p>
      <w:pPr>
        <w:ind w:firstLine="640"/>
        <w:rPr>
          <w:rFonts w:cs="Times New Roman"/>
          <w:szCs w:val="24"/>
        </w:rPr>
      </w:pPr>
      <w:r>
        <w:rPr>
          <w:rFonts w:cs="Times New Roman"/>
          <w:szCs w:val="24"/>
        </w:rPr>
        <w:t>规划目标：到2025年，畜禽养殖规模化率达到78%以上，畜禽粪污综合利用率达到80%以上。</w:t>
      </w:r>
    </w:p>
    <w:p>
      <w:pPr>
        <w:ind w:firstLine="640"/>
        <w:rPr>
          <w:rFonts w:cs="Times New Roman"/>
          <w:szCs w:val="24"/>
        </w:rPr>
      </w:pPr>
      <w:r>
        <w:rPr>
          <w:rFonts w:cs="Times New Roman"/>
          <w:szCs w:val="24"/>
        </w:rPr>
        <w:t>重点任务：提升畜禽养殖集约化水平、发展适度规模经营、推行全面标准化生产方式、提升设施装备水平、促进牧区生产方式转型升级等。</w:t>
      </w:r>
    </w:p>
    <w:p>
      <w:pPr>
        <w:pStyle w:val="5"/>
        <w:ind w:left="0" w:firstLine="641"/>
        <w:rPr>
          <w:rFonts w:ascii="方正楷体_GBK" w:eastAsia="方正楷体_GBK" w:cs="Times New Roman"/>
        </w:rPr>
      </w:pPr>
      <w:r>
        <w:rPr>
          <w:rFonts w:hint="eastAsia" w:ascii="方正楷体_GBK" w:eastAsia="方正楷体_GBK" w:cs="Times New Roman"/>
        </w:rPr>
        <w:t>对本规划编制的指导</w:t>
      </w:r>
    </w:p>
    <w:p>
      <w:pPr>
        <w:ind w:firstLine="640"/>
        <w:rPr>
          <w:rFonts w:cs="Times New Roman"/>
          <w:szCs w:val="24"/>
        </w:rPr>
      </w:pPr>
      <w:r>
        <w:rPr>
          <w:rFonts w:cs="Times New Roman"/>
          <w:szCs w:val="24"/>
        </w:rPr>
        <w:t>本次规划借鉴该通知的规划目标和重点任务，结合</w:t>
      </w:r>
      <w:r>
        <w:rPr>
          <w:rFonts w:hint="eastAsia" w:cs="Times New Roman"/>
          <w:szCs w:val="24"/>
        </w:rPr>
        <w:t>我</w:t>
      </w:r>
      <w:r>
        <w:rPr>
          <w:rFonts w:cs="Times New Roman"/>
          <w:szCs w:val="24"/>
        </w:rPr>
        <w:t>县畜禽养殖的现状</w:t>
      </w:r>
      <w:r>
        <w:rPr>
          <w:rFonts w:hint="eastAsia" w:cs="Times New Roman"/>
          <w:szCs w:val="24"/>
        </w:rPr>
        <w:t>与</w:t>
      </w:r>
      <w:r>
        <w:rPr>
          <w:rFonts w:cs="Times New Roman"/>
          <w:szCs w:val="24"/>
        </w:rPr>
        <w:t>发展，提出到2027年</w:t>
      </w:r>
      <w:r>
        <w:rPr>
          <w:rFonts w:hint="eastAsia" w:cs="Times New Roman"/>
          <w:szCs w:val="24"/>
        </w:rPr>
        <w:t>我</w:t>
      </w:r>
      <w:r>
        <w:rPr>
          <w:rFonts w:cs="Times New Roman"/>
          <w:szCs w:val="24"/>
        </w:rPr>
        <w:t>县畜禽养殖规模化率达到80%，畜禽粪污综合利用率不低于基准年</w:t>
      </w:r>
      <w:r>
        <w:rPr>
          <w:rFonts w:hint="eastAsia" w:cs="Times New Roman"/>
          <w:szCs w:val="24"/>
        </w:rPr>
        <w:t>水平</w:t>
      </w:r>
      <w:r>
        <w:rPr>
          <w:rFonts w:cs="Times New Roman"/>
          <w:szCs w:val="24"/>
        </w:rPr>
        <w:t>，同步提出优化畜禽养殖空间布局、提升畜禽粪污资源化利用水平、完善粪污处理和利用设施等重要任务，</w:t>
      </w:r>
      <w:r>
        <w:rPr>
          <w:rFonts w:hint="eastAsia" w:cs="Times New Roman"/>
          <w:szCs w:val="24"/>
        </w:rPr>
        <w:t>并</w:t>
      </w:r>
      <w:r>
        <w:rPr>
          <w:rFonts w:cs="Times New Roman"/>
          <w:szCs w:val="24"/>
        </w:rPr>
        <w:t>提出完善畜禽养殖场户规范化建设工程、畜禽粪污集中处理设施建设工程、田间配套设施建设及畜禽养殖标准化示范创建工程等重点工程，与</w:t>
      </w:r>
      <w:r>
        <w:rPr>
          <w:rStyle w:val="39"/>
          <w:rFonts w:cs="Times New Roman"/>
        </w:rPr>
        <w:t>农牧发〔2021〕37号的规划目标及重点任务等内容相符。</w:t>
      </w:r>
    </w:p>
    <w:p>
      <w:pPr>
        <w:pStyle w:val="4"/>
        <w:ind w:firstLine="640"/>
        <w:rPr>
          <w:rFonts w:eastAsia="方正楷体_GBK" w:cs="Times New Roman"/>
        </w:rPr>
      </w:pPr>
      <w:r>
        <w:rPr>
          <w:rFonts w:eastAsia="方正楷体_GBK" w:cs="Times New Roman"/>
        </w:rPr>
        <w:t>《农业农村部办公厅、生态环境部办公厅关于促进畜禽粪污还田利用依法加强养殖污染治理的指导意见》（农办牧〔2019〕84号）</w:t>
      </w:r>
      <w:r>
        <w:rPr>
          <w:rFonts w:hint="eastAsia" w:eastAsia="方正楷体_GBK" w:cs="Times New Roman"/>
        </w:rPr>
        <w:t>（以下简称《指导意见》）</w:t>
      </w:r>
    </w:p>
    <w:p>
      <w:pPr>
        <w:pStyle w:val="5"/>
        <w:ind w:left="0" w:firstLine="641"/>
        <w:rPr>
          <w:rFonts w:ascii="方正楷体_GBK" w:eastAsia="方正楷体_GBK" w:cs="Times New Roman"/>
        </w:rPr>
      </w:pPr>
      <w:r>
        <w:rPr>
          <w:rFonts w:hint="eastAsia" w:ascii="方正楷体_GBK" w:eastAsia="方正楷体_GBK" w:cs="Times New Roman"/>
        </w:rPr>
        <w:t>相关要求</w:t>
      </w:r>
    </w:p>
    <w:p>
      <w:pPr>
        <w:ind w:firstLine="640"/>
        <w:rPr>
          <w:rFonts w:cs="Times New Roman"/>
          <w:szCs w:val="24"/>
        </w:rPr>
      </w:pPr>
      <w:r>
        <w:rPr>
          <w:rFonts w:hint="eastAsia" w:cs="Times New Roman"/>
          <w:szCs w:val="24"/>
        </w:rPr>
        <w:t>《指导意见》</w:t>
      </w:r>
      <w:r>
        <w:rPr>
          <w:rFonts w:cs="Times New Roman"/>
          <w:szCs w:val="24"/>
        </w:rPr>
        <w:t>提出主要目标</w:t>
      </w:r>
      <w:r>
        <w:rPr>
          <w:rFonts w:hint="eastAsia" w:cs="Times New Roman"/>
          <w:szCs w:val="24"/>
        </w:rPr>
        <w:t>“</w:t>
      </w:r>
      <w:r>
        <w:rPr>
          <w:rFonts w:cs="Times New Roman"/>
          <w:szCs w:val="24"/>
        </w:rPr>
        <w:t>立足我国畜牧业和种植业特点，健全粪肥还田监管体系和制度，推广经济高效、灵活多样的种养结合模式，引导养殖场户配套种植用地，培育粪肥经纪公司、经纪人等社会化服务主体，调动种植户使用粪肥积极性，形成有效衔接、相互匹配的种养业发展格局。粪肥还田利用设施装备进一步完善、成本进一步降低，耕地地力不断提高，农作物品质明显提升，畜禽粪肥还田机制逐步健全，违法排污得到有效控制，畜牧业的生态效益进一步增强。到2025年，畜禽粪污综合利用率达到80%；到2035年，畜禽粪污综合利用率达到90%。</w:t>
      </w:r>
      <w:r>
        <w:rPr>
          <w:rFonts w:hint="eastAsia" w:cs="Times New Roman"/>
          <w:szCs w:val="24"/>
        </w:rPr>
        <w:t>”</w:t>
      </w:r>
    </w:p>
    <w:p>
      <w:pPr>
        <w:pStyle w:val="5"/>
        <w:ind w:left="0" w:firstLine="641"/>
        <w:rPr>
          <w:rFonts w:ascii="方正楷体_GBK" w:eastAsia="方正楷体_GBK" w:cs="Times New Roman"/>
        </w:rPr>
      </w:pPr>
      <w:r>
        <w:rPr>
          <w:rFonts w:hint="eastAsia" w:ascii="方正楷体_GBK" w:eastAsia="方正楷体_GBK" w:cs="Times New Roman"/>
        </w:rPr>
        <w:t>对本规划编制的指导</w:t>
      </w:r>
    </w:p>
    <w:p>
      <w:pPr>
        <w:ind w:firstLine="640"/>
        <w:rPr>
          <w:rFonts w:cs="Times New Roman"/>
          <w:szCs w:val="24"/>
        </w:rPr>
      </w:pPr>
      <w:r>
        <w:rPr>
          <w:rFonts w:hint="eastAsia" w:cs="Times New Roman"/>
          <w:szCs w:val="24"/>
        </w:rPr>
        <w:t>《指导意见》</w:t>
      </w:r>
      <w:r>
        <w:rPr>
          <w:rFonts w:cs="Times New Roman"/>
          <w:szCs w:val="24"/>
        </w:rPr>
        <w:t>明确了畜禽养殖粪污综合利用率的具体指标要求，为</w:t>
      </w:r>
      <w:r>
        <w:rPr>
          <w:rFonts w:hint="eastAsia" w:cs="Times New Roman"/>
        </w:rPr>
        <w:t>我</w:t>
      </w:r>
      <w:r>
        <w:rPr>
          <w:rFonts w:cs="Times New Roman"/>
        </w:rPr>
        <w:t>县</w:t>
      </w:r>
      <w:r>
        <w:rPr>
          <w:rFonts w:cs="Times New Roman"/>
          <w:szCs w:val="24"/>
        </w:rPr>
        <w:t>畜禽养殖污染防治提供了明确的目标要求。</w:t>
      </w:r>
    </w:p>
    <w:p>
      <w:pPr>
        <w:pStyle w:val="4"/>
        <w:ind w:firstLine="640"/>
        <w:rPr>
          <w:rFonts w:eastAsia="方正楷体_GBK" w:cs="Times New Roman"/>
        </w:rPr>
      </w:pPr>
      <w:r>
        <w:rPr>
          <w:rFonts w:eastAsia="方正楷体_GBK" w:cs="Times New Roman"/>
        </w:rPr>
        <w:t>《</w:t>
      </w:r>
      <w:r>
        <w:rPr>
          <w:rFonts w:hint="eastAsia" w:eastAsia="方正楷体_GBK" w:cs="Times New Roman"/>
        </w:rPr>
        <w:t>农业农村部办公厅 生态环境部办公厅关于</w:t>
      </w:r>
      <w:r>
        <w:rPr>
          <w:rFonts w:eastAsia="方正楷体_GBK" w:cs="Times New Roman"/>
        </w:rPr>
        <w:t>进一步明确畜禽粪污还田利用要求强化养殖污染监管的通知》（农办牧〔2020〕23号）</w:t>
      </w:r>
    </w:p>
    <w:p>
      <w:pPr>
        <w:pStyle w:val="5"/>
        <w:ind w:left="0" w:firstLine="641"/>
        <w:rPr>
          <w:rFonts w:ascii="方正楷体_GBK" w:eastAsia="方正楷体_GBK" w:cs="Times New Roman"/>
        </w:rPr>
      </w:pPr>
      <w:r>
        <w:rPr>
          <w:rFonts w:hint="eastAsia" w:ascii="方正楷体_GBK" w:eastAsia="方正楷体_GBK" w:cs="Times New Roman"/>
        </w:rPr>
        <w:t>相关要求</w:t>
      </w:r>
    </w:p>
    <w:p>
      <w:pPr>
        <w:ind w:firstLine="640"/>
        <w:rPr>
          <w:rFonts w:cs="Times New Roman"/>
          <w:szCs w:val="24"/>
        </w:rPr>
      </w:pPr>
      <w:r>
        <w:rPr>
          <w:rFonts w:cs="Times New Roman"/>
          <w:szCs w:val="24"/>
        </w:rPr>
        <w:t>《</w:t>
      </w:r>
      <w:r>
        <w:rPr>
          <w:rFonts w:hint="eastAsia" w:cs="Times New Roman"/>
          <w:szCs w:val="24"/>
        </w:rPr>
        <w:t>农业农村部办公厅 生态环境部办公厅关于</w:t>
      </w:r>
      <w:r>
        <w:rPr>
          <w:rFonts w:cs="Times New Roman"/>
          <w:szCs w:val="24"/>
        </w:rPr>
        <w:t>进一步明确畜禽粪污还田利用要求强化养殖污染监管的通知》（农办牧〔2020〕23号）于2020年6月发布，要求</w:t>
      </w:r>
      <w:r>
        <w:rPr>
          <w:rFonts w:hint="eastAsia" w:cs="Times New Roman"/>
          <w:szCs w:val="24"/>
        </w:rPr>
        <w:t>“</w:t>
      </w:r>
      <w:r>
        <w:rPr>
          <w:rFonts w:cs="Times New Roman"/>
          <w:szCs w:val="24"/>
        </w:rPr>
        <w:t>鼓励畜禽粪污还田利用。国家支持畜禽养殖场</w:t>
      </w:r>
      <w:r>
        <w:rPr>
          <w:rFonts w:hint="eastAsia" w:cs="Times New Roman"/>
          <w:szCs w:val="24"/>
        </w:rPr>
        <w:t>（</w:t>
      </w:r>
      <w:r>
        <w:rPr>
          <w:rFonts w:cs="Times New Roman"/>
          <w:szCs w:val="24"/>
        </w:rPr>
        <w:t>户</w:t>
      </w:r>
      <w:r>
        <w:rPr>
          <w:rFonts w:hint="eastAsia" w:cs="Times New Roman"/>
          <w:szCs w:val="24"/>
        </w:rPr>
        <w:t>）</w:t>
      </w:r>
      <w:r>
        <w:rPr>
          <w:rFonts w:cs="Times New Roman"/>
          <w:szCs w:val="24"/>
        </w:rPr>
        <w:t>建设畜禽粪污无害化处理和资源化利用设施，鼓励采取粪肥还田、制取沼气、生产有机肥等方式进行资源化利用。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要求，建设粪污无害化处理和资源化利用设施并确保其正常运行，或委托第三方代为实现粪污无害化处理和资源化利用。</w:t>
      </w:r>
      <w:r>
        <w:rPr>
          <w:rFonts w:hint="eastAsia" w:cs="Times New Roman"/>
          <w:szCs w:val="24"/>
        </w:rPr>
        <w:t>”</w:t>
      </w:r>
    </w:p>
    <w:p>
      <w:pPr>
        <w:pStyle w:val="5"/>
        <w:ind w:left="0" w:firstLine="641"/>
        <w:rPr>
          <w:rFonts w:ascii="方正楷体_GBK" w:eastAsia="方正楷体_GBK" w:cs="Times New Roman"/>
        </w:rPr>
      </w:pPr>
      <w:r>
        <w:rPr>
          <w:rFonts w:hint="eastAsia" w:ascii="方正楷体_GBK" w:eastAsia="方正楷体_GBK" w:cs="Times New Roman"/>
        </w:rPr>
        <w:t>对本规划编制的指导</w:t>
      </w:r>
    </w:p>
    <w:p>
      <w:pPr>
        <w:ind w:firstLine="640"/>
        <w:rPr>
          <w:rFonts w:cs="Times New Roman"/>
          <w:szCs w:val="24"/>
        </w:rPr>
      </w:pPr>
      <w:r>
        <w:rPr>
          <w:rFonts w:cs="Times New Roman"/>
          <w:szCs w:val="24"/>
        </w:rPr>
        <w:t>《</w:t>
      </w:r>
      <w:r>
        <w:rPr>
          <w:rFonts w:hint="eastAsia" w:cs="Times New Roman"/>
          <w:szCs w:val="24"/>
        </w:rPr>
        <w:t>农业农村部办公厅 生态环境部办公厅关于</w:t>
      </w:r>
      <w:r>
        <w:rPr>
          <w:rFonts w:cs="Times New Roman"/>
          <w:szCs w:val="24"/>
        </w:rPr>
        <w:t>进一步明确畜禽粪污还田利用要求强化养殖污染监管的通知》（农办牧〔2020〕23号）中明确了养殖场户主体责任，养殖场户应当切实履行粪污利用和污染防治主体责任，采取措施，对畜禽粪污进行科学处理和资源化利用，防止污染环境，为</w:t>
      </w:r>
      <w:r>
        <w:rPr>
          <w:rFonts w:hint="eastAsia" w:cs="Times New Roman"/>
        </w:rPr>
        <w:t>我</w:t>
      </w:r>
      <w:r>
        <w:rPr>
          <w:rFonts w:cs="Times New Roman"/>
        </w:rPr>
        <w:t>县</w:t>
      </w:r>
      <w:r>
        <w:rPr>
          <w:rFonts w:cs="Times New Roman"/>
          <w:szCs w:val="24"/>
        </w:rPr>
        <w:t>畜禽养殖污染防治提出了具体的要求。</w:t>
      </w:r>
    </w:p>
    <w:p>
      <w:pPr>
        <w:pStyle w:val="3"/>
        <w:ind w:firstLine="640"/>
        <w:rPr>
          <w:rFonts w:cs="Times New Roman"/>
        </w:rPr>
      </w:pPr>
      <w:bookmarkStart w:id="85" w:name="_Toc196216010"/>
      <w:bookmarkStart w:id="86" w:name="_Toc183270488"/>
      <w:r>
        <w:rPr>
          <w:rFonts w:cs="Times New Roman"/>
        </w:rPr>
        <w:t>与广东省相关政策规划衔接情况</w:t>
      </w:r>
      <w:bookmarkEnd w:id="85"/>
      <w:bookmarkEnd w:id="86"/>
    </w:p>
    <w:p>
      <w:pPr>
        <w:pStyle w:val="4"/>
        <w:ind w:firstLine="640"/>
        <w:rPr>
          <w:rFonts w:eastAsia="方正楷体_GBK" w:cs="Times New Roman"/>
        </w:rPr>
      </w:pPr>
      <w:r>
        <w:rPr>
          <w:rFonts w:eastAsia="方正楷体_GBK" w:cs="Times New Roman"/>
        </w:rPr>
        <w:t>《广东省人民政府关于印发美丽广东建设规划纲要（2024-2035年）的通知》（粤府函〔2024〕231号）</w:t>
      </w:r>
    </w:p>
    <w:p>
      <w:pPr>
        <w:ind w:firstLine="640"/>
        <w:rPr>
          <w:rFonts w:cs="Times New Roman"/>
          <w:szCs w:val="24"/>
        </w:rPr>
      </w:pPr>
      <w:r>
        <w:rPr>
          <w:rFonts w:cs="Times New Roman"/>
          <w:szCs w:val="24"/>
        </w:rPr>
        <w:t>（1）</w:t>
      </w:r>
      <w:r>
        <w:rPr>
          <w:rFonts w:hint="eastAsia" w:ascii="方正楷体_GBK" w:eastAsia="方正楷体_GBK" w:cs="Times New Roman"/>
          <w:szCs w:val="24"/>
        </w:rPr>
        <w:t>总体目标的一致性</w:t>
      </w:r>
    </w:p>
    <w:p>
      <w:pPr>
        <w:ind w:firstLine="640"/>
        <w:rPr>
          <w:rFonts w:cs="Times New Roman"/>
          <w:szCs w:val="24"/>
        </w:rPr>
      </w:pPr>
      <w:r>
        <w:rPr>
          <w:rFonts w:cs="Times New Roman"/>
          <w:szCs w:val="24"/>
        </w:rPr>
        <w:t>畜禽养殖污染防治规划旨在减少畜禽养殖产生的环境污染，促进畜牧业的可持续发展，这与《美丽广东建设规划纲要</w:t>
      </w:r>
      <w:r>
        <w:rPr>
          <w:rFonts w:cs="Times New Roman"/>
        </w:rPr>
        <w:t>（2024</w:t>
      </w:r>
      <w:r>
        <w:rPr>
          <w:rFonts w:hint="eastAsia" w:cs="Times New Roman"/>
        </w:rPr>
        <w:t>-</w:t>
      </w:r>
      <w:r>
        <w:rPr>
          <w:rFonts w:cs="Times New Roman"/>
        </w:rPr>
        <w:t>2035年）</w:t>
      </w:r>
      <w:r>
        <w:rPr>
          <w:rFonts w:cs="Times New Roman"/>
          <w:szCs w:val="24"/>
        </w:rPr>
        <w:t>》中提出的</w:t>
      </w:r>
      <w:r>
        <w:rPr>
          <w:rFonts w:hint="eastAsia" w:cs="Times New Roman"/>
          <w:szCs w:val="24"/>
        </w:rPr>
        <w:t>“</w:t>
      </w:r>
      <w:r>
        <w:rPr>
          <w:rFonts w:cs="Times New Roman"/>
          <w:szCs w:val="24"/>
        </w:rPr>
        <w:t>到2035年，生态环境根本好转，人与自然和谐共生的美丽广东基本建成</w:t>
      </w:r>
      <w:r>
        <w:rPr>
          <w:rFonts w:hint="eastAsia" w:cs="Times New Roman"/>
          <w:szCs w:val="24"/>
        </w:rPr>
        <w:t>”</w:t>
      </w:r>
      <w:r>
        <w:rPr>
          <w:rFonts w:cs="Times New Roman"/>
          <w:szCs w:val="24"/>
        </w:rPr>
        <w:t>的总体目标高度一致。两者都强调环境保护和生态建设的重要性，致力于推动广东走向绿色低碳的发展道路。</w:t>
      </w:r>
    </w:p>
    <w:p>
      <w:pPr>
        <w:ind w:firstLine="640"/>
        <w:rPr>
          <w:rFonts w:cs="Times New Roman"/>
          <w:szCs w:val="24"/>
        </w:rPr>
      </w:pPr>
      <w:r>
        <w:rPr>
          <w:rFonts w:cs="Times New Roman"/>
          <w:szCs w:val="24"/>
        </w:rPr>
        <w:t>（2）</w:t>
      </w:r>
      <w:r>
        <w:rPr>
          <w:rFonts w:ascii="方正楷体_GBK" w:eastAsia="方正楷体_GBK" w:cs="Times New Roman"/>
          <w:szCs w:val="24"/>
        </w:rPr>
        <w:t>具体措施的协同</w:t>
      </w:r>
    </w:p>
    <w:p>
      <w:pPr>
        <w:ind w:firstLine="640"/>
        <w:rPr>
          <w:rFonts w:cs="Times New Roman"/>
          <w:szCs w:val="24"/>
        </w:rPr>
      </w:pPr>
      <w:r>
        <w:rPr>
          <w:rFonts w:hint="eastAsia" w:ascii="方正仿宋_GBK" w:cs="Times New Roman"/>
          <w:szCs w:val="24"/>
        </w:rPr>
        <w:t>①</w:t>
      </w:r>
      <w:r>
        <w:rPr>
          <w:rFonts w:cs="Times New Roman"/>
          <w:szCs w:val="24"/>
        </w:rPr>
        <w:t>推广清洁养殖技术：</w:t>
      </w:r>
    </w:p>
    <w:p>
      <w:pPr>
        <w:ind w:firstLine="640"/>
        <w:rPr>
          <w:rFonts w:cs="Times New Roman"/>
          <w:szCs w:val="24"/>
        </w:rPr>
      </w:pPr>
      <w:r>
        <w:rPr>
          <w:rFonts w:cs="Times New Roman"/>
          <w:szCs w:val="24"/>
        </w:rPr>
        <w:t>畜禽养殖污染防治规划鼓励采用清洁养殖技术，如节水节料、雨污分流等，减少污染物的产生。</w:t>
      </w:r>
    </w:p>
    <w:p>
      <w:pPr>
        <w:ind w:firstLine="640"/>
        <w:rPr>
          <w:rFonts w:cs="Times New Roman"/>
          <w:szCs w:val="24"/>
        </w:rPr>
      </w:pPr>
      <w:r>
        <w:rPr>
          <w:rFonts w:cs="Times New Roman"/>
          <w:szCs w:val="24"/>
        </w:rPr>
        <w:t>《美丽广东建设规划纲要（2024</w:t>
      </w:r>
      <w:r>
        <w:rPr>
          <w:rFonts w:hint="eastAsia" w:cs="Times New Roman"/>
          <w:szCs w:val="24"/>
        </w:rPr>
        <w:t>-</w:t>
      </w:r>
      <w:r>
        <w:rPr>
          <w:rFonts w:cs="Times New Roman"/>
          <w:szCs w:val="24"/>
        </w:rPr>
        <w:t>2035年）》也提到，要推动全产业链和产品全生命周期绿色发展，这包括在畜牧业中推广绿色养殖技术。</w:t>
      </w:r>
    </w:p>
    <w:p>
      <w:pPr>
        <w:ind w:firstLine="640"/>
        <w:rPr>
          <w:rFonts w:cs="Times New Roman"/>
          <w:szCs w:val="24"/>
        </w:rPr>
      </w:pPr>
      <w:r>
        <w:rPr>
          <w:rFonts w:hint="eastAsia" w:ascii="方正仿宋_GBK" w:cs="Times New Roman"/>
          <w:szCs w:val="24"/>
        </w:rPr>
        <w:t>②</w:t>
      </w:r>
      <w:r>
        <w:rPr>
          <w:rFonts w:cs="Times New Roman"/>
          <w:szCs w:val="24"/>
        </w:rPr>
        <w:t>废弃物资源化利用：</w:t>
      </w:r>
    </w:p>
    <w:p>
      <w:pPr>
        <w:ind w:firstLine="640"/>
        <w:rPr>
          <w:rFonts w:cs="Times New Roman"/>
          <w:szCs w:val="24"/>
        </w:rPr>
      </w:pPr>
      <w:r>
        <w:rPr>
          <w:rFonts w:cs="Times New Roman"/>
          <w:szCs w:val="24"/>
        </w:rPr>
        <w:t>畜禽养殖污染防治规划强调畜禽养殖废弃物的资源化利用，如粪便和废水的肥料化、能源化利用。</w:t>
      </w:r>
    </w:p>
    <w:p>
      <w:pPr>
        <w:ind w:firstLine="640"/>
        <w:rPr>
          <w:rFonts w:cs="Times New Roman"/>
          <w:szCs w:val="24"/>
        </w:rPr>
      </w:pPr>
      <w:r>
        <w:rPr>
          <w:rFonts w:cs="Times New Roman"/>
          <w:szCs w:val="24"/>
        </w:rPr>
        <w:t>《美丽广东建设规划纲要（2024</w:t>
      </w:r>
      <w:r>
        <w:rPr>
          <w:rFonts w:hint="eastAsia" w:cs="Times New Roman"/>
          <w:szCs w:val="24"/>
        </w:rPr>
        <w:t>-</w:t>
      </w:r>
      <w:r>
        <w:rPr>
          <w:rFonts w:cs="Times New Roman"/>
          <w:szCs w:val="24"/>
        </w:rPr>
        <w:t>2035年）》同样强调资源的循环利用，提出到2035年，绿色低碳的生产生活方式广泛形成，能源利用效率达到国际先进水平。</w:t>
      </w:r>
    </w:p>
    <w:p>
      <w:pPr>
        <w:ind w:firstLine="640"/>
        <w:rPr>
          <w:rFonts w:cs="Times New Roman"/>
          <w:szCs w:val="24"/>
        </w:rPr>
      </w:pPr>
      <w:r>
        <w:rPr>
          <w:rFonts w:hint="eastAsia" w:ascii="方正仿宋_GBK" w:cs="Times New Roman"/>
          <w:szCs w:val="24"/>
        </w:rPr>
        <w:t>③</w:t>
      </w:r>
      <w:r>
        <w:rPr>
          <w:rFonts w:cs="Times New Roman"/>
          <w:szCs w:val="24"/>
        </w:rPr>
        <w:t>环境监管与执法：</w:t>
      </w:r>
    </w:p>
    <w:p>
      <w:pPr>
        <w:ind w:firstLine="640"/>
        <w:rPr>
          <w:rFonts w:cs="Times New Roman"/>
          <w:szCs w:val="24"/>
        </w:rPr>
      </w:pPr>
      <w:r>
        <w:rPr>
          <w:rFonts w:cs="Times New Roman"/>
          <w:szCs w:val="24"/>
        </w:rPr>
        <w:t>畜禽养殖污染防治规划要求加强环境监管，</w:t>
      </w:r>
      <w:r>
        <w:rPr>
          <w:rFonts w:hint="eastAsia" w:cs="Times New Roman"/>
          <w:szCs w:val="24"/>
        </w:rPr>
        <w:t>完善</w:t>
      </w:r>
      <w:r>
        <w:rPr>
          <w:rFonts w:cs="Times New Roman"/>
          <w:szCs w:val="24"/>
        </w:rPr>
        <w:t>畜禽养殖场</w:t>
      </w:r>
      <w:r>
        <w:rPr>
          <w:rFonts w:hint="eastAsia" w:cs="Times New Roman"/>
          <w:szCs w:val="24"/>
        </w:rPr>
        <w:t>环境影响评价手续，</w:t>
      </w:r>
      <w:r>
        <w:rPr>
          <w:rFonts w:cs="Times New Roman"/>
          <w:szCs w:val="24"/>
        </w:rPr>
        <w:t>对畜禽养殖场进行日常执法监督。</w:t>
      </w:r>
    </w:p>
    <w:p>
      <w:pPr>
        <w:ind w:firstLine="640"/>
        <w:rPr>
          <w:rFonts w:cs="Times New Roman"/>
          <w:szCs w:val="24"/>
        </w:rPr>
      </w:pPr>
      <w:r>
        <w:rPr>
          <w:rFonts w:cs="Times New Roman"/>
          <w:szCs w:val="24"/>
        </w:rPr>
        <w:t>《美丽广东建设规划纲要（2024</w:t>
      </w:r>
      <w:r>
        <w:rPr>
          <w:rFonts w:hint="eastAsia" w:cs="Times New Roman"/>
          <w:szCs w:val="24"/>
        </w:rPr>
        <w:t>-</w:t>
      </w:r>
      <w:r>
        <w:rPr>
          <w:rFonts w:cs="Times New Roman"/>
          <w:szCs w:val="24"/>
        </w:rPr>
        <w:t>2035年）》也提出，要加强温室气体排放控制，完善能源消耗总量和强度调控，逐步转向碳排放总量和强度</w:t>
      </w:r>
      <w:r>
        <w:rPr>
          <w:rFonts w:hint="eastAsia" w:cs="Times New Roman"/>
          <w:szCs w:val="24"/>
        </w:rPr>
        <w:t>“</w:t>
      </w:r>
      <w:r>
        <w:rPr>
          <w:rFonts w:cs="Times New Roman"/>
          <w:szCs w:val="24"/>
        </w:rPr>
        <w:t>双控</w:t>
      </w:r>
      <w:r>
        <w:rPr>
          <w:rFonts w:hint="eastAsia" w:cs="Times New Roman"/>
          <w:szCs w:val="24"/>
        </w:rPr>
        <w:t>”</w:t>
      </w:r>
      <w:r>
        <w:rPr>
          <w:rFonts w:cs="Times New Roman"/>
          <w:szCs w:val="24"/>
        </w:rPr>
        <w:t>制度，这同样适用于畜禽养殖领域的环境监管。</w:t>
      </w:r>
    </w:p>
    <w:p>
      <w:pPr>
        <w:ind w:firstLine="640"/>
        <w:rPr>
          <w:rFonts w:cs="Times New Roman"/>
          <w:szCs w:val="24"/>
        </w:rPr>
      </w:pPr>
      <w:r>
        <w:rPr>
          <w:rFonts w:cs="Times New Roman"/>
          <w:szCs w:val="24"/>
        </w:rPr>
        <w:t>综上所述，本规划与《美丽广东建设规划纲要（2024</w:t>
      </w:r>
      <w:r>
        <w:rPr>
          <w:rFonts w:hint="eastAsia" w:cs="Times New Roman"/>
          <w:szCs w:val="24"/>
        </w:rPr>
        <w:t>-</w:t>
      </w:r>
      <w:r>
        <w:rPr>
          <w:rFonts w:cs="Times New Roman"/>
          <w:szCs w:val="24"/>
        </w:rPr>
        <w:t>2035年）》在总体目标、具体措施等方面都保持高度一致和协同，共同推动广东</w:t>
      </w:r>
      <w:r>
        <w:rPr>
          <w:rFonts w:hint="eastAsia" w:cs="Times New Roman"/>
          <w:szCs w:val="24"/>
        </w:rPr>
        <w:t>省</w:t>
      </w:r>
      <w:r>
        <w:rPr>
          <w:rFonts w:cs="Times New Roman"/>
          <w:szCs w:val="24"/>
        </w:rPr>
        <w:t>畜牧业的可持续发展和生态文明建设。</w:t>
      </w:r>
    </w:p>
    <w:p>
      <w:pPr>
        <w:pStyle w:val="4"/>
        <w:ind w:firstLine="640"/>
        <w:rPr>
          <w:rFonts w:eastAsia="方正楷体_GBK" w:cs="Times New Roman"/>
        </w:rPr>
      </w:pPr>
      <w:r>
        <w:rPr>
          <w:rFonts w:eastAsia="方正楷体_GBK" w:cs="Times New Roman"/>
        </w:rPr>
        <w:t>《广东省人民政府关于印发广东省空气质量持续改善行动方案的通知》（粤府〔2024〕85号）</w:t>
      </w:r>
      <w:r>
        <w:rPr>
          <w:rFonts w:hint="eastAsia" w:eastAsia="方正楷体_GBK" w:cs="Times New Roman"/>
        </w:rPr>
        <w:t>（以下简称《通知》）</w:t>
      </w:r>
    </w:p>
    <w:p>
      <w:pPr>
        <w:ind w:firstLine="640"/>
        <w:rPr>
          <w:rFonts w:cs="Times New Roman"/>
          <w:szCs w:val="24"/>
        </w:rPr>
      </w:pPr>
      <w:r>
        <w:rPr>
          <w:rFonts w:hint="eastAsia" w:cs="Times New Roman"/>
          <w:szCs w:val="24"/>
        </w:rPr>
        <w:t>《</w:t>
      </w:r>
      <w:r>
        <w:rPr>
          <w:rFonts w:cs="Times New Roman"/>
          <w:szCs w:val="24"/>
        </w:rPr>
        <w:t>通知</w:t>
      </w:r>
      <w:r>
        <w:rPr>
          <w:rFonts w:hint="eastAsia" w:cs="Times New Roman"/>
          <w:szCs w:val="24"/>
        </w:rPr>
        <w:t>》</w:t>
      </w:r>
      <w:r>
        <w:rPr>
          <w:rFonts w:cs="Times New Roman"/>
          <w:szCs w:val="24"/>
        </w:rPr>
        <w:t>提出：坚持精准、科学、依法治污，坚持区域协同治理和污染源头防控，扎实推进产业、能源、交通绿色低碳转型，加快形成绿色低碳生产生活方式，加强体制机制和科技创新，推进大气环境治理体系和治理能力现代化，形成具有广东特色的多元共治大气污染治理格局，实现环境效益、经济效益和社会效益多赢。</w:t>
      </w:r>
    </w:p>
    <w:p>
      <w:pPr>
        <w:ind w:firstLine="640"/>
        <w:rPr>
          <w:rFonts w:cs="Times New Roman"/>
        </w:rPr>
      </w:pPr>
      <w:r>
        <w:rPr>
          <w:rFonts w:cs="Times New Roman"/>
          <w:szCs w:val="24"/>
        </w:rPr>
        <w:t>畜禽养殖废气污染源主要是恶臭，根据</w:t>
      </w:r>
      <w:r>
        <w:rPr>
          <w:rFonts w:hint="eastAsia" w:cs="Times New Roman"/>
          <w:szCs w:val="24"/>
        </w:rPr>
        <w:t>《</w:t>
      </w:r>
      <w:r>
        <w:rPr>
          <w:rFonts w:cs="Times New Roman"/>
          <w:szCs w:val="24"/>
        </w:rPr>
        <w:t>通知</w:t>
      </w:r>
      <w:r>
        <w:rPr>
          <w:rFonts w:hint="eastAsia" w:cs="Times New Roman"/>
          <w:szCs w:val="24"/>
        </w:rPr>
        <w:t>》</w:t>
      </w:r>
      <w:r>
        <w:rPr>
          <w:rFonts w:cs="Times New Roman"/>
          <w:szCs w:val="24"/>
        </w:rPr>
        <w:t>的要求，坚持协同治理和污染源头防控，本次规划提出完善</w:t>
      </w:r>
      <w:r>
        <w:rPr>
          <w:rFonts w:hint="eastAsia" w:cs="Times New Roman"/>
          <w:szCs w:val="24"/>
        </w:rPr>
        <w:t>畜禽</w:t>
      </w:r>
      <w:r>
        <w:rPr>
          <w:rFonts w:cs="Times New Roman"/>
          <w:szCs w:val="24"/>
        </w:rPr>
        <w:t>养殖业臭气处理设施及自行监测规定，要求</w:t>
      </w:r>
      <w:r>
        <w:rPr>
          <w:rFonts w:cs="Times New Roman"/>
        </w:rPr>
        <w:t>加强</w:t>
      </w:r>
      <w:r>
        <w:rPr>
          <w:rFonts w:hint="eastAsia" w:cs="Times New Roman"/>
        </w:rPr>
        <w:t>畜禽</w:t>
      </w:r>
      <w:r>
        <w:rPr>
          <w:rFonts w:cs="Times New Roman"/>
        </w:rPr>
        <w:t>养殖业氨排放控制，完善废气收集和处理设施，推进示范工程建设。对于机械通风的密闭式畜</w:t>
      </w:r>
      <w:r>
        <w:rPr>
          <w:rFonts w:hint="eastAsia" w:cs="Times New Roman"/>
        </w:rPr>
        <w:t>（禽）</w:t>
      </w:r>
      <w:r>
        <w:rPr>
          <w:rFonts w:cs="Times New Roman"/>
        </w:rPr>
        <w:t>舍，在排风风机外侧安装喷淋装置、湿帘等湿式净化设施。这一系列举措的实施，不仅有助于提升</w:t>
      </w:r>
      <w:r>
        <w:rPr>
          <w:rFonts w:hint="eastAsia" w:cs="Times New Roman"/>
        </w:rPr>
        <w:t>畜禽</w:t>
      </w:r>
      <w:r>
        <w:rPr>
          <w:rFonts w:cs="Times New Roman"/>
        </w:rPr>
        <w:t>养殖业的环境管理水平，更将有力推动大气环境</w:t>
      </w:r>
      <w:r>
        <w:rPr>
          <w:rFonts w:hint="eastAsia" w:cs="Times New Roman"/>
        </w:rPr>
        <w:t>治理体系和治理能力现代化</w:t>
      </w:r>
      <w:r>
        <w:rPr>
          <w:rFonts w:cs="Times New Roman"/>
        </w:rPr>
        <w:t>进程。</w:t>
      </w:r>
    </w:p>
    <w:p>
      <w:pPr>
        <w:pStyle w:val="4"/>
        <w:ind w:firstLine="640"/>
        <w:rPr>
          <w:rFonts w:eastAsia="方正楷体_GBK" w:cs="Times New Roman"/>
        </w:rPr>
      </w:pPr>
      <w:r>
        <w:rPr>
          <w:rFonts w:eastAsia="方正楷体_GBK" w:cs="Times New Roman"/>
        </w:rPr>
        <w:t>《广东省现代畜牧业发展</w:t>
      </w:r>
      <w:r>
        <w:rPr>
          <w:rFonts w:hint="eastAsia" w:eastAsia="方正楷体_GBK" w:cs="Times New Roman"/>
        </w:rPr>
        <w:t>“</w:t>
      </w:r>
      <w:r>
        <w:rPr>
          <w:rFonts w:eastAsia="方正楷体_GBK" w:cs="Times New Roman"/>
        </w:rPr>
        <w:t>十四五</w:t>
      </w:r>
      <w:r>
        <w:rPr>
          <w:rFonts w:hint="eastAsia" w:eastAsia="方正楷体_GBK" w:cs="Times New Roman"/>
        </w:rPr>
        <w:t>”</w:t>
      </w:r>
      <w:r>
        <w:rPr>
          <w:rFonts w:eastAsia="方正楷体_GBK" w:cs="Times New Roman"/>
        </w:rPr>
        <w:t>规划（2021-2025年）》（粤农农〔2022〕127号）</w:t>
      </w:r>
    </w:p>
    <w:p>
      <w:pPr>
        <w:pStyle w:val="5"/>
        <w:ind w:left="0" w:firstLine="641"/>
        <w:rPr>
          <w:rFonts w:ascii="方正楷体_GBK" w:eastAsia="方正楷体_GBK" w:cs="Times New Roman"/>
        </w:rPr>
      </w:pPr>
      <w:r>
        <w:rPr>
          <w:rFonts w:hint="eastAsia" w:ascii="方正楷体_GBK" w:eastAsia="方正楷体_GBK" w:cs="Times New Roman"/>
        </w:rPr>
        <w:t>相关要求</w:t>
      </w:r>
    </w:p>
    <w:p>
      <w:pPr>
        <w:ind w:firstLine="640"/>
        <w:rPr>
          <w:rFonts w:cs="Times New Roman"/>
          <w:szCs w:val="24"/>
        </w:rPr>
      </w:pPr>
      <w:r>
        <w:rPr>
          <w:rFonts w:cs="Times New Roman"/>
          <w:szCs w:val="24"/>
        </w:rPr>
        <w:t>《广东省现代畜牧业发展</w:t>
      </w:r>
      <w:r>
        <w:rPr>
          <w:rFonts w:hint="eastAsia" w:cs="Times New Roman"/>
        </w:rPr>
        <w:t>“</w:t>
      </w:r>
      <w:r>
        <w:rPr>
          <w:rFonts w:cs="Times New Roman"/>
        </w:rPr>
        <w:t>十四五</w:t>
      </w:r>
      <w:r>
        <w:rPr>
          <w:rFonts w:hint="eastAsia" w:cs="Times New Roman"/>
        </w:rPr>
        <w:t>”</w:t>
      </w:r>
      <w:r>
        <w:rPr>
          <w:rFonts w:cs="Times New Roman"/>
          <w:szCs w:val="24"/>
        </w:rPr>
        <w:t>规划（2021-2025年）》（粤农农〔2022〕127号）提出：</w:t>
      </w:r>
      <w:r>
        <w:rPr>
          <w:rFonts w:hint="eastAsia" w:cs="Times New Roman"/>
        </w:rPr>
        <w:t>“</w:t>
      </w:r>
      <w:r>
        <w:rPr>
          <w:rFonts w:cs="Times New Roman"/>
          <w:szCs w:val="24"/>
        </w:rPr>
        <w:t>高标准保安全。标准化规模养殖水平全面提升，畜禽产品质量安全保障有力，重大风险防控能力显著提高。全省畜禽规模养殖比例达到80%以上，生产经营集约化、设施化、智能化水平明显提升。养殖投入品监管支撑体系进一步完善，兽药饲料产品合格率进一步提升，兽药产品可追溯。进一步建成与养殖规模相适应的动物防疫体系，重大疫病和主要人畜共患病得到有效控制，防范动物疫病传入风险的能力进一步增强。</w:t>
      </w:r>
    </w:p>
    <w:p>
      <w:pPr>
        <w:ind w:firstLine="640"/>
        <w:rPr>
          <w:rFonts w:cs="Times New Roman"/>
          <w:szCs w:val="24"/>
        </w:rPr>
      </w:pPr>
      <w:r>
        <w:rPr>
          <w:rFonts w:cs="Times New Roman"/>
          <w:szCs w:val="24"/>
        </w:rPr>
        <w:t>高水平保生态。生产发展与资源环境承载力基本匹配，畜禽粪污资源化利用持续推进。畜禽粪污综合利用率达到80%以上，规模养殖场粪污处理设施装备配套率稳定在97%以上，形成种养结合、农牧循环的可持续发展新格局。</w:t>
      </w:r>
      <w:r>
        <w:rPr>
          <w:rFonts w:hint="eastAsia" w:cs="Times New Roman"/>
        </w:rPr>
        <w:t>”</w:t>
      </w:r>
    </w:p>
    <w:p>
      <w:pPr>
        <w:pStyle w:val="5"/>
        <w:ind w:left="0" w:firstLine="641"/>
        <w:rPr>
          <w:rFonts w:ascii="方正楷体_GBK" w:eastAsia="方正楷体_GBK" w:cs="Times New Roman"/>
        </w:rPr>
      </w:pPr>
      <w:r>
        <w:rPr>
          <w:rFonts w:hint="eastAsia" w:ascii="方正楷体_GBK" w:eastAsia="方正楷体_GBK" w:cs="Times New Roman"/>
        </w:rPr>
        <w:t>对本规划编制的指导</w:t>
      </w:r>
    </w:p>
    <w:p>
      <w:pPr>
        <w:ind w:firstLine="640"/>
        <w:rPr>
          <w:rFonts w:cs="Times New Roman"/>
          <w:szCs w:val="24"/>
        </w:rPr>
      </w:pPr>
      <w:r>
        <w:rPr>
          <w:rFonts w:hint="eastAsia" w:cs="Times New Roman"/>
          <w:szCs w:val="24"/>
        </w:rPr>
        <w:t>我</w:t>
      </w:r>
      <w:r>
        <w:rPr>
          <w:rFonts w:cs="Times New Roman"/>
          <w:szCs w:val="24"/>
        </w:rPr>
        <w:t>县推动畜禽养殖场粪污资源化利用设施建设，2022年全县畜禽养殖粪污综合利用率已超过80%。通过与畜禽养殖业环境监督执法、畜牧业相关补贴政策的相结合，做好未配套粪污处理设施畜禽规模养殖场的配套工作，确保新建、改</w:t>
      </w:r>
      <w:r>
        <w:rPr>
          <w:rFonts w:hint="eastAsia" w:cs="Times New Roman"/>
          <w:szCs w:val="24"/>
        </w:rPr>
        <w:t>扩</w:t>
      </w:r>
      <w:r>
        <w:rPr>
          <w:rFonts w:cs="Times New Roman"/>
          <w:szCs w:val="24"/>
        </w:rPr>
        <w:t>建畜禽规模养殖场粪污处理设施配套安装，做好设施日常运维，到2027年实现畜禽规模养殖场粪污处理设施装备配套率达到97%以上</w:t>
      </w:r>
      <w:r>
        <w:rPr>
          <w:rFonts w:hint="eastAsia" w:cs="Times New Roman"/>
          <w:szCs w:val="24"/>
        </w:rPr>
        <w:t>。</w:t>
      </w:r>
    </w:p>
    <w:p>
      <w:pPr>
        <w:pStyle w:val="4"/>
        <w:ind w:firstLine="640"/>
        <w:rPr>
          <w:rFonts w:eastAsia="方正楷体_GBK" w:cs="Times New Roman"/>
        </w:rPr>
      </w:pPr>
      <w:r>
        <w:rPr>
          <w:rFonts w:eastAsia="方正楷体_GBK" w:cs="Times New Roman"/>
        </w:rPr>
        <w:t>广东省农业农村厅《关于印发</w:t>
      </w:r>
      <w:r>
        <w:rPr>
          <w:rFonts w:hint="eastAsia" w:eastAsia="方正楷体_GBK" w:cs="Times New Roman"/>
        </w:rPr>
        <w:t>〈</w:t>
      </w:r>
      <w:r>
        <w:rPr>
          <w:rFonts w:eastAsia="方正楷体_GBK" w:cs="Times New Roman"/>
        </w:rPr>
        <w:t>2024年广东省畜禽养殖标准化示范创建活动工作方案</w:t>
      </w:r>
      <w:r>
        <w:rPr>
          <w:rFonts w:hint="eastAsia" w:eastAsia="方正楷体_GBK" w:cs="Times New Roman"/>
        </w:rPr>
        <w:t>〉</w:t>
      </w:r>
      <w:r>
        <w:rPr>
          <w:rFonts w:eastAsia="方正楷体_GBK" w:cs="Times New Roman"/>
        </w:rPr>
        <w:t>和</w:t>
      </w:r>
      <w:r>
        <w:rPr>
          <w:rFonts w:hint="eastAsia" w:eastAsia="方正楷体_GBK" w:cs="Times New Roman"/>
        </w:rPr>
        <w:t>〈</w:t>
      </w:r>
      <w:r>
        <w:rPr>
          <w:rFonts w:eastAsia="方正楷体_GBK" w:cs="Times New Roman"/>
        </w:rPr>
        <w:t>2024年广东省现代化美丽牧场示范创建活动工作方案</w:t>
      </w:r>
      <w:r>
        <w:rPr>
          <w:rFonts w:hint="eastAsia" w:eastAsia="方正楷体_GBK" w:cs="Times New Roman"/>
        </w:rPr>
        <w:t>〉</w:t>
      </w:r>
      <w:r>
        <w:rPr>
          <w:rFonts w:eastAsia="方正楷体_GBK" w:cs="Times New Roman"/>
        </w:rPr>
        <w:t>的通知》（粤农农办〔2024〕30 号）</w:t>
      </w:r>
      <w:r>
        <w:rPr>
          <w:rFonts w:hint="eastAsia" w:eastAsia="方正楷体_GBK" w:cs="Times New Roman"/>
        </w:rPr>
        <w:t>（以下简称《方案》）</w:t>
      </w:r>
    </w:p>
    <w:p>
      <w:pPr>
        <w:pStyle w:val="5"/>
        <w:numPr>
          <w:ilvl w:val="0"/>
          <w:numId w:val="0"/>
        </w:numPr>
        <w:ind w:left="568"/>
        <w:rPr>
          <w:rFonts w:cs="Times New Roman"/>
        </w:rPr>
      </w:pPr>
      <w:r>
        <w:rPr>
          <w:rFonts w:cs="Times New Roman"/>
          <w:szCs w:val="24"/>
        </w:rPr>
        <w:t>（1）</w:t>
      </w:r>
      <w:r>
        <w:rPr>
          <w:rFonts w:eastAsia="方正楷体_GBK" w:cs="Times New Roman"/>
        </w:rPr>
        <w:t>相关要求</w:t>
      </w:r>
    </w:p>
    <w:p>
      <w:pPr>
        <w:ind w:firstLine="640"/>
        <w:rPr>
          <w:rFonts w:cs="Times New Roman"/>
          <w:szCs w:val="24"/>
        </w:rPr>
      </w:pPr>
      <w:r>
        <w:rPr>
          <w:rFonts w:hint="eastAsia" w:cs="Times New Roman"/>
          <w:szCs w:val="24"/>
        </w:rPr>
        <w:t>《方案》</w:t>
      </w:r>
      <w:r>
        <w:rPr>
          <w:rFonts w:cs="Times New Roman"/>
          <w:szCs w:val="24"/>
        </w:rPr>
        <w:t>提出</w:t>
      </w:r>
      <w:r>
        <w:rPr>
          <w:rFonts w:hint="eastAsia" w:cs="Times New Roman"/>
          <w:szCs w:val="24"/>
        </w:rPr>
        <w:t>“</w:t>
      </w:r>
      <w:r>
        <w:rPr>
          <w:rFonts w:cs="Times New Roman"/>
          <w:szCs w:val="24"/>
        </w:rPr>
        <w:t>以生猪、家禽、奶牛、肉牛、肉羊、肉兔等畜禽品种为重点，开展标准化养殖场（小区）示范创建活动，示范场（小区）是指以标准化规模生产为核心，生产高效、环境友好、产品安全、管理先进，具有示范引领作用的畜禽规模养殖场（小区）。</w:t>
      </w:r>
      <w:r>
        <w:rPr>
          <w:rFonts w:hint="eastAsia" w:cs="Times New Roman"/>
          <w:szCs w:val="24"/>
        </w:rPr>
        <w:t>”</w:t>
      </w:r>
    </w:p>
    <w:p>
      <w:pPr>
        <w:pStyle w:val="5"/>
        <w:numPr>
          <w:ilvl w:val="0"/>
          <w:numId w:val="0"/>
        </w:numPr>
        <w:ind w:left="568"/>
        <w:rPr>
          <w:rFonts w:cs="Times New Roman"/>
        </w:rPr>
      </w:pPr>
      <w:r>
        <w:rPr>
          <w:rFonts w:cs="Times New Roman"/>
          <w:szCs w:val="24"/>
        </w:rPr>
        <w:t>（</w:t>
      </w:r>
      <w:r>
        <w:rPr>
          <w:rFonts w:hint="eastAsia" w:cs="Times New Roman"/>
          <w:szCs w:val="24"/>
        </w:rPr>
        <w:t>2</w:t>
      </w:r>
      <w:r>
        <w:rPr>
          <w:rFonts w:cs="Times New Roman"/>
          <w:szCs w:val="24"/>
        </w:rPr>
        <w:t>）</w:t>
      </w:r>
      <w:r>
        <w:rPr>
          <w:rFonts w:eastAsia="方正楷体_GBK" w:cs="Times New Roman"/>
        </w:rPr>
        <w:t>对本规划编制的指导</w:t>
      </w:r>
    </w:p>
    <w:p>
      <w:pPr>
        <w:ind w:firstLine="640"/>
        <w:rPr>
          <w:rFonts w:hint="eastAsia" w:eastAsia="方正仿宋_GBK" w:cs="Times New Roman"/>
          <w:lang w:eastAsia="zh-CN"/>
        </w:rPr>
      </w:pPr>
      <w:r>
        <w:rPr>
          <w:rFonts w:hint="eastAsia" w:cs="Times New Roman"/>
          <w:szCs w:val="24"/>
        </w:rPr>
        <w:t>《方案》</w:t>
      </w:r>
      <w:r>
        <w:rPr>
          <w:rFonts w:cs="Times New Roman"/>
          <w:szCs w:val="24"/>
        </w:rPr>
        <w:t>提出了开展标准化养殖场（小区）示范创建活动，本规划积极响应创建活动，在重点工程提出：</w:t>
      </w:r>
      <w:r>
        <w:rPr>
          <w:rFonts w:cs="Times New Roman"/>
        </w:rPr>
        <w:t>在全县范围内继续开展畜禽养殖标准化示范创建活动，新创建省级以上标准化示范养殖场2个</w:t>
      </w:r>
      <w:r>
        <w:rPr>
          <w:rFonts w:cs="Times New Roman"/>
          <w:szCs w:val="24"/>
        </w:rPr>
        <w:t>。与</w:t>
      </w:r>
      <w:r>
        <w:rPr>
          <w:rFonts w:hint="eastAsia" w:cs="Times New Roman"/>
          <w:szCs w:val="24"/>
        </w:rPr>
        <w:t>《方案》</w:t>
      </w:r>
      <w:r>
        <w:rPr>
          <w:rFonts w:cs="Times New Roman"/>
          <w:szCs w:val="24"/>
        </w:rPr>
        <w:t>相符</w:t>
      </w:r>
      <w:r>
        <w:rPr>
          <w:rFonts w:hint="eastAsia" w:cs="Times New Roman"/>
          <w:szCs w:val="24"/>
          <w:lang w:eastAsia="zh-CN"/>
        </w:rPr>
        <w:t>。</w:t>
      </w:r>
    </w:p>
    <w:p>
      <w:pPr>
        <w:pStyle w:val="3"/>
        <w:ind w:firstLine="640"/>
        <w:rPr>
          <w:rFonts w:cs="Times New Roman"/>
        </w:rPr>
      </w:pPr>
      <w:bookmarkStart w:id="87" w:name="_Toc196216011"/>
      <w:bookmarkStart w:id="88" w:name="_Toc183270489"/>
      <w:r>
        <w:rPr>
          <w:rFonts w:cs="Times New Roman"/>
        </w:rPr>
        <w:t>与梅州市及大埔县相关政策规划衔接情况</w:t>
      </w:r>
      <w:bookmarkEnd w:id="87"/>
      <w:bookmarkEnd w:id="88"/>
    </w:p>
    <w:p>
      <w:pPr>
        <w:pStyle w:val="4"/>
        <w:ind w:firstLine="640"/>
        <w:rPr>
          <w:rFonts w:ascii="方正楷体_GBK" w:eastAsia="方正楷体_GBK" w:cs="Times New Roman"/>
        </w:rPr>
      </w:pPr>
      <w:r>
        <w:rPr>
          <w:rFonts w:hint="eastAsia" w:ascii="方正楷体_GBK" w:eastAsia="方正楷体_GBK" w:cs="Times New Roman"/>
        </w:rPr>
        <w:t>《梅州市农业农村现代化“十四五”规划》</w:t>
      </w:r>
    </w:p>
    <w:p>
      <w:pPr>
        <w:pStyle w:val="5"/>
        <w:ind w:left="0" w:firstLine="641"/>
        <w:rPr>
          <w:rFonts w:ascii="方正楷体_GBK" w:eastAsia="方正楷体_GBK" w:cs="Times New Roman"/>
        </w:rPr>
      </w:pPr>
      <w:r>
        <w:rPr>
          <w:rFonts w:hint="eastAsia" w:ascii="方正楷体_GBK" w:eastAsia="方正楷体_GBK" w:cs="Times New Roman"/>
        </w:rPr>
        <w:t>相关要求</w:t>
      </w:r>
    </w:p>
    <w:p>
      <w:pPr>
        <w:ind w:firstLine="640"/>
        <w:rPr>
          <w:rFonts w:cs="Times New Roman"/>
          <w:szCs w:val="24"/>
        </w:rPr>
      </w:pPr>
      <w:r>
        <w:rPr>
          <w:rFonts w:cs="Times New Roman"/>
          <w:szCs w:val="24"/>
        </w:rPr>
        <w:t>《梅州市农业农村现代化</w:t>
      </w:r>
      <w:r>
        <w:rPr>
          <w:rFonts w:hint="eastAsia" w:cs="Times New Roman"/>
        </w:rPr>
        <w:t>“</w:t>
      </w:r>
      <w:r>
        <w:rPr>
          <w:rFonts w:cs="Times New Roman"/>
        </w:rPr>
        <w:t>十四五</w:t>
      </w:r>
      <w:r>
        <w:rPr>
          <w:rFonts w:hint="eastAsia" w:cs="Times New Roman"/>
        </w:rPr>
        <w:t>”</w:t>
      </w:r>
      <w:r>
        <w:rPr>
          <w:rFonts w:cs="Times New Roman"/>
          <w:szCs w:val="24"/>
        </w:rPr>
        <w:t>规划》提出：全面优化畜牧业产业结构调整，积极推广优良畜禽品种，做强做大梅州特色家禽产业，实现畜牧业产业高质量发展。建设以县（市、区）畜禽资源禀赋为导向的家禽产业优势区，全力扶持高效安全、绿色环保的标准化养殖场（小区）建设，提升家禽养殖机械化智能化水平。持续推进生猪产业产能恢复，突出发展区域特色家禽产业。到2025年，畜禽粪污综合利用率达到80%以上。</w:t>
      </w:r>
    </w:p>
    <w:p>
      <w:pPr>
        <w:pStyle w:val="5"/>
        <w:ind w:left="0" w:firstLine="641"/>
        <w:rPr>
          <w:rFonts w:cs="Times New Roman"/>
        </w:rPr>
      </w:pPr>
      <w:r>
        <w:rPr>
          <w:rFonts w:ascii="方正楷体_GBK" w:eastAsia="方正楷体_GBK" w:cs="Times New Roman"/>
        </w:rPr>
        <w:t>对本规划编制的指导</w:t>
      </w:r>
    </w:p>
    <w:p>
      <w:pPr>
        <w:ind w:firstLine="640"/>
        <w:rPr>
          <w:rFonts w:cs="Times New Roman"/>
          <w:szCs w:val="24"/>
        </w:rPr>
      </w:pPr>
      <w:r>
        <w:rPr>
          <w:rFonts w:hint="eastAsia" w:cs="Times New Roman"/>
          <w:szCs w:val="24"/>
        </w:rPr>
        <w:t>我</w:t>
      </w:r>
      <w:r>
        <w:rPr>
          <w:rFonts w:cs="Times New Roman"/>
          <w:szCs w:val="24"/>
        </w:rPr>
        <w:t>县推动畜禽养殖场粪污资源化利用设施建设，稳步提升</w:t>
      </w:r>
      <w:r>
        <w:rPr>
          <w:rFonts w:hint="eastAsia" w:cs="Times New Roman"/>
          <w:szCs w:val="24"/>
        </w:rPr>
        <w:t>全</w:t>
      </w:r>
      <w:r>
        <w:rPr>
          <w:rFonts w:cs="Times New Roman"/>
          <w:szCs w:val="24"/>
        </w:rPr>
        <w:t>县畜禽粪污综合利用率，2022年全县畜禽养殖粪污综合利用率已达到86.36%，</w:t>
      </w:r>
      <w:r>
        <w:rPr>
          <w:rFonts w:hint="eastAsia" w:cs="Times New Roman"/>
          <w:szCs w:val="24"/>
        </w:rPr>
        <w:t>预计</w:t>
      </w:r>
      <w:r>
        <w:rPr>
          <w:rFonts w:cs="Times New Roman"/>
          <w:szCs w:val="24"/>
        </w:rPr>
        <w:t>可实现2027年畜禽养殖粪污综合利用率不低于基准年</w:t>
      </w:r>
      <w:r>
        <w:rPr>
          <w:rFonts w:hint="eastAsia" w:cs="Times New Roman"/>
          <w:szCs w:val="24"/>
        </w:rPr>
        <w:t>水平</w:t>
      </w:r>
      <w:r>
        <w:rPr>
          <w:rFonts w:cs="Times New Roman"/>
          <w:szCs w:val="24"/>
        </w:rPr>
        <w:t>。</w:t>
      </w:r>
    </w:p>
    <w:p>
      <w:pPr>
        <w:pStyle w:val="4"/>
        <w:ind w:firstLine="640"/>
        <w:rPr>
          <w:rFonts w:ascii="方正楷体_GBK" w:eastAsia="方正楷体_GBK" w:cs="Times New Roman"/>
        </w:rPr>
      </w:pPr>
      <w:r>
        <w:rPr>
          <w:rFonts w:hint="eastAsia" w:ascii="方正楷体_GBK" w:eastAsia="方正楷体_GBK" w:cs="Times New Roman"/>
        </w:rPr>
        <w:t>《梅州市生态环境保护“十四五”规划》</w:t>
      </w:r>
    </w:p>
    <w:p>
      <w:pPr>
        <w:pStyle w:val="5"/>
        <w:ind w:left="0" w:firstLine="641"/>
        <w:rPr>
          <w:rFonts w:cs="Times New Roman"/>
        </w:rPr>
      </w:pPr>
      <w:r>
        <w:rPr>
          <w:rFonts w:ascii="方正楷体_GBK" w:eastAsia="方正楷体_GBK" w:cs="Times New Roman"/>
        </w:rPr>
        <w:t>相关要求</w:t>
      </w:r>
    </w:p>
    <w:p>
      <w:pPr>
        <w:ind w:firstLine="640"/>
        <w:rPr>
          <w:rFonts w:cs="Times New Roman"/>
          <w:szCs w:val="24"/>
        </w:rPr>
      </w:pPr>
      <w:r>
        <w:rPr>
          <w:rFonts w:cs="Times New Roman"/>
          <w:szCs w:val="24"/>
        </w:rPr>
        <w:t>《梅州市生态环境保护</w:t>
      </w:r>
      <w:r>
        <w:rPr>
          <w:rFonts w:hint="eastAsia" w:cs="Times New Roman"/>
        </w:rPr>
        <w:t>“</w:t>
      </w:r>
      <w:r>
        <w:rPr>
          <w:rFonts w:cs="Times New Roman"/>
        </w:rPr>
        <w:t>十四五</w:t>
      </w:r>
      <w:r>
        <w:rPr>
          <w:rFonts w:hint="eastAsia" w:cs="Times New Roman"/>
        </w:rPr>
        <w:t>”</w:t>
      </w:r>
      <w:r>
        <w:rPr>
          <w:rFonts w:cs="Times New Roman"/>
          <w:szCs w:val="24"/>
        </w:rPr>
        <w:t>规划》提出：加强畜禽养殖污染管控。进一步规范畜禽养殖禁养区划定和管理，做好畜禽养殖禁养区矢量化边界图制定工作。强化指导和服务，开展畜禽养殖场环境影响评价、排污许可证申报和粪污综合利用技术等的指导。以畜牧大县和畜禽规模养殖场为重点，实行</w:t>
      </w:r>
      <w:r>
        <w:rPr>
          <w:rFonts w:hint="eastAsia" w:cs="Times New Roman"/>
          <w:szCs w:val="24"/>
        </w:rPr>
        <w:t>“</w:t>
      </w:r>
      <w:r>
        <w:rPr>
          <w:rFonts w:cs="Times New Roman"/>
          <w:szCs w:val="24"/>
        </w:rPr>
        <w:t>一县一案</w:t>
      </w:r>
      <w:r>
        <w:rPr>
          <w:rFonts w:hint="eastAsia" w:cs="Times New Roman"/>
          <w:szCs w:val="24"/>
        </w:rPr>
        <w:t>”“</w:t>
      </w:r>
      <w:r>
        <w:rPr>
          <w:rFonts w:cs="Times New Roman"/>
          <w:szCs w:val="24"/>
        </w:rPr>
        <w:t>一场一策</w:t>
      </w:r>
      <w:r>
        <w:rPr>
          <w:rFonts w:hint="eastAsia" w:cs="Times New Roman"/>
          <w:szCs w:val="24"/>
        </w:rPr>
        <w:t>”</w:t>
      </w:r>
      <w:r>
        <w:rPr>
          <w:rFonts w:cs="Times New Roman"/>
          <w:szCs w:val="24"/>
        </w:rPr>
        <w:t>，指导养殖场粪污综合利用和设施装备改造升级，实现畜牧大县整县畜禽粪污资源化利用。鼓励大型养殖场推广规模化、标准化、清洁化、绿色化养殖，结合实际选用适宜的粪便处理和综合利用方式，推进畜禽养殖健康有序发展。调整优化生猪养殖布局，积极引导畜牧业从水源地、水网地区、人口密集区向丘陵地区、农区转移，发展现代生猪产业。到2025年，畜禽粪污综合利用率有效提升，大型规模养殖场粪污处理设施装备配套率100%。</w:t>
      </w:r>
    </w:p>
    <w:p>
      <w:pPr>
        <w:pStyle w:val="5"/>
        <w:ind w:left="0" w:firstLine="641"/>
        <w:rPr>
          <w:rFonts w:cs="Times New Roman"/>
        </w:rPr>
      </w:pPr>
      <w:r>
        <w:rPr>
          <w:rFonts w:ascii="方正楷体_GBK" w:eastAsia="方正楷体_GBK" w:cs="Times New Roman"/>
        </w:rPr>
        <w:t>对本规划编制的指导</w:t>
      </w:r>
    </w:p>
    <w:p>
      <w:pPr>
        <w:ind w:firstLine="640"/>
        <w:rPr>
          <w:rFonts w:cs="Times New Roman"/>
          <w:szCs w:val="24"/>
        </w:rPr>
      </w:pPr>
      <w:r>
        <w:rPr>
          <w:rFonts w:cs="Times New Roman"/>
          <w:bCs/>
          <w:szCs w:val="28"/>
        </w:rPr>
        <w:t>按照生态环境分区管控要求、大埔县畜禽养殖禁养区划分方案及环境承载力分析，</w:t>
      </w:r>
      <w:r>
        <w:rPr>
          <w:rFonts w:hint="eastAsia" w:cs="Times New Roman"/>
          <w:szCs w:val="24"/>
        </w:rPr>
        <w:t>我县</w:t>
      </w:r>
      <w:r>
        <w:rPr>
          <w:rFonts w:cs="Times New Roman"/>
          <w:bCs/>
          <w:szCs w:val="28"/>
        </w:rPr>
        <w:t>加强禁养区管理，科学引导畜禽养殖场合理布局，不断优化全</w:t>
      </w:r>
      <w:r>
        <w:rPr>
          <w:rFonts w:cs="Times New Roman"/>
        </w:rPr>
        <w:t>县</w:t>
      </w:r>
      <w:r>
        <w:rPr>
          <w:rFonts w:cs="Times New Roman"/>
          <w:bCs/>
          <w:szCs w:val="28"/>
        </w:rPr>
        <w:t>畜禽养殖空间布局。</w:t>
      </w:r>
      <w:r>
        <w:rPr>
          <w:rFonts w:hint="eastAsia" w:cs="Times New Roman"/>
          <w:bCs/>
          <w:szCs w:val="28"/>
        </w:rPr>
        <w:t>我县</w:t>
      </w:r>
      <w:r>
        <w:rPr>
          <w:rFonts w:cs="Times New Roman"/>
          <w:szCs w:val="24"/>
        </w:rPr>
        <w:t>通过与畜禽养殖业环境监督执法、畜牧业相关补贴政策相结合，做好未配套粪污处理设施畜禽规模养殖场的配套工作，确保新建、改</w:t>
      </w:r>
      <w:r>
        <w:rPr>
          <w:rFonts w:hint="eastAsia" w:cs="Times New Roman"/>
          <w:szCs w:val="24"/>
        </w:rPr>
        <w:t>扩</w:t>
      </w:r>
      <w:r>
        <w:rPr>
          <w:rFonts w:cs="Times New Roman"/>
          <w:szCs w:val="24"/>
        </w:rPr>
        <w:t>建畜禽规模养殖场粪污处理设施配套安装，做好设施日常运维，到2027年实现畜禽规模养殖场粪污处理设施装备配套率达到98%。</w:t>
      </w:r>
    </w:p>
    <w:p>
      <w:pPr>
        <w:pStyle w:val="4"/>
        <w:ind w:firstLine="640"/>
        <w:rPr>
          <w:rFonts w:cs="Times New Roman"/>
        </w:rPr>
      </w:pPr>
      <w:r>
        <w:rPr>
          <w:rFonts w:ascii="方正楷体_GBK" w:eastAsia="方正楷体_GBK" w:cs="Times New Roman"/>
        </w:rPr>
        <w:t>《梅州市水生态环境保护</w:t>
      </w:r>
      <w:r>
        <w:rPr>
          <w:rFonts w:hint="eastAsia" w:ascii="方正楷体_GBK" w:eastAsia="方正楷体_GBK" w:cs="Times New Roman"/>
        </w:rPr>
        <w:t>“</w:t>
      </w:r>
      <w:r>
        <w:rPr>
          <w:rFonts w:ascii="方正楷体_GBK" w:eastAsia="方正楷体_GBK" w:cs="Times New Roman"/>
        </w:rPr>
        <w:t>十四五</w:t>
      </w:r>
      <w:r>
        <w:rPr>
          <w:rFonts w:hint="eastAsia" w:ascii="方正楷体_GBK" w:eastAsia="方正楷体_GBK" w:cs="Times New Roman"/>
        </w:rPr>
        <w:t>”</w:t>
      </w:r>
      <w:r>
        <w:rPr>
          <w:rFonts w:ascii="方正楷体_GBK" w:eastAsia="方正楷体_GBK" w:cs="Times New Roman"/>
        </w:rPr>
        <w:t>规划》</w:t>
      </w:r>
    </w:p>
    <w:p>
      <w:pPr>
        <w:pStyle w:val="5"/>
        <w:ind w:left="0" w:firstLine="641"/>
        <w:rPr>
          <w:rFonts w:cs="Times New Roman"/>
        </w:rPr>
      </w:pPr>
      <w:r>
        <w:rPr>
          <w:rFonts w:ascii="方正楷体_GBK" w:eastAsia="方正楷体_GBK" w:cs="Times New Roman"/>
        </w:rPr>
        <w:t>相关要求</w:t>
      </w:r>
    </w:p>
    <w:p>
      <w:pPr>
        <w:ind w:firstLine="640"/>
        <w:rPr>
          <w:rFonts w:cs="Times New Roman"/>
          <w:szCs w:val="24"/>
        </w:rPr>
      </w:pPr>
      <w:r>
        <w:rPr>
          <w:rFonts w:cs="Times New Roman"/>
          <w:szCs w:val="24"/>
        </w:rPr>
        <w:t>根据《梅州市水生态环境保护</w:t>
      </w:r>
      <w:r>
        <w:rPr>
          <w:rFonts w:hint="eastAsia" w:cs="Times New Roman"/>
        </w:rPr>
        <w:t>“</w:t>
      </w:r>
      <w:r>
        <w:rPr>
          <w:rFonts w:cs="Times New Roman"/>
        </w:rPr>
        <w:t>十四五</w:t>
      </w:r>
      <w:r>
        <w:rPr>
          <w:rFonts w:hint="eastAsia" w:cs="Times New Roman"/>
        </w:rPr>
        <w:t>”</w:t>
      </w:r>
      <w:r>
        <w:rPr>
          <w:rFonts w:cs="Times New Roman"/>
          <w:szCs w:val="24"/>
        </w:rPr>
        <w:t>规划》（梅市府函〔2022〕80号）</w:t>
      </w:r>
      <w:r>
        <w:rPr>
          <w:rFonts w:hint="eastAsia" w:cs="Times New Roman"/>
          <w:szCs w:val="24"/>
        </w:rPr>
        <w:t>“</w:t>
      </w:r>
      <w:r>
        <w:rPr>
          <w:rFonts w:cs="Times New Roman"/>
          <w:szCs w:val="24"/>
        </w:rPr>
        <w:t>第三节系统推进水污染防治</w:t>
      </w:r>
      <w:r>
        <w:rPr>
          <w:rFonts w:hint="eastAsia" w:cs="Times New Roman"/>
          <w:szCs w:val="24"/>
        </w:rPr>
        <w:t>”</w:t>
      </w:r>
      <w:r>
        <w:rPr>
          <w:rFonts w:cs="Times New Roman"/>
          <w:szCs w:val="24"/>
        </w:rPr>
        <w:t>二、强化农业农村污染防治（二）加强畜禽养殖污染防治</w:t>
      </w:r>
      <w:r>
        <w:rPr>
          <w:rFonts w:hint="eastAsia" w:cs="Times New Roman"/>
          <w:szCs w:val="24"/>
        </w:rPr>
        <w:t>“</w:t>
      </w:r>
      <w:r>
        <w:rPr>
          <w:rFonts w:cs="Times New Roman"/>
          <w:szCs w:val="24"/>
        </w:rPr>
        <w:t>提升畜禽养殖资源化利用水平，鼓励种养集合，加快规模化养殖场配套污水处理设施、综合利用和无害化处理设施建设，推广</w:t>
      </w:r>
      <w:r>
        <w:rPr>
          <w:rFonts w:hint="eastAsia" w:cs="Times New Roman"/>
          <w:szCs w:val="24"/>
        </w:rPr>
        <w:t>“</w:t>
      </w:r>
      <w:r>
        <w:rPr>
          <w:rFonts w:cs="Times New Roman"/>
          <w:szCs w:val="24"/>
        </w:rPr>
        <w:t>企业+农户</w:t>
      </w:r>
      <w:r>
        <w:rPr>
          <w:rFonts w:hint="eastAsia" w:cs="Times New Roman"/>
          <w:szCs w:val="24"/>
        </w:rPr>
        <w:t>”“</w:t>
      </w:r>
      <w:r>
        <w:rPr>
          <w:rFonts w:cs="Times New Roman"/>
          <w:szCs w:val="24"/>
        </w:rPr>
        <w:t>种养结合</w:t>
      </w:r>
      <w:r>
        <w:rPr>
          <w:rFonts w:hint="eastAsia" w:cs="Times New Roman"/>
          <w:szCs w:val="24"/>
        </w:rPr>
        <w:t>”“</w:t>
      </w:r>
      <w:r>
        <w:rPr>
          <w:rFonts w:cs="Times New Roman"/>
          <w:szCs w:val="24"/>
        </w:rPr>
        <w:t>截污建池、收运还田</w:t>
      </w:r>
      <w:r>
        <w:rPr>
          <w:rFonts w:hint="eastAsia" w:cs="Times New Roman"/>
          <w:szCs w:val="24"/>
        </w:rPr>
        <w:t>”</w:t>
      </w:r>
      <w:r>
        <w:rPr>
          <w:rFonts w:cs="Times New Roman"/>
          <w:szCs w:val="24"/>
        </w:rPr>
        <w:t>等生态循环农业模式。</w:t>
      </w:r>
      <w:r>
        <w:rPr>
          <w:rFonts w:hint="eastAsia" w:cs="Times New Roman"/>
          <w:szCs w:val="24"/>
        </w:rPr>
        <w:t>”</w:t>
      </w:r>
    </w:p>
    <w:p>
      <w:pPr>
        <w:pStyle w:val="5"/>
        <w:ind w:left="0" w:firstLine="641"/>
        <w:rPr>
          <w:rFonts w:cs="Times New Roman"/>
        </w:rPr>
      </w:pPr>
      <w:r>
        <w:rPr>
          <w:rFonts w:ascii="方正楷体_GBK" w:eastAsia="方正楷体_GBK" w:cs="Times New Roman"/>
        </w:rPr>
        <w:t>对本规划编制的指导</w:t>
      </w:r>
    </w:p>
    <w:p>
      <w:pPr>
        <w:ind w:firstLine="640"/>
        <w:rPr>
          <w:rFonts w:cs="Times New Roman"/>
          <w:szCs w:val="24"/>
        </w:rPr>
      </w:pPr>
      <w:r>
        <w:rPr>
          <w:rFonts w:cs="Times New Roman"/>
          <w:szCs w:val="24"/>
        </w:rPr>
        <w:t>本规划以促进畜牧业绿色高质量发展为目标，以保护和改善生态环境为核心，编制</w:t>
      </w:r>
      <w:r>
        <w:rPr>
          <w:rFonts w:hint="eastAsia" w:cs="Times New Roman"/>
          <w:szCs w:val="24"/>
        </w:rPr>
        <w:t>过程</w:t>
      </w:r>
      <w:r>
        <w:rPr>
          <w:rFonts w:cs="Times New Roman"/>
          <w:szCs w:val="24"/>
        </w:rPr>
        <w:t>紧密</w:t>
      </w:r>
      <w:r>
        <w:rPr>
          <w:rFonts w:hint="eastAsia" w:cs="Times New Roman"/>
          <w:szCs w:val="24"/>
        </w:rPr>
        <w:t>结合</w:t>
      </w:r>
      <w:r>
        <w:rPr>
          <w:rFonts w:cs="Times New Roman"/>
          <w:szCs w:val="24"/>
        </w:rPr>
        <w:t>大埔县种养业的实际情况，坚持生态优先原则，推动绿色发展，持续提升畜禽养殖污染防治的精细化水平，全方位保护和改善生态环境，促进大埔县畜牧业绿色循环发展。本规划与《</w:t>
      </w:r>
      <w:r>
        <w:rPr>
          <w:rFonts w:cs="Times New Roman"/>
        </w:rPr>
        <w:t>梅州市水生态环境保护</w:t>
      </w:r>
      <w:r>
        <w:rPr>
          <w:rFonts w:hint="eastAsia" w:cs="Times New Roman"/>
        </w:rPr>
        <w:t>“</w:t>
      </w:r>
      <w:r>
        <w:rPr>
          <w:rFonts w:cs="Times New Roman"/>
        </w:rPr>
        <w:t>十四五</w:t>
      </w:r>
      <w:r>
        <w:rPr>
          <w:rFonts w:hint="eastAsia" w:cs="Times New Roman"/>
        </w:rPr>
        <w:t>”</w:t>
      </w:r>
      <w:r>
        <w:rPr>
          <w:rFonts w:cs="Times New Roman"/>
        </w:rPr>
        <w:t>规划</w:t>
      </w:r>
      <w:r>
        <w:rPr>
          <w:rFonts w:cs="Times New Roman"/>
          <w:szCs w:val="24"/>
        </w:rPr>
        <w:t>》相符。</w:t>
      </w:r>
    </w:p>
    <w:p>
      <w:pPr>
        <w:pStyle w:val="4"/>
        <w:ind w:firstLine="640"/>
        <w:rPr>
          <w:rFonts w:cs="Times New Roman"/>
        </w:rPr>
      </w:pPr>
      <w:r>
        <w:rPr>
          <w:rFonts w:eastAsia="方正楷体_GBK" w:cs="Times New Roman"/>
        </w:rPr>
        <w:t>《梅州市人民政府办公室关于印发梅州市</w:t>
      </w:r>
      <w:r>
        <w:rPr>
          <w:rFonts w:hint="eastAsia" w:eastAsia="方正楷体_GBK" w:cs="Times New Roman"/>
        </w:rPr>
        <w:t>“</w:t>
      </w:r>
      <w:r>
        <w:rPr>
          <w:rFonts w:eastAsia="方正楷体_GBK" w:cs="Times New Roman"/>
        </w:rPr>
        <w:t>无废城市</w:t>
      </w:r>
      <w:r>
        <w:rPr>
          <w:rFonts w:hint="eastAsia" w:eastAsia="方正楷体_GBK" w:cs="Times New Roman"/>
        </w:rPr>
        <w:t>”</w:t>
      </w:r>
      <w:r>
        <w:rPr>
          <w:rFonts w:eastAsia="方正楷体_GBK" w:cs="Times New Roman"/>
        </w:rPr>
        <w:t>建设试点实施方案的通知》(梅市府办函〔2022〕94号)</w:t>
      </w:r>
    </w:p>
    <w:p>
      <w:pPr>
        <w:ind w:firstLine="640"/>
        <w:rPr>
          <w:rFonts w:cs="Times New Roman"/>
        </w:rPr>
      </w:pPr>
      <w:r>
        <w:rPr>
          <w:rFonts w:cs="Times New Roman"/>
        </w:rPr>
        <w:t>该通知关于畜禽养殖提出主要任务：</w:t>
      </w:r>
    </w:p>
    <w:p>
      <w:pPr>
        <w:ind w:firstLine="640"/>
        <w:rPr>
          <w:rFonts w:cs="Times New Roman"/>
        </w:rPr>
      </w:pPr>
      <w:r>
        <w:rPr>
          <w:rFonts w:cs="Times New Roman"/>
        </w:rPr>
        <w:t>（1）完善全市农业废弃物收储运体系，提高农业废弃物收集覆盖率。科学规划畜禽养殖管控，集约化、规模化开展畜禽养殖，实施配套畜禽养殖业畜禽粪污收运系统。</w:t>
      </w:r>
    </w:p>
    <w:p>
      <w:pPr>
        <w:ind w:firstLine="640"/>
        <w:rPr>
          <w:rFonts w:cs="Times New Roman"/>
        </w:rPr>
      </w:pPr>
      <w:r>
        <w:rPr>
          <w:rFonts w:cs="Times New Roman"/>
        </w:rPr>
        <w:t>（2）推广畜禽粪污资源化利用技术的使用。大力推广</w:t>
      </w:r>
      <w:r>
        <w:rPr>
          <w:rFonts w:hint="eastAsia" w:cs="Times New Roman"/>
        </w:rPr>
        <w:t>“</w:t>
      </w:r>
      <w:r>
        <w:rPr>
          <w:rFonts w:cs="Times New Roman"/>
        </w:rPr>
        <w:t>干清粪</w:t>
      </w:r>
      <w:r>
        <w:rPr>
          <w:rFonts w:hint="eastAsia" w:cs="Times New Roman"/>
        </w:rPr>
        <w:t>”</w:t>
      </w:r>
      <w:r>
        <w:rPr>
          <w:rFonts w:cs="Times New Roman"/>
        </w:rPr>
        <w:t>工艺，配套干清粪集中收集体系，强化干清粪综合利用的末端处理处置。鼓励规模化养殖场采用固体粪便堆肥或建立集中处置中心生产有机肥，结合梅州金柚种植等果园种植特点，大力推广</w:t>
      </w:r>
      <w:r>
        <w:rPr>
          <w:rFonts w:hint="eastAsia" w:cs="Times New Roman"/>
        </w:rPr>
        <w:t>“</w:t>
      </w:r>
      <w:r>
        <w:rPr>
          <w:rFonts w:cs="Times New Roman"/>
        </w:rPr>
        <w:t>果沼畜</w:t>
      </w:r>
      <w:r>
        <w:rPr>
          <w:rFonts w:hint="eastAsia" w:cs="Times New Roman"/>
        </w:rPr>
        <w:t>”“</w:t>
      </w:r>
      <w:r>
        <w:rPr>
          <w:rFonts w:cs="Times New Roman"/>
        </w:rPr>
        <w:t>菜沼畜</w:t>
      </w:r>
      <w:r>
        <w:rPr>
          <w:rFonts w:hint="eastAsia" w:cs="Times New Roman"/>
        </w:rPr>
        <w:t>”“</w:t>
      </w:r>
      <w:r>
        <w:rPr>
          <w:rFonts w:cs="Times New Roman"/>
        </w:rPr>
        <w:t>茶沼畜</w:t>
      </w:r>
      <w:r>
        <w:rPr>
          <w:rFonts w:hint="eastAsia" w:cs="Times New Roman"/>
        </w:rPr>
        <w:t>”</w:t>
      </w:r>
      <w:r>
        <w:rPr>
          <w:rFonts w:cs="Times New Roman"/>
        </w:rPr>
        <w:t>等畜禽粪污综合利用、种养循环的多种生态农业技术模式，推进建设畜禽养殖标准化示范场和规模化</w:t>
      </w:r>
      <w:r>
        <w:rPr>
          <w:rFonts w:hint="eastAsia" w:cs="Times New Roman"/>
        </w:rPr>
        <w:t>“</w:t>
      </w:r>
      <w:r>
        <w:rPr>
          <w:rFonts w:cs="Times New Roman"/>
        </w:rPr>
        <w:t>无废</w:t>
      </w:r>
      <w:r>
        <w:rPr>
          <w:rFonts w:hint="eastAsia" w:cs="Times New Roman"/>
        </w:rPr>
        <w:t>”</w:t>
      </w:r>
      <w:r>
        <w:rPr>
          <w:rFonts w:cs="Times New Roman"/>
        </w:rPr>
        <w:t>种养结合养殖场。</w:t>
      </w:r>
    </w:p>
    <w:p>
      <w:pPr>
        <w:ind w:firstLine="640"/>
        <w:rPr>
          <w:rFonts w:cs="Times New Roman"/>
        </w:rPr>
      </w:pPr>
      <w:r>
        <w:rPr>
          <w:rFonts w:cs="Times New Roman"/>
        </w:rPr>
        <w:t>（3）加强病死畜禽等畜禽养殖动物尸体的集中无害化处理。</w:t>
      </w:r>
    </w:p>
    <w:p>
      <w:pPr>
        <w:ind w:firstLine="640"/>
        <w:rPr>
          <w:rFonts w:cs="Times New Roman"/>
        </w:rPr>
      </w:pPr>
      <w:r>
        <w:rPr>
          <w:rFonts w:cs="Times New Roman"/>
        </w:rPr>
        <w:t>同时针对畜禽养殖提出的规划目标如下：到2025年，畜禽粪污综合利用率80%（必选指标），畜禽粪污收储运体系覆盖率30%（可选指标）。</w:t>
      </w:r>
    </w:p>
    <w:p>
      <w:pPr>
        <w:ind w:firstLine="640"/>
        <w:rPr>
          <w:rFonts w:cs="Times New Roman"/>
        </w:rPr>
      </w:pPr>
      <w:r>
        <w:rPr>
          <w:rFonts w:cs="Times New Roman"/>
          <w:bCs/>
        </w:rPr>
        <w:t>对本规划编制的指导：</w:t>
      </w:r>
      <w:r>
        <w:rPr>
          <w:rFonts w:cs="Times New Roman"/>
        </w:rPr>
        <w:t>本次以大埔县为单位，编制的畜禽养殖污染防治规划主要任务提出支持新建2个有机肥加工中心，同时提出以水稻、金柚、茶叶种植区域为重点，推进粪肥就地就近还田利用，新创建省级以上标准化示范养殖场2个，与通知中完善农业废弃物收储运体系、建立集中处置中心生产有机肥，推广</w:t>
      </w:r>
      <w:r>
        <w:rPr>
          <w:rFonts w:hint="eastAsia" w:cs="Times New Roman"/>
        </w:rPr>
        <w:t>“</w:t>
      </w:r>
      <w:r>
        <w:rPr>
          <w:rFonts w:cs="Times New Roman"/>
        </w:rPr>
        <w:t>果沼畜</w:t>
      </w:r>
      <w:r>
        <w:rPr>
          <w:rFonts w:hint="eastAsia" w:cs="Times New Roman"/>
        </w:rPr>
        <w:t>”“</w:t>
      </w:r>
      <w:r>
        <w:rPr>
          <w:rFonts w:cs="Times New Roman"/>
        </w:rPr>
        <w:t>菜沼畜</w:t>
      </w:r>
      <w:r>
        <w:rPr>
          <w:rFonts w:hint="eastAsia" w:cs="Times New Roman"/>
        </w:rPr>
        <w:t>”“</w:t>
      </w:r>
      <w:r>
        <w:rPr>
          <w:rFonts w:cs="Times New Roman"/>
        </w:rPr>
        <w:t>茶沼畜</w:t>
      </w:r>
      <w:r>
        <w:rPr>
          <w:rFonts w:hint="eastAsia" w:cs="Times New Roman"/>
        </w:rPr>
        <w:t>”</w:t>
      </w:r>
      <w:r>
        <w:rPr>
          <w:rFonts w:cs="Times New Roman"/>
        </w:rPr>
        <w:t>等畜禽粪污综合利用，建设畜禽养殖标准化示范场等要求相衔接。</w:t>
      </w:r>
    </w:p>
    <w:p>
      <w:pPr>
        <w:ind w:firstLine="640"/>
        <w:rPr>
          <w:rFonts w:cs="Times New Roman"/>
        </w:rPr>
      </w:pPr>
      <w:r>
        <w:rPr>
          <w:rFonts w:cs="Times New Roman"/>
        </w:rPr>
        <w:t>2022年大埔县畜禽粪污综合利用率为86.36%，规划提出至2027年，大埔县全县畜禽粪污综合利用率不低于基准年</w:t>
      </w:r>
      <w:r>
        <w:rPr>
          <w:rFonts w:hint="eastAsia" w:cs="Times New Roman"/>
        </w:rPr>
        <w:t>水平</w:t>
      </w:r>
      <w:r>
        <w:rPr>
          <w:rFonts w:cs="Times New Roman"/>
        </w:rPr>
        <w:t>，满足通知中畜禽粪污综合利用率80%（必选指标）的要求。</w:t>
      </w:r>
    </w:p>
    <w:p>
      <w:pPr>
        <w:pStyle w:val="4"/>
        <w:ind w:firstLine="640"/>
        <w:rPr>
          <w:rFonts w:cs="Times New Roman"/>
        </w:rPr>
      </w:pPr>
      <w:r>
        <w:rPr>
          <w:rFonts w:hint="eastAsia" w:ascii="方正楷体_GBK" w:eastAsia="方正楷体_GBK" w:cs="Times New Roman"/>
        </w:rPr>
        <w:t>《</w:t>
      </w:r>
      <w:r>
        <w:rPr>
          <w:rFonts w:eastAsia="方正楷体_GBK" w:cs="Times New Roman"/>
        </w:rPr>
        <w:t>大埔县国民经济和社会发展第十四个五年规划和二〇三五年远景目标纲要》（2021年5月8日）</w:t>
      </w:r>
    </w:p>
    <w:p>
      <w:pPr>
        <w:ind w:firstLine="640"/>
        <w:rPr>
          <w:rFonts w:cs="Times New Roman"/>
        </w:rPr>
      </w:pPr>
      <w:r>
        <w:rPr>
          <w:rFonts w:cs="Times New Roman"/>
        </w:rPr>
        <w:t>《大埔县国民经济和社会发展第十四个五年规划和二〇三五年远景目标纲要》提出：</w:t>
      </w:r>
    </w:p>
    <w:p>
      <w:pPr>
        <w:ind w:firstLine="640"/>
        <w:rPr>
          <w:rFonts w:cs="Times New Roman"/>
        </w:rPr>
      </w:pPr>
      <w:r>
        <w:rPr>
          <w:rFonts w:cs="Times New Roman"/>
        </w:rPr>
        <w:t>提升特色农业发展水平，确保生猪生产供应稳定，适度扩大家禽、肉兔等养殖规模，加强特色优质鱼种的健康养殖示范推广，积极引进大型标准化、产加销一体屠宰加工企业。在银江、茶阳、高陂、西河、枫朗等镇布局林禽、林蜂养殖基地。</w:t>
      </w:r>
    </w:p>
    <w:p>
      <w:pPr>
        <w:ind w:firstLine="640"/>
        <w:rPr>
          <w:rFonts w:cs="Times New Roman"/>
        </w:rPr>
      </w:pPr>
      <w:r>
        <w:rPr>
          <w:rFonts w:cs="Times New Roman"/>
        </w:rPr>
        <w:t>持续改善县域环境质量，加大畜禽养殖清理整顿和农业面源污染治理力度，努力完善镇、村污水处理设施建设。实施韩江流域水质保护规划项目，强化省界水质断面监测工作，防范跨界水质污染。</w:t>
      </w:r>
    </w:p>
    <w:p>
      <w:pPr>
        <w:ind w:firstLine="643"/>
        <w:rPr>
          <w:rFonts w:cs="Times New Roman"/>
        </w:rPr>
      </w:pPr>
      <w:r>
        <w:rPr>
          <w:rFonts w:cs="Times New Roman"/>
          <w:b/>
          <w:bCs/>
        </w:rPr>
        <w:t>对本规划编制的指导</w:t>
      </w:r>
      <w:r>
        <w:rPr>
          <w:rFonts w:cs="Times New Roman"/>
        </w:rPr>
        <w:t>：本规划以促进畜牧业绿色高质量发展为目标，以保护和改善生态环境为核心，整个编制过程始终立足大埔县种养业发展实际，坚持生态优先，推动绿色发展，持续提升畜禽养殖污染防治水平，促进梅州市畜牧业绿色循环发展。同时规划提出因地制宜地选择畜禽粪污资源化利用途径，采用</w:t>
      </w:r>
      <w:r>
        <w:rPr>
          <w:rFonts w:hint="eastAsia" w:cs="Times New Roman"/>
        </w:rPr>
        <w:t>“</w:t>
      </w:r>
      <w:r>
        <w:rPr>
          <w:rFonts w:cs="Times New Roman"/>
        </w:rPr>
        <w:t>猪-沼-林</w:t>
      </w:r>
      <w:r>
        <w:rPr>
          <w:rFonts w:hint="eastAsia" w:cs="Times New Roman"/>
        </w:rPr>
        <w:t>”“</w:t>
      </w:r>
      <w:r>
        <w:rPr>
          <w:rFonts w:cs="Times New Roman"/>
        </w:rPr>
        <w:t>猪-沼-果（菜）</w:t>
      </w:r>
      <w:r>
        <w:rPr>
          <w:rFonts w:hint="eastAsia" w:cs="Times New Roman"/>
        </w:rPr>
        <w:t>”</w:t>
      </w:r>
      <w:r>
        <w:rPr>
          <w:rFonts w:cs="Times New Roman"/>
        </w:rPr>
        <w:t>立体复合种养循环农业模式，完全符合《纲要》思路，是农业生态化的具体细化，是推动大埔县实施乡村振兴战略的重要措施和保障。</w:t>
      </w:r>
    </w:p>
    <w:p>
      <w:pPr>
        <w:pStyle w:val="4"/>
        <w:ind w:firstLine="640"/>
        <w:rPr>
          <w:rFonts w:eastAsia="方正楷体_GBK" w:cs="Times New Roman"/>
        </w:rPr>
      </w:pPr>
      <w:r>
        <w:rPr>
          <w:rFonts w:eastAsia="方正楷体_GBK" w:cs="Times New Roman"/>
        </w:rPr>
        <w:t>《大埔县畜牧业发展规划（2023-2027年）》</w:t>
      </w:r>
    </w:p>
    <w:p>
      <w:pPr>
        <w:ind w:firstLine="640"/>
        <w:rPr>
          <w:rFonts w:cs="Times New Roman"/>
          <w:bCs/>
          <w:szCs w:val="28"/>
        </w:rPr>
      </w:pPr>
      <w:r>
        <w:rPr>
          <w:rFonts w:cs="Times New Roman"/>
          <w:bCs/>
          <w:szCs w:val="28"/>
        </w:rPr>
        <w:t>《大埔县畜牧业发展规划（2023-2027年）》提出：大埔县畜禽粪污综合利用率达到80%，到2025年后，规模养殖场粪污处理设施装备配套率达到97%以上。建设一批畜禽粪污收集储存转运、能源化利用、污水高效生物处理等设施设备，推广有机肥加工及高温高压干化化制工艺等先进实用技术，实现大埔县畜牧业区域布局与资源环境承载力相匹配效果。继续实施雨污分流、干湿分离等技术，大力发展清洁、节水、生态、循环畜牧业，逐步形成农牧结合、养防并重、种养一体</w:t>
      </w:r>
      <w:r>
        <w:rPr>
          <w:rFonts w:hint="eastAsia" w:cs="Times New Roman"/>
          <w:bCs/>
          <w:szCs w:val="28"/>
        </w:rPr>
        <w:t>化</w:t>
      </w:r>
      <w:r>
        <w:rPr>
          <w:rFonts w:cs="Times New Roman"/>
          <w:bCs/>
          <w:szCs w:val="28"/>
        </w:rPr>
        <w:t>的绿色循环畜牧业发展模式，完善养殖污染防治机制，构建与</w:t>
      </w:r>
      <w:r>
        <w:rPr>
          <w:rFonts w:hint="eastAsia" w:cs="Times New Roman"/>
          <w:bCs/>
          <w:szCs w:val="28"/>
        </w:rPr>
        <w:t>“</w:t>
      </w:r>
      <w:r>
        <w:rPr>
          <w:rFonts w:cs="Times New Roman"/>
          <w:bCs/>
          <w:szCs w:val="28"/>
        </w:rPr>
        <w:t>美丽梅州</w:t>
      </w:r>
      <w:r>
        <w:rPr>
          <w:rFonts w:hint="eastAsia" w:cs="Times New Roman"/>
          <w:bCs/>
          <w:szCs w:val="28"/>
        </w:rPr>
        <w:t>”</w:t>
      </w:r>
      <w:r>
        <w:rPr>
          <w:rFonts w:cs="Times New Roman"/>
          <w:bCs/>
          <w:szCs w:val="28"/>
        </w:rPr>
        <w:t>相匹配的生态高效畜牧业新格局。</w:t>
      </w:r>
    </w:p>
    <w:p>
      <w:pPr>
        <w:ind w:firstLine="640"/>
        <w:rPr>
          <w:rFonts w:cs="Times New Roman"/>
          <w:bCs/>
          <w:szCs w:val="28"/>
        </w:rPr>
      </w:pPr>
      <w:r>
        <w:rPr>
          <w:rFonts w:cs="Times New Roman"/>
          <w:szCs w:val="28"/>
        </w:rPr>
        <w:t>对本规划编制的指导</w:t>
      </w:r>
      <w:r>
        <w:rPr>
          <w:rFonts w:cs="Times New Roman"/>
          <w:bCs/>
          <w:szCs w:val="28"/>
        </w:rPr>
        <w:t>：</w:t>
      </w:r>
      <w:r>
        <w:rPr>
          <w:rFonts w:hint="eastAsia" w:cs="Times New Roman"/>
          <w:bCs/>
          <w:szCs w:val="28"/>
        </w:rPr>
        <w:t>我县通过</w:t>
      </w:r>
      <w:r>
        <w:rPr>
          <w:rFonts w:cs="Times New Roman"/>
          <w:bCs/>
          <w:szCs w:val="28"/>
        </w:rPr>
        <w:t>引导养殖专业户、散养户向规模化养殖场（小区）升级，推动畜禽养殖场粪污资源化利用设施建设，稳步提升</w:t>
      </w:r>
      <w:r>
        <w:rPr>
          <w:rFonts w:hint="eastAsia" w:cs="Times New Roman"/>
          <w:bCs/>
          <w:szCs w:val="28"/>
        </w:rPr>
        <w:t>全</w:t>
      </w:r>
      <w:r>
        <w:rPr>
          <w:rFonts w:cs="Times New Roman"/>
          <w:bCs/>
          <w:szCs w:val="28"/>
        </w:rPr>
        <w:t>县畜禽粪污综合利用率，</w:t>
      </w:r>
      <w:r>
        <w:rPr>
          <w:rFonts w:hint="eastAsia" w:cs="Times New Roman"/>
          <w:bCs/>
          <w:szCs w:val="28"/>
        </w:rPr>
        <w:t>确保达到</w:t>
      </w:r>
      <w:r>
        <w:rPr>
          <w:rFonts w:cs="Times New Roman"/>
          <w:bCs/>
          <w:szCs w:val="28"/>
        </w:rPr>
        <w:t>80%及以上。与畜禽养殖业环境监督执法、畜牧业相关补贴政策相结合，做好未配套粪污处理设施畜禽规模养殖场的配套工作，确保新建、改</w:t>
      </w:r>
      <w:r>
        <w:rPr>
          <w:rFonts w:hint="eastAsia" w:cs="Times New Roman"/>
          <w:bCs/>
          <w:szCs w:val="28"/>
        </w:rPr>
        <w:t>扩</w:t>
      </w:r>
      <w:r>
        <w:rPr>
          <w:rFonts w:cs="Times New Roman"/>
          <w:bCs/>
          <w:szCs w:val="28"/>
        </w:rPr>
        <w:t>建畜禽规模养殖场粪污处理设施配套安装，做好设施日常运维，到2025年实现畜禽规模养殖场粪污处理设施装备配套率达到98%。</w:t>
      </w:r>
    </w:p>
    <w:p>
      <w:pPr>
        <w:ind w:firstLine="640"/>
        <w:rPr>
          <w:rFonts w:cs="Times New Roman"/>
          <w:szCs w:val="24"/>
        </w:rPr>
      </w:pPr>
      <w:r>
        <w:rPr>
          <w:rFonts w:cs="Times New Roman"/>
          <w:bCs/>
          <w:szCs w:val="28"/>
        </w:rPr>
        <w:t>针对发展规划提出的重点发展畜种、发展规模以及重点发展区域，结合土地资源及水环境承载分析的结果，</w:t>
      </w:r>
      <w:r>
        <w:rPr>
          <w:rFonts w:hint="eastAsia" w:cs="Times New Roman"/>
          <w:bCs/>
          <w:szCs w:val="28"/>
        </w:rPr>
        <w:t>有</w:t>
      </w:r>
      <w:r>
        <w:rPr>
          <w:rFonts w:cs="Times New Roman"/>
          <w:bCs/>
          <w:szCs w:val="28"/>
        </w:rPr>
        <w:t>针对性</w:t>
      </w:r>
      <w:r>
        <w:rPr>
          <w:rFonts w:hint="eastAsia" w:cs="Times New Roman"/>
          <w:bCs/>
          <w:szCs w:val="28"/>
        </w:rPr>
        <w:t>地</w:t>
      </w:r>
      <w:r>
        <w:rPr>
          <w:rFonts w:cs="Times New Roman"/>
          <w:bCs/>
          <w:szCs w:val="28"/>
        </w:rPr>
        <w:t>提出污染防治措施，为</w:t>
      </w:r>
      <w:r>
        <w:rPr>
          <w:rFonts w:hint="eastAsia" w:cs="Times New Roman"/>
          <w:bCs/>
          <w:szCs w:val="28"/>
        </w:rPr>
        <w:t>我</w:t>
      </w:r>
      <w:r>
        <w:rPr>
          <w:rFonts w:cs="Times New Roman"/>
          <w:bCs/>
          <w:szCs w:val="28"/>
        </w:rPr>
        <w:t>县的畜禽养殖业保驾护航。</w:t>
      </w:r>
    </w:p>
    <w:p>
      <w:pPr>
        <w:ind w:firstLine="640"/>
        <w:rPr>
          <w:rFonts w:cs="Times New Roman"/>
          <w:szCs w:val="24"/>
        </w:rPr>
      </w:pPr>
    </w:p>
    <w:p>
      <w:pPr>
        <w:ind w:firstLine="640"/>
        <w:rPr>
          <w:rFonts w:cs="Times New Roman"/>
          <w:szCs w:val="24"/>
        </w:rPr>
        <w:sectPr>
          <w:footerReference r:id="rId39" w:type="default"/>
          <w:footerReference r:id="rId40" w:type="even"/>
          <w:pgSz w:w="11906" w:h="16838"/>
          <w:pgMar w:top="2098" w:right="1474" w:bottom="1701" w:left="1588" w:header="992" w:footer="992" w:gutter="0"/>
          <w:cols w:space="425" w:num="1"/>
          <w:docGrid w:type="lines" w:linePitch="435" w:charSpace="0"/>
        </w:sectPr>
      </w:pPr>
    </w:p>
    <w:p>
      <w:pPr>
        <w:pStyle w:val="2"/>
        <w:ind w:firstLine="640"/>
        <w:rPr>
          <w:rFonts w:cs="Times New Roman"/>
        </w:rPr>
      </w:pPr>
      <w:bookmarkStart w:id="89" w:name="_Toc196216012"/>
      <w:r>
        <w:rPr>
          <w:rFonts w:cs="Times New Roman"/>
        </w:rPr>
        <w:t>总体要求</w:t>
      </w:r>
      <w:bookmarkEnd w:id="89"/>
    </w:p>
    <w:p>
      <w:pPr>
        <w:pStyle w:val="3"/>
        <w:spacing w:before="156" w:after="156"/>
        <w:ind w:firstLine="640"/>
        <w:rPr>
          <w:rFonts w:cs="Times New Roman"/>
        </w:rPr>
      </w:pPr>
      <w:bookmarkStart w:id="90" w:name="_Toc196216013"/>
      <w:r>
        <w:rPr>
          <w:rFonts w:cs="Times New Roman"/>
        </w:rPr>
        <w:t>近五年大埔县畜牧业发展成效</w:t>
      </w:r>
      <w:bookmarkEnd w:id="90"/>
    </w:p>
    <w:p>
      <w:pPr>
        <w:ind w:firstLine="640"/>
        <w:rPr>
          <w:rFonts w:cs="Times New Roman"/>
        </w:rPr>
      </w:pPr>
      <w:r>
        <w:rPr>
          <w:rFonts w:cs="Times New Roman"/>
        </w:rPr>
        <w:t>近年来，大埔县认真落实党中央、国务院</w:t>
      </w:r>
      <w:r>
        <w:rPr>
          <w:rFonts w:hint="eastAsia" w:cs="Times New Roman"/>
        </w:rPr>
        <w:t>，</w:t>
      </w:r>
      <w:r>
        <w:rPr>
          <w:rFonts w:cs="Times New Roman"/>
        </w:rPr>
        <w:t>省委</w:t>
      </w:r>
      <w:r>
        <w:rPr>
          <w:rFonts w:hint="eastAsia" w:cs="Times New Roman"/>
        </w:rPr>
        <w:t>、</w:t>
      </w:r>
      <w:r>
        <w:rPr>
          <w:rFonts w:cs="Times New Roman"/>
        </w:rPr>
        <w:t>省政府</w:t>
      </w:r>
      <w:r>
        <w:rPr>
          <w:rFonts w:hint="eastAsia" w:cs="Times New Roman"/>
        </w:rPr>
        <w:t>，</w:t>
      </w:r>
      <w:r>
        <w:rPr>
          <w:rFonts w:cs="Times New Roman"/>
        </w:rPr>
        <w:t>市委、市政府的决策部署，坚持以习近平新时代中国特色社会主义思想为指导，认真落实关于打好农业农村污染防治攻坚战和畜禽养殖污染防治工作</w:t>
      </w:r>
      <w:r>
        <w:rPr>
          <w:rFonts w:hint="eastAsia" w:cs="Times New Roman"/>
        </w:rPr>
        <w:t>的</w:t>
      </w:r>
      <w:r>
        <w:rPr>
          <w:rFonts w:cs="Times New Roman"/>
        </w:rPr>
        <w:t>部署安排，以促进畜禽粪污资源化利用为工作重点，推动畜禽养殖转型升级，全县畜牧业发展布局进一步优化，粪污资源化利用水平显著提升。</w:t>
      </w:r>
    </w:p>
    <w:p>
      <w:pPr>
        <w:pStyle w:val="4"/>
        <w:ind w:firstLine="640"/>
        <w:rPr>
          <w:rFonts w:cs="Times New Roman"/>
        </w:rPr>
      </w:pPr>
      <w:r>
        <w:rPr>
          <w:rFonts w:eastAsia="方正楷体_GBK" w:cs="Times New Roman"/>
        </w:rPr>
        <w:t>畜禽产能得到新增长</w:t>
      </w:r>
    </w:p>
    <w:p>
      <w:pPr>
        <w:ind w:firstLine="640"/>
        <w:rPr>
          <w:rFonts w:cs="Times New Roman"/>
        </w:rPr>
      </w:pPr>
      <w:r>
        <w:rPr>
          <w:rFonts w:cs="Times New Roman"/>
        </w:rPr>
        <w:t>大埔县畜禽养殖平稳发展，肉产品产量总体稳定，积极发展家禽、肉牛、肉羊等动物养殖，增加猪肉替代品供给，大埔县肉类供应基本可满足群众需求。</w:t>
      </w:r>
    </w:p>
    <w:p>
      <w:pPr>
        <w:ind w:firstLine="640"/>
        <w:rPr>
          <w:rFonts w:cs="Times New Roman"/>
        </w:rPr>
      </w:pPr>
      <w:r>
        <w:rPr>
          <w:rFonts w:cs="Times New Roman"/>
          <w:szCs w:val="24"/>
        </w:rPr>
        <w:t>2023年大埔县生猪出栏量为34.12万头，年末生猪存栏量为18.92万头，肉牛出栏量</w:t>
      </w:r>
      <w:r>
        <w:rPr>
          <w:rFonts w:hint="eastAsia" w:cs="Times New Roman"/>
          <w:szCs w:val="24"/>
        </w:rPr>
        <w:t>为</w:t>
      </w:r>
      <w:r>
        <w:rPr>
          <w:rFonts w:cs="Times New Roman"/>
          <w:szCs w:val="24"/>
        </w:rPr>
        <w:t>151头，年末</w:t>
      </w:r>
      <w:r>
        <w:rPr>
          <w:rFonts w:hint="eastAsia" w:cs="Times New Roman"/>
          <w:szCs w:val="24"/>
        </w:rPr>
        <w:t>肉牛</w:t>
      </w:r>
      <w:r>
        <w:rPr>
          <w:rFonts w:cs="Times New Roman"/>
          <w:szCs w:val="24"/>
        </w:rPr>
        <w:t>存栏量为134头，肉羊出栏量</w:t>
      </w:r>
      <w:r>
        <w:rPr>
          <w:rFonts w:hint="eastAsia" w:cs="Times New Roman"/>
          <w:szCs w:val="24"/>
        </w:rPr>
        <w:t>为</w:t>
      </w:r>
      <w:r>
        <w:rPr>
          <w:rFonts w:cs="Times New Roman"/>
          <w:szCs w:val="24"/>
        </w:rPr>
        <w:t>2307头，年末</w:t>
      </w:r>
      <w:r>
        <w:rPr>
          <w:rFonts w:hint="eastAsia" w:cs="Times New Roman"/>
          <w:szCs w:val="24"/>
        </w:rPr>
        <w:t>肉羊</w:t>
      </w:r>
      <w:r>
        <w:rPr>
          <w:rFonts w:cs="Times New Roman"/>
          <w:szCs w:val="24"/>
        </w:rPr>
        <w:t>存栏量为2483头，家禽出栏量为56789羽，年末家禽存栏量为13821羽。2023年大埔县畜禽猪当量为19.09万头</w:t>
      </w:r>
      <w:r>
        <w:rPr>
          <w:rFonts w:cs="Times New Roman"/>
        </w:rPr>
        <w:t>。</w:t>
      </w:r>
    </w:p>
    <w:p>
      <w:pPr>
        <w:pStyle w:val="4"/>
        <w:ind w:firstLine="640"/>
        <w:rPr>
          <w:rFonts w:cs="Times New Roman"/>
        </w:rPr>
      </w:pPr>
      <w:r>
        <w:rPr>
          <w:rFonts w:eastAsia="方正楷体_GBK" w:cs="Times New Roman"/>
        </w:rPr>
        <w:t>生态治理取得新成效</w:t>
      </w:r>
    </w:p>
    <w:p>
      <w:pPr>
        <w:ind w:firstLine="640"/>
        <w:rPr>
          <w:rFonts w:cs="Times New Roman"/>
        </w:rPr>
      </w:pPr>
      <w:r>
        <w:rPr>
          <w:rFonts w:cs="Times New Roman"/>
        </w:rPr>
        <w:t>严格落实畜禽养殖污染</w:t>
      </w:r>
      <w:r>
        <w:rPr>
          <w:rFonts w:hint="eastAsia" w:cs="Times New Roman"/>
        </w:rPr>
        <w:t>防治</w:t>
      </w:r>
      <w:r>
        <w:rPr>
          <w:rFonts w:cs="Times New Roman"/>
        </w:rPr>
        <w:t>措施，加强畜禽养殖污染物源头减排治理，扎实开展农村沼气建设，对禁养区内畜禽养殖场和养殖专业户进行搬迁和关闭，推广</w:t>
      </w:r>
      <w:r>
        <w:rPr>
          <w:rFonts w:hint="eastAsia" w:cs="Times New Roman"/>
        </w:rPr>
        <w:t>“</w:t>
      </w:r>
      <w:r>
        <w:rPr>
          <w:rFonts w:cs="Times New Roman"/>
        </w:rPr>
        <w:t>畜-沼-果</w:t>
      </w:r>
      <w:r>
        <w:rPr>
          <w:rFonts w:hint="eastAsia" w:cs="Times New Roman"/>
        </w:rPr>
        <w:t>”</w:t>
      </w:r>
      <w:r>
        <w:rPr>
          <w:rFonts w:cs="Times New Roman"/>
        </w:rPr>
        <w:t>等能源生态模式，鼓励规模化养殖场和养殖小区建设大中小型沼气工程，营造畜禽养殖废弃物资源化利用氛围，做好污染源头控制。</w:t>
      </w:r>
    </w:p>
    <w:p>
      <w:pPr>
        <w:ind w:firstLine="640"/>
        <w:rPr>
          <w:rFonts w:cs="Times New Roman"/>
        </w:rPr>
      </w:pPr>
      <w:r>
        <w:rPr>
          <w:rFonts w:cs="Times New Roman"/>
        </w:rPr>
        <w:t>2020-2022年全县畜禽粪污综合利用率从80.38%上升至86.36%，粪污资源化利用成效显著。现有规模化畜禽养殖场已按照环保规范要求，完成配套建设固体废弃物和废水贮存处理设施设备，采取雨污分流、干清粪、沼气池、氧化塘、沼液种果</w:t>
      </w:r>
      <w:r>
        <w:rPr>
          <w:rFonts w:hint="eastAsia" w:cs="Times New Roman"/>
        </w:rPr>
        <w:t>（</w:t>
      </w:r>
      <w:r>
        <w:rPr>
          <w:rFonts w:cs="Times New Roman"/>
        </w:rPr>
        <w:t>林</w:t>
      </w:r>
      <w:r>
        <w:rPr>
          <w:rFonts w:hint="eastAsia" w:cs="Times New Roman"/>
        </w:rPr>
        <w:t>）</w:t>
      </w:r>
      <w:r>
        <w:rPr>
          <w:rFonts w:cs="Times New Roman"/>
        </w:rPr>
        <w:t>工程措施，尿液</w:t>
      </w:r>
      <w:r>
        <w:rPr>
          <w:rFonts w:hint="eastAsia" w:cs="Times New Roman"/>
        </w:rPr>
        <w:t>（</w:t>
      </w:r>
      <w:r>
        <w:rPr>
          <w:rFonts w:cs="Times New Roman"/>
        </w:rPr>
        <w:t>含沼液</w:t>
      </w:r>
      <w:r>
        <w:rPr>
          <w:rFonts w:hint="eastAsia" w:cs="Times New Roman"/>
        </w:rPr>
        <w:t>）</w:t>
      </w:r>
      <w:r>
        <w:rPr>
          <w:rFonts w:cs="Times New Roman"/>
        </w:rPr>
        <w:t>采用</w:t>
      </w:r>
      <w:r>
        <w:rPr>
          <w:rFonts w:hint="eastAsia" w:cs="Times New Roman"/>
        </w:rPr>
        <w:t>“</w:t>
      </w:r>
      <w:r>
        <w:rPr>
          <w:rFonts w:cs="Times New Roman"/>
        </w:rPr>
        <w:t>厌氧发酵后沼液农用</w:t>
      </w:r>
      <w:r>
        <w:rPr>
          <w:rFonts w:hint="eastAsia" w:cs="Times New Roman"/>
        </w:rPr>
        <w:t>”</w:t>
      </w:r>
      <w:r>
        <w:rPr>
          <w:rFonts w:cs="Times New Roman"/>
        </w:rPr>
        <w:t>或深度处理，粪便采用</w:t>
      </w:r>
      <w:r>
        <w:rPr>
          <w:rFonts w:hint="eastAsia" w:cs="Times New Roman"/>
        </w:rPr>
        <w:t>“</w:t>
      </w:r>
      <w:r>
        <w:rPr>
          <w:rFonts w:cs="Times New Roman"/>
        </w:rPr>
        <w:t>堆肥发酵后农用</w:t>
      </w:r>
      <w:r>
        <w:rPr>
          <w:rFonts w:hint="eastAsia" w:cs="Times New Roman"/>
        </w:rPr>
        <w:t>”</w:t>
      </w:r>
      <w:r>
        <w:rPr>
          <w:rFonts w:cs="Times New Roman"/>
        </w:rPr>
        <w:t>资源利用化模式。</w:t>
      </w:r>
    </w:p>
    <w:p>
      <w:pPr>
        <w:ind w:firstLine="640"/>
        <w:rPr>
          <w:rFonts w:cs="Times New Roman"/>
        </w:rPr>
      </w:pPr>
      <w:r>
        <w:rPr>
          <w:rFonts w:cs="Times New Roman"/>
        </w:rPr>
        <w:t>2024年</w:t>
      </w:r>
      <w:r>
        <w:rPr>
          <w:rFonts w:hint="eastAsia" w:cs="Times New Roman"/>
        </w:rPr>
        <w:t>我县</w:t>
      </w:r>
      <w:r>
        <w:rPr>
          <w:rFonts w:cs="Times New Roman"/>
        </w:rPr>
        <w:t>启动畜禽养殖禁养区划分方案调整工作，目前禁养区划分方案调整工作</w:t>
      </w:r>
      <w:r>
        <w:rPr>
          <w:rFonts w:hint="eastAsia" w:cs="Times New Roman"/>
        </w:rPr>
        <w:t>已经</w:t>
      </w:r>
      <w:r>
        <w:rPr>
          <w:rFonts w:cs="Times New Roman"/>
        </w:rPr>
        <w:t>完成，进一步厘清了畜禽养殖空间管控范围，拓展了产业发展空间。</w:t>
      </w:r>
    </w:p>
    <w:p>
      <w:pPr>
        <w:pStyle w:val="4"/>
        <w:ind w:firstLine="640"/>
        <w:rPr>
          <w:rFonts w:cs="Times New Roman"/>
        </w:rPr>
      </w:pPr>
      <w:r>
        <w:rPr>
          <w:rFonts w:eastAsia="方正楷体_GBK" w:cs="Times New Roman"/>
        </w:rPr>
        <w:t>转型升级实现新突破</w:t>
      </w:r>
    </w:p>
    <w:p>
      <w:pPr>
        <w:ind w:firstLine="640"/>
        <w:rPr>
          <w:rFonts w:cs="Times New Roman"/>
        </w:rPr>
      </w:pPr>
      <w:r>
        <w:rPr>
          <w:rFonts w:cs="Times New Roman"/>
        </w:rPr>
        <w:t>设施化、标准化水平逐步提升。按照</w:t>
      </w:r>
      <w:r>
        <w:rPr>
          <w:rFonts w:hint="eastAsia" w:cs="Times New Roman"/>
        </w:rPr>
        <w:t>“</w:t>
      </w:r>
      <w:r>
        <w:rPr>
          <w:rFonts w:cs="Times New Roman"/>
        </w:rPr>
        <w:t>养殖设施化，管理信息化</w:t>
      </w:r>
      <w:r>
        <w:rPr>
          <w:rFonts w:hint="eastAsia" w:cs="Times New Roman"/>
        </w:rPr>
        <w:t>”</w:t>
      </w:r>
      <w:r>
        <w:rPr>
          <w:rFonts w:cs="Times New Roman"/>
        </w:rPr>
        <w:t>的要求，加快推进畜牧业和现代信息技术融合。推动农业增产增效生猪重点养殖场的改造升级、畜禽粪污资源化利用，引导生猪养殖场采用节水、节料、节能等清洁养殖工艺和干清粪、微生物发酵等实用技术，配备自动化、智能化、现代化装备，提高养殖设施化水平，保障畜禽产品质量安全。</w:t>
      </w:r>
    </w:p>
    <w:p>
      <w:pPr>
        <w:ind w:firstLine="640"/>
        <w:rPr>
          <w:rFonts w:cs="Times New Roman"/>
        </w:rPr>
      </w:pPr>
      <w:r>
        <w:rPr>
          <w:rFonts w:cs="Times New Roman"/>
        </w:rPr>
        <w:t>积极推进规模养猪场、生猪屠宰标准化建设，助推畜牧产业转型升级。引导1家生猪养殖场完成现代化美丽牧场创建，指导5家生猪养殖场进行省级生猪标准化示范场创建，完成5 家生猪养殖场产能调控基地创建。2021年有3家生猪规模养殖场被评为广东省畜禽养殖标准化示范场，畜禽产品质量抽检合格率常年保持98%以上。</w:t>
      </w:r>
    </w:p>
    <w:p>
      <w:pPr>
        <w:pStyle w:val="56"/>
        <w:ind w:left="0"/>
        <w:rPr>
          <w:rFonts w:cs="Times New Roman"/>
        </w:rPr>
      </w:pPr>
      <w:r>
        <w:rPr>
          <w:rFonts w:cs="Times New Roman"/>
        </w:rPr>
        <w:t>广东省畜禽养殖标准化示范场</w:t>
      </w:r>
      <w:r>
        <w:rPr>
          <w:rFonts w:hint="eastAsia" w:cs="Times New Roman"/>
        </w:rPr>
        <w:t>（</w:t>
      </w:r>
      <w:r>
        <w:rPr>
          <w:rFonts w:cs="Times New Roman"/>
        </w:rPr>
        <w:t>生猪</w:t>
      </w:r>
      <w:r>
        <w:rPr>
          <w:rFonts w:hint="eastAsia" w:cs="Times New Roman"/>
        </w:rPr>
        <w:t>）</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4334"/>
        <w:gridCol w:w="2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61"/>
              <w:rPr>
                <w:sz w:val="28"/>
                <w:szCs w:val="28"/>
              </w:rPr>
            </w:pPr>
            <w:r>
              <w:rPr>
                <w:sz w:val="28"/>
                <w:szCs w:val="28"/>
              </w:rPr>
              <w:t>序号</w:t>
            </w:r>
          </w:p>
        </w:tc>
        <w:tc>
          <w:tcPr>
            <w:tcW w:w="4334" w:type="dxa"/>
          </w:tcPr>
          <w:p>
            <w:pPr>
              <w:pStyle w:val="61"/>
              <w:rPr>
                <w:sz w:val="28"/>
                <w:szCs w:val="28"/>
              </w:rPr>
            </w:pPr>
            <w:r>
              <w:rPr>
                <w:sz w:val="28"/>
                <w:szCs w:val="28"/>
              </w:rPr>
              <w:t>示范场名称</w:t>
            </w:r>
          </w:p>
        </w:tc>
        <w:tc>
          <w:tcPr>
            <w:tcW w:w="2945" w:type="dxa"/>
          </w:tcPr>
          <w:p>
            <w:pPr>
              <w:pStyle w:val="61"/>
              <w:rPr>
                <w:sz w:val="28"/>
                <w:szCs w:val="28"/>
              </w:rPr>
            </w:pPr>
            <w:r>
              <w:rPr>
                <w:sz w:val="28"/>
                <w:szCs w:val="28"/>
              </w:rPr>
              <w:t>公示年份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61"/>
              <w:rPr>
                <w:sz w:val="28"/>
                <w:szCs w:val="28"/>
              </w:rPr>
            </w:pPr>
            <w:r>
              <w:rPr>
                <w:sz w:val="28"/>
                <w:szCs w:val="28"/>
              </w:rPr>
              <w:t>1</w:t>
            </w:r>
          </w:p>
        </w:tc>
        <w:tc>
          <w:tcPr>
            <w:tcW w:w="4334" w:type="dxa"/>
          </w:tcPr>
          <w:p>
            <w:pPr>
              <w:pStyle w:val="61"/>
              <w:rPr>
                <w:sz w:val="28"/>
                <w:szCs w:val="28"/>
              </w:rPr>
            </w:pPr>
            <w:r>
              <w:rPr>
                <w:rStyle w:val="175"/>
                <w:rFonts w:ascii="Times New Roman" w:hAnsi="Times New Roman"/>
                <w:color w:val="auto"/>
                <w:sz w:val="28"/>
                <w:szCs w:val="28"/>
              </w:rPr>
              <w:t>大埔县昌裕实业有限公司</w:t>
            </w:r>
          </w:p>
        </w:tc>
        <w:tc>
          <w:tcPr>
            <w:tcW w:w="2945" w:type="dxa"/>
          </w:tcPr>
          <w:p>
            <w:pPr>
              <w:pStyle w:val="61"/>
              <w:rPr>
                <w:sz w:val="28"/>
                <w:szCs w:val="28"/>
              </w:rPr>
            </w:pPr>
            <w:r>
              <w:rPr>
                <w:sz w:val="28"/>
                <w:szCs w:val="28"/>
              </w:rPr>
              <w:t>2022年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61"/>
              <w:rPr>
                <w:sz w:val="28"/>
                <w:szCs w:val="28"/>
              </w:rPr>
            </w:pPr>
            <w:r>
              <w:rPr>
                <w:sz w:val="28"/>
                <w:szCs w:val="28"/>
              </w:rPr>
              <w:t>2</w:t>
            </w:r>
          </w:p>
        </w:tc>
        <w:tc>
          <w:tcPr>
            <w:tcW w:w="4334" w:type="dxa"/>
          </w:tcPr>
          <w:p>
            <w:pPr>
              <w:pStyle w:val="61"/>
              <w:rPr>
                <w:sz w:val="28"/>
                <w:szCs w:val="28"/>
              </w:rPr>
            </w:pPr>
            <w:r>
              <w:rPr>
                <w:rStyle w:val="175"/>
                <w:rFonts w:ascii="Times New Roman" w:hAnsi="Times New Roman"/>
                <w:color w:val="auto"/>
                <w:sz w:val="28"/>
                <w:szCs w:val="28"/>
              </w:rPr>
              <w:t>大埔县西河富里种养有限公司</w:t>
            </w:r>
          </w:p>
        </w:tc>
        <w:tc>
          <w:tcPr>
            <w:tcW w:w="2945" w:type="dxa"/>
          </w:tcPr>
          <w:p>
            <w:pPr>
              <w:pStyle w:val="61"/>
              <w:rPr>
                <w:sz w:val="28"/>
                <w:szCs w:val="28"/>
              </w:rPr>
            </w:pPr>
            <w:r>
              <w:rPr>
                <w:sz w:val="28"/>
                <w:szCs w:val="28"/>
              </w:rPr>
              <w:t>2022年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55" w:type="dxa"/>
          </w:tcPr>
          <w:p>
            <w:pPr>
              <w:pStyle w:val="61"/>
              <w:rPr>
                <w:sz w:val="28"/>
                <w:szCs w:val="28"/>
              </w:rPr>
            </w:pPr>
            <w:r>
              <w:rPr>
                <w:sz w:val="28"/>
                <w:szCs w:val="28"/>
              </w:rPr>
              <w:t>3</w:t>
            </w:r>
          </w:p>
        </w:tc>
        <w:tc>
          <w:tcPr>
            <w:tcW w:w="4334" w:type="dxa"/>
          </w:tcPr>
          <w:p>
            <w:pPr>
              <w:pStyle w:val="61"/>
              <w:rPr>
                <w:sz w:val="28"/>
                <w:szCs w:val="28"/>
              </w:rPr>
            </w:pPr>
            <w:r>
              <w:rPr>
                <w:rStyle w:val="175"/>
                <w:rFonts w:ascii="Times New Roman" w:hAnsi="Times New Roman"/>
                <w:color w:val="auto"/>
                <w:sz w:val="28"/>
                <w:szCs w:val="28"/>
              </w:rPr>
              <w:t>大埔县湖寮镇海钦种养场</w:t>
            </w:r>
          </w:p>
        </w:tc>
        <w:tc>
          <w:tcPr>
            <w:tcW w:w="2945" w:type="dxa"/>
          </w:tcPr>
          <w:p>
            <w:pPr>
              <w:pStyle w:val="61"/>
              <w:rPr>
                <w:sz w:val="28"/>
                <w:szCs w:val="28"/>
              </w:rPr>
            </w:pPr>
            <w:r>
              <w:rPr>
                <w:sz w:val="28"/>
                <w:szCs w:val="28"/>
              </w:rPr>
              <w:t>2021年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61"/>
              <w:rPr>
                <w:sz w:val="28"/>
                <w:szCs w:val="28"/>
              </w:rPr>
            </w:pPr>
            <w:r>
              <w:rPr>
                <w:sz w:val="28"/>
                <w:szCs w:val="28"/>
              </w:rPr>
              <w:t>4</w:t>
            </w:r>
          </w:p>
        </w:tc>
        <w:tc>
          <w:tcPr>
            <w:tcW w:w="4334" w:type="dxa"/>
          </w:tcPr>
          <w:p>
            <w:pPr>
              <w:pStyle w:val="61"/>
              <w:rPr>
                <w:sz w:val="28"/>
                <w:szCs w:val="28"/>
              </w:rPr>
            </w:pPr>
            <w:r>
              <w:rPr>
                <w:rStyle w:val="175"/>
                <w:rFonts w:ascii="Times New Roman" w:hAnsi="Times New Roman"/>
                <w:color w:val="auto"/>
                <w:sz w:val="28"/>
                <w:szCs w:val="28"/>
              </w:rPr>
              <w:t>大埔美方实业发展有限公司</w:t>
            </w:r>
          </w:p>
        </w:tc>
        <w:tc>
          <w:tcPr>
            <w:tcW w:w="2945" w:type="dxa"/>
          </w:tcPr>
          <w:p>
            <w:pPr>
              <w:pStyle w:val="61"/>
              <w:rPr>
                <w:sz w:val="28"/>
                <w:szCs w:val="28"/>
              </w:rPr>
            </w:pPr>
            <w:r>
              <w:rPr>
                <w:sz w:val="28"/>
                <w:szCs w:val="28"/>
              </w:rPr>
              <w:t>2021年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61"/>
              <w:rPr>
                <w:sz w:val="28"/>
                <w:szCs w:val="28"/>
              </w:rPr>
            </w:pPr>
            <w:r>
              <w:rPr>
                <w:sz w:val="28"/>
                <w:szCs w:val="28"/>
              </w:rPr>
              <w:t>5</w:t>
            </w:r>
          </w:p>
        </w:tc>
        <w:tc>
          <w:tcPr>
            <w:tcW w:w="4334" w:type="dxa"/>
          </w:tcPr>
          <w:p>
            <w:pPr>
              <w:pStyle w:val="61"/>
              <w:rPr>
                <w:sz w:val="28"/>
                <w:szCs w:val="28"/>
              </w:rPr>
            </w:pPr>
            <w:r>
              <w:rPr>
                <w:rStyle w:val="175"/>
                <w:rFonts w:ascii="Times New Roman" w:hAnsi="Times New Roman"/>
                <w:color w:val="auto"/>
                <w:sz w:val="28"/>
                <w:szCs w:val="28"/>
              </w:rPr>
              <w:t>梅州市兴荣农牧有限公司</w:t>
            </w:r>
          </w:p>
        </w:tc>
        <w:tc>
          <w:tcPr>
            <w:tcW w:w="2945" w:type="dxa"/>
          </w:tcPr>
          <w:p>
            <w:pPr>
              <w:pStyle w:val="61"/>
              <w:rPr>
                <w:sz w:val="28"/>
                <w:szCs w:val="28"/>
              </w:rPr>
            </w:pPr>
            <w:r>
              <w:rPr>
                <w:sz w:val="28"/>
                <w:szCs w:val="28"/>
              </w:rPr>
              <w:t>2021年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61"/>
              <w:rPr>
                <w:sz w:val="28"/>
                <w:szCs w:val="28"/>
              </w:rPr>
            </w:pPr>
            <w:r>
              <w:rPr>
                <w:sz w:val="28"/>
                <w:szCs w:val="28"/>
              </w:rPr>
              <w:t>6</w:t>
            </w:r>
          </w:p>
        </w:tc>
        <w:tc>
          <w:tcPr>
            <w:tcW w:w="4334" w:type="dxa"/>
          </w:tcPr>
          <w:p>
            <w:pPr>
              <w:pStyle w:val="61"/>
              <w:rPr>
                <w:sz w:val="28"/>
                <w:szCs w:val="28"/>
              </w:rPr>
            </w:pPr>
            <w:r>
              <w:rPr>
                <w:rStyle w:val="175"/>
                <w:rFonts w:ascii="Times New Roman" w:hAnsi="Times New Roman"/>
                <w:color w:val="auto"/>
                <w:sz w:val="28"/>
                <w:szCs w:val="28"/>
              </w:rPr>
              <w:t>大埔县团村牧业有限公司</w:t>
            </w:r>
          </w:p>
        </w:tc>
        <w:tc>
          <w:tcPr>
            <w:tcW w:w="2945" w:type="dxa"/>
          </w:tcPr>
          <w:p>
            <w:pPr>
              <w:pStyle w:val="61"/>
              <w:rPr>
                <w:sz w:val="28"/>
                <w:szCs w:val="28"/>
              </w:rPr>
            </w:pPr>
            <w:r>
              <w:rPr>
                <w:sz w:val="28"/>
                <w:szCs w:val="28"/>
              </w:rPr>
              <w:t>2022年</w:t>
            </w:r>
          </w:p>
        </w:tc>
      </w:tr>
    </w:tbl>
    <w:p>
      <w:pPr>
        <w:pStyle w:val="56"/>
        <w:ind w:left="0"/>
        <w:rPr>
          <w:rFonts w:cs="Times New Roman"/>
        </w:rPr>
      </w:pPr>
      <w:r>
        <w:rPr>
          <w:rFonts w:cs="Times New Roman"/>
        </w:rPr>
        <w:t>生猪产能调控基地</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276"/>
        <w:gridCol w:w="4819"/>
        <w:gridCol w:w="1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61"/>
              <w:rPr>
                <w:sz w:val="28"/>
                <w:szCs w:val="28"/>
              </w:rPr>
            </w:pPr>
            <w:r>
              <w:rPr>
                <w:sz w:val="28"/>
                <w:szCs w:val="28"/>
              </w:rPr>
              <w:t>序号</w:t>
            </w:r>
          </w:p>
        </w:tc>
        <w:tc>
          <w:tcPr>
            <w:tcW w:w="1276" w:type="dxa"/>
            <w:vAlign w:val="center"/>
          </w:tcPr>
          <w:p>
            <w:pPr>
              <w:pStyle w:val="61"/>
              <w:rPr>
                <w:sz w:val="28"/>
                <w:szCs w:val="28"/>
              </w:rPr>
            </w:pPr>
            <w:r>
              <w:rPr>
                <w:sz w:val="28"/>
                <w:szCs w:val="28"/>
              </w:rPr>
              <w:t>级别</w:t>
            </w:r>
          </w:p>
        </w:tc>
        <w:tc>
          <w:tcPr>
            <w:tcW w:w="4819" w:type="dxa"/>
            <w:vAlign w:val="center"/>
          </w:tcPr>
          <w:p>
            <w:pPr>
              <w:pStyle w:val="61"/>
              <w:rPr>
                <w:sz w:val="28"/>
                <w:szCs w:val="28"/>
              </w:rPr>
            </w:pPr>
            <w:r>
              <w:rPr>
                <w:sz w:val="28"/>
                <w:szCs w:val="28"/>
              </w:rPr>
              <w:t>基地名称</w:t>
            </w:r>
          </w:p>
        </w:tc>
        <w:tc>
          <w:tcPr>
            <w:tcW w:w="1780" w:type="dxa"/>
            <w:vAlign w:val="center"/>
          </w:tcPr>
          <w:p>
            <w:pPr>
              <w:pStyle w:val="61"/>
              <w:rPr>
                <w:sz w:val="28"/>
                <w:szCs w:val="28"/>
              </w:rPr>
            </w:pPr>
            <w:r>
              <w:rPr>
                <w:sz w:val="28"/>
                <w:szCs w:val="28"/>
              </w:rPr>
              <w:t>公示年份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61"/>
              <w:rPr>
                <w:sz w:val="28"/>
                <w:szCs w:val="28"/>
              </w:rPr>
            </w:pPr>
            <w:r>
              <w:rPr>
                <w:sz w:val="28"/>
                <w:szCs w:val="28"/>
              </w:rPr>
              <w:t>1</w:t>
            </w:r>
          </w:p>
        </w:tc>
        <w:tc>
          <w:tcPr>
            <w:tcW w:w="1276" w:type="dxa"/>
            <w:vAlign w:val="center"/>
          </w:tcPr>
          <w:p>
            <w:pPr>
              <w:pStyle w:val="61"/>
              <w:rPr>
                <w:sz w:val="28"/>
                <w:szCs w:val="28"/>
              </w:rPr>
            </w:pPr>
            <w:r>
              <w:rPr>
                <w:sz w:val="28"/>
                <w:szCs w:val="28"/>
              </w:rPr>
              <w:t>国家级</w:t>
            </w:r>
          </w:p>
        </w:tc>
        <w:tc>
          <w:tcPr>
            <w:tcW w:w="4819" w:type="dxa"/>
            <w:vAlign w:val="center"/>
          </w:tcPr>
          <w:p>
            <w:pPr>
              <w:pStyle w:val="61"/>
              <w:rPr>
                <w:sz w:val="28"/>
                <w:szCs w:val="28"/>
              </w:rPr>
            </w:pPr>
            <w:r>
              <w:rPr>
                <w:sz w:val="28"/>
                <w:szCs w:val="28"/>
              </w:rPr>
              <w:t>大埔县富农种植养殖农民专业合作社</w:t>
            </w:r>
          </w:p>
        </w:tc>
        <w:tc>
          <w:tcPr>
            <w:tcW w:w="1780" w:type="dxa"/>
            <w:vAlign w:val="center"/>
          </w:tcPr>
          <w:p>
            <w:pPr>
              <w:pStyle w:val="61"/>
              <w:rPr>
                <w:sz w:val="28"/>
                <w:szCs w:val="28"/>
              </w:rPr>
            </w:pPr>
            <w:r>
              <w:rPr>
                <w:sz w:val="28"/>
                <w:szCs w:val="28"/>
              </w:rPr>
              <w:t>2022年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61"/>
              <w:rPr>
                <w:sz w:val="28"/>
                <w:szCs w:val="28"/>
              </w:rPr>
            </w:pPr>
            <w:r>
              <w:rPr>
                <w:sz w:val="28"/>
                <w:szCs w:val="28"/>
              </w:rPr>
              <w:t>2</w:t>
            </w:r>
          </w:p>
        </w:tc>
        <w:tc>
          <w:tcPr>
            <w:tcW w:w="1276" w:type="dxa"/>
            <w:vAlign w:val="center"/>
          </w:tcPr>
          <w:p>
            <w:pPr>
              <w:pStyle w:val="61"/>
              <w:rPr>
                <w:sz w:val="28"/>
                <w:szCs w:val="28"/>
              </w:rPr>
            </w:pPr>
            <w:r>
              <w:rPr>
                <w:sz w:val="28"/>
                <w:szCs w:val="28"/>
              </w:rPr>
              <w:t>国家级</w:t>
            </w:r>
          </w:p>
        </w:tc>
        <w:tc>
          <w:tcPr>
            <w:tcW w:w="4819" w:type="dxa"/>
            <w:vAlign w:val="center"/>
          </w:tcPr>
          <w:p>
            <w:pPr>
              <w:pStyle w:val="61"/>
              <w:rPr>
                <w:sz w:val="28"/>
                <w:szCs w:val="28"/>
              </w:rPr>
            </w:pPr>
            <w:r>
              <w:rPr>
                <w:rStyle w:val="175"/>
                <w:rFonts w:ascii="Times New Roman" w:hAnsi="Times New Roman"/>
                <w:color w:val="auto"/>
                <w:sz w:val="28"/>
                <w:szCs w:val="28"/>
              </w:rPr>
              <w:t>大埔县昌裕实业有限公司</w:t>
            </w:r>
          </w:p>
        </w:tc>
        <w:tc>
          <w:tcPr>
            <w:tcW w:w="1780" w:type="dxa"/>
            <w:vAlign w:val="center"/>
          </w:tcPr>
          <w:p>
            <w:pPr>
              <w:pStyle w:val="61"/>
              <w:rPr>
                <w:sz w:val="28"/>
                <w:szCs w:val="28"/>
              </w:rPr>
            </w:pPr>
            <w:r>
              <w:rPr>
                <w:sz w:val="28"/>
                <w:szCs w:val="28"/>
              </w:rPr>
              <w:t>2022年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59" w:type="dxa"/>
            <w:vAlign w:val="center"/>
          </w:tcPr>
          <w:p>
            <w:pPr>
              <w:pStyle w:val="61"/>
              <w:rPr>
                <w:sz w:val="28"/>
                <w:szCs w:val="28"/>
              </w:rPr>
            </w:pPr>
            <w:r>
              <w:rPr>
                <w:sz w:val="28"/>
                <w:szCs w:val="28"/>
              </w:rPr>
              <w:t>3</w:t>
            </w:r>
          </w:p>
        </w:tc>
        <w:tc>
          <w:tcPr>
            <w:tcW w:w="1276" w:type="dxa"/>
            <w:vAlign w:val="center"/>
          </w:tcPr>
          <w:p>
            <w:pPr>
              <w:pStyle w:val="61"/>
              <w:rPr>
                <w:sz w:val="28"/>
                <w:szCs w:val="28"/>
              </w:rPr>
            </w:pPr>
            <w:r>
              <w:rPr>
                <w:sz w:val="28"/>
                <w:szCs w:val="28"/>
              </w:rPr>
              <w:t>省级</w:t>
            </w:r>
          </w:p>
        </w:tc>
        <w:tc>
          <w:tcPr>
            <w:tcW w:w="4819" w:type="dxa"/>
            <w:vAlign w:val="center"/>
          </w:tcPr>
          <w:p>
            <w:pPr>
              <w:pStyle w:val="61"/>
              <w:rPr>
                <w:sz w:val="28"/>
                <w:szCs w:val="28"/>
              </w:rPr>
            </w:pPr>
            <w:r>
              <w:rPr>
                <w:rStyle w:val="175"/>
                <w:rFonts w:ascii="Times New Roman" w:hAnsi="Times New Roman"/>
                <w:color w:val="auto"/>
                <w:sz w:val="28"/>
                <w:szCs w:val="28"/>
              </w:rPr>
              <w:t>大埔美方实业发展有限公司</w:t>
            </w:r>
          </w:p>
        </w:tc>
        <w:tc>
          <w:tcPr>
            <w:tcW w:w="1780" w:type="dxa"/>
            <w:vAlign w:val="center"/>
          </w:tcPr>
          <w:p>
            <w:pPr>
              <w:pStyle w:val="61"/>
              <w:rPr>
                <w:sz w:val="28"/>
                <w:szCs w:val="28"/>
              </w:rPr>
            </w:pPr>
            <w:r>
              <w:rPr>
                <w:sz w:val="28"/>
                <w:szCs w:val="28"/>
              </w:rPr>
              <w:t>2022年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61"/>
              <w:rPr>
                <w:sz w:val="28"/>
                <w:szCs w:val="28"/>
              </w:rPr>
            </w:pPr>
            <w:r>
              <w:rPr>
                <w:sz w:val="28"/>
                <w:szCs w:val="28"/>
              </w:rPr>
              <w:t>4</w:t>
            </w:r>
          </w:p>
        </w:tc>
        <w:tc>
          <w:tcPr>
            <w:tcW w:w="1276" w:type="dxa"/>
            <w:vAlign w:val="center"/>
          </w:tcPr>
          <w:p>
            <w:pPr>
              <w:pStyle w:val="61"/>
              <w:rPr>
                <w:sz w:val="28"/>
                <w:szCs w:val="28"/>
              </w:rPr>
            </w:pPr>
            <w:r>
              <w:rPr>
                <w:sz w:val="28"/>
                <w:szCs w:val="28"/>
              </w:rPr>
              <w:t>省级</w:t>
            </w:r>
          </w:p>
        </w:tc>
        <w:tc>
          <w:tcPr>
            <w:tcW w:w="4819" w:type="dxa"/>
            <w:vAlign w:val="center"/>
          </w:tcPr>
          <w:p>
            <w:pPr>
              <w:pStyle w:val="61"/>
              <w:rPr>
                <w:sz w:val="28"/>
                <w:szCs w:val="28"/>
              </w:rPr>
            </w:pPr>
            <w:r>
              <w:rPr>
                <w:rStyle w:val="175"/>
                <w:rFonts w:ascii="Times New Roman" w:hAnsi="Times New Roman"/>
                <w:color w:val="auto"/>
                <w:sz w:val="28"/>
                <w:szCs w:val="28"/>
              </w:rPr>
              <w:t>梅州市兴荣农牧有限公司</w:t>
            </w:r>
          </w:p>
        </w:tc>
        <w:tc>
          <w:tcPr>
            <w:tcW w:w="1780" w:type="dxa"/>
            <w:vAlign w:val="center"/>
          </w:tcPr>
          <w:p>
            <w:pPr>
              <w:pStyle w:val="61"/>
              <w:rPr>
                <w:sz w:val="28"/>
                <w:szCs w:val="28"/>
              </w:rPr>
            </w:pPr>
            <w:r>
              <w:rPr>
                <w:sz w:val="28"/>
                <w:szCs w:val="28"/>
              </w:rPr>
              <w:t>2022年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61"/>
              <w:rPr>
                <w:sz w:val="28"/>
                <w:szCs w:val="28"/>
              </w:rPr>
            </w:pPr>
            <w:r>
              <w:rPr>
                <w:sz w:val="28"/>
                <w:szCs w:val="28"/>
              </w:rPr>
              <w:t>5</w:t>
            </w:r>
          </w:p>
        </w:tc>
        <w:tc>
          <w:tcPr>
            <w:tcW w:w="1276" w:type="dxa"/>
            <w:vAlign w:val="center"/>
          </w:tcPr>
          <w:p>
            <w:pPr>
              <w:pStyle w:val="61"/>
              <w:rPr>
                <w:sz w:val="28"/>
                <w:szCs w:val="28"/>
              </w:rPr>
            </w:pPr>
            <w:r>
              <w:rPr>
                <w:sz w:val="28"/>
                <w:szCs w:val="28"/>
              </w:rPr>
              <w:t>省级</w:t>
            </w:r>
          </w:p>
        </w:tc>
        <w:tc>
          <w:tcPr>
            <w:tcW w:w="4819" w:type="dxa"/>
            <w:vAlign w:val="center"/>
          </w:tcPr>
          <w:p>
            <w:pPr>
              <w:pStyle w:val="61"/>
              <w:rPr>
                <w:sz w:val="28"/>
                <w:szCs w:val="28"/>
              </w:rPr>
            </w:pPr>
            <w:r>
              <w:rPr>
                <w:rStyle w:val="175"/>
                <w:rFonts w:ascii="Times New Roman" w:hAnsi="Times New Roman"/>
                <w:color w:val="auto"/>
                <w:sz w:val="28"/>
                <w:szCs w:val="28"/>
              </w:rPr>
              <w:t>大埔县团村牧业有限公司</w:t>
            </w:r>
          </w:p>
        </w:tc>
        <w:tc>
          <w:tcPr>
            <w:tcW w:w="1780" w:type="dxa"/>
            <w:vAlign w:val="center"/>
          </w:tcPr>
          <w:p>
            <w:pPr>
              <w:pStyle w:val="61"/>
              <w:rPr>
                <w:sz w:val="28"/>
                <w:szCs w:val="28"/>
              </w:rPr>
            </w:pPr>
            <w:r>
              <w:rPr>
                <w:sz w:val="28"/>
                <w:szCs w:val="28"/>
              </w:rPr>
              <w:t>2023年</w:t>
            </w:r>
          </w:p>
        </w:tc>
      </w:tr>
    </w:tbl>
    <w:p>
      <w:pPr>
        <w:ind w:firstLine="640"/>
        <w:rPr>
          <w:rFonts w:cs="Times New Roman"/>
        </w:rPr>
      </w:pPr>
      <w:r>
        <w:rPr>
          <w:rFonts w:cs="Times New Roman"/>
        </w:rPr>
        <w:t>龙头企业稳产保供作用增强。坚持良种良法配套、设施工艺结合、增产增效并重、生产生态协调，大力培育和扶持畜牧龙头企业。申报创建国家级和省级生猪产能调控基地，积极发挥产能调控基地作用，优化生产结构，适时调整畜牧生产。</w:t>
      </w:r>
    </w:p>
    <w:p>
      <w:pPr>
        <w:ind w:firstLine="640"/>
        <w:rPr>
          <w:rFonts w:cs="Times New Roman"/>
        </w:rPr>
      </w:pPr>
      <w:r>
        <w:rPr>
          <w:rFonts w:hint="eastAsia" w:cs="Times New Roman"/>
        </w:rPr>
        <w:t>全</w:t>
      </w:r>
      <w:r>
        <w:rPr>
          <w:rFonts w:cs="Times New Roman"/>
        </w:rPr>
        <w:t>县已建成省、市、县级涉牧农业龙头企业32家，占全部148家农业龙头企业数的21.62%，其中省级4家、市级14家、县级14家，主要分布在湖寮镇、茶阳镇等镇，产业带动性强。</w:t>
      </w:r>
    </w:p>
    <w:p>
      <w:pPr>
        <w:pStyle w:val="3"/>
        <w:spacing w:before="156" w:after="156"/>
        <w:ind w:firstLine="640"/>
        <w:rPr>
          <w:rFonts w:cs="Times New Roman"/>
        </w:rPr>
      </w:pPr>
      <w:bookmarkStart w:id="91" w:name="_Toc196216014"/>
      <w:r>
        <w:rPr>
          <w:rFonts w:cs="Times New Roman"/>
        </w:rPr>
        <w:t>机遇与挑战</w:t>
      </w:r>
      <w:bookmarkEnd w:id="91"/>
    </w:p>
    <w:p>
      <w:pPr>
        <w:ind w:firstLine="640"/>
        <w:rPr>
          <w:rFonts w:cs="Times New Roman"/>
        </w:rPr>
      </w:pPr>
      <w:r>
        <w:rPr>
          <w:rFonts w:hint="eastAsia" w:cs="Times New Roman"/>
        </w:rPr>
        <w:t>“</w:t>
      </w:r>
      <w:r>
        <w:rPr>
          <w:rFonts w:cs="Times New Roman"/>
        </w:rPr>
        <w:t>十四五</w:t>
      </w:r>
      <w:r>
        <w:rPr>
          <w:rFonts w:hint="eastAsia" w:cs="Times New Roman"/>
        </w:rPr>
        <w:t>”</w:t>
      </w:r>
      <w:r>
        <w:rPr>
          <w:rFonts w:cs="Times New Roman"/>
          <w:lang w:val="zh-CN"/>
        </w:rPr>
        <w:t>期间，</w:t>
      </w:r>
      <w:r>
        <w:rPr>
          <w:rFonts w:hint="eastAsia" w:cs="Times New Roman"/>
          <w:lang w:val="zh-CN"/>
        </w:rPr>
        <w:t>我</w:t>
      </w:r>
      <w:r>
        <w:rPr>
          <w:rFonts w:cs="Times New Roman"/>
          <w:lang w:val="zh-CN"/>
        </w:rPr>
        <w:t>县全面推进乡村振兴，加速推进农业农村现代化，畜禽养殖污染防治工作面临新的机遇和挑战。</w:t>
      </w:r>
    </w:p>
    <w:p>
      <w:pPr>
        <w:pStyle w:val="4"/>
        <w:ind w:firstLine="640"/>
        <w:rPr>
          <w:rFonts w:eastAsia="方正楷体_GBK" w:cs="Times New Roman"/>
        </w:rPr>
      </w:pPr>
      <w:r>
        <w:rPr>
          <w:rFonts w:eastAsia="方正楷体_GBK" w:cs="Times New Roman"/>
        </w:rPr>
        <w:t>防治机遇</w:t>
      </w:r>
    </w:p>
    <w:p>
      <w:pPr>
        <w:ind w:firstLine="640"/>
        <w:rPr>
          <w:rFonts w:cs="Times New Roman"/>
        </w:rPr>
      </w:pPr>
      <w:r>
        <w:rPr>
          <w:rFonts w:cs="Times New Roman"/>
        </w:rPr>
        <w:t>随着国家对生态文明建设的日益重视，</w:t>
      </w:r>
      <w:r>
        <w:rPr>
          <w:rFonts w:hint="eastAsia" w:cs="Times New Roman"/>
        </w:rPr>
        <w:t>我</w:t>
      </w:r>
      <w:r>
        <w:rPr>
          <w:rFonts w:cs="Times New Roman"/>
        </w:rPr>
        <w:t>县作为农业大县，畜禽养殖污染防治工作已成为推动农业绿色转型、促进乡村振兴的重要一环。当前，</w:t>
      </w:r>
      <w:r>
        <w:rPr>
          <w:rFonts w:hint="eastAsia" w:cs="Times New Roman"/>
        </w:rPr>
        <w:t>我</w:t>
      </w:r>
      <w:r>
        <w:rPr>
          <w:rFonts w:cs="Times New Roman"/>
        </w:rPr>
        <w:t>县畜禽养殖污染防治面临着前所未有的机遇。</w:t>
      </w:r>
    </w:p>
    <w:p>
      <w:pPr>
        <w:ind w:firstLine="640"/>
        <w:rPr>
          <w:rFonts w:cs="Times New Roman"/>
        </w:rPr>
      </w:pPr>
      <w:r>
        <w:rPr>
          <w:rFonts w:cs="Times New Roman"/>
        </w:rPr>
        <w:t>首先，国家及地方政策的积极引导为污染防治工作提供了明确的方向和政策保障；其次，农业供给侧结构性改革的深入推动畜禽养殖业向集约化、标准化转型，为污染防治奠定了良好的产业基础；再者，技术创新如生物发酵床、智能化监控等先进技术的应用，为污染防治提供了高效、环保的解决方案；最后，市场对绿色、有机畜禽产品的需求增长，为加强污染防治、提升畜禽产品质量提供了市场驱动力。这些机遇共同为</w:t>
      </w:r>
      <w:r>
        <w:rPr>
          <w:rFonts w:hint="eastAsia" w:cs="Times New Roman"/>
        </w:rPr>
        <w:t>我</w:t>
      </w:r>
      <w:r>
        <w:rPr>
          <w:rFonts w:cs="Times New Roman"/>
        </w:rPr>
        <w:t>县畜禽养殖污染防治工作的推进创造了有利条件。</w:t>
      </w:r>
    </w:p>
    <w:p>
      <w:pPr>
        <w:pStyle w:val="4"/>
        <w:ind w:firstLine="643"/>
        <w:rPr>
          <w:rFonts w:ascii="方正楷体_GBK" w:eastAsia="方正楷体_GBK" w:cs="Times New Roman"/>
          <w:bCs w:val="0"/>
        </w:rPr>
      </w:pPr>
      <w:r>
        <w:rPr>
          <w:rFonts w:hint="eastAsia" w:ascii="方正楷体_GBK" w:eastAsia="方正楷体_GBK" w:cs="Times New Roman"/>
          <w:bCs w:val="0"/>
        </w:rPr>
        <w:t>压力挑战</w:t>
      </w:r>
    </w:p>
    <w:p>
      <w:pPr>
        <w:ind w:firstLine="640"/>
        <w:rPr>
          <w:rFonts w:cs="Times New Roman"/>
          <w:b/>
        </w:rPr>
      </w:pPr>
      <w:r>
        <w:rPr>
          <w:rFonts w:cs="Times New Roman"/>
        </w:rPr>
        <w:t>（1）</w:t>
      </w:r>
      <w:r>
        <w:rPr>
          <w:rFonts w:ascii="方正楷体_GBK" w:eastAsia="方正楷体_GBK" w:cs="Times New Roman"/>
          <w:szCs w:val="32"/>
        </w:rPr>
        <w:t>养殖方式和水平有待提高</w:t>
      </w:r>
    </w:p>
    <w:p>
      <w:pPr>
        <w:ind w:firstLine="640"/>
        <w:rPr>
          <w:rFonts w:cs="Times New Roman"/>
        </w:rPr>
      </w:pPr>
      <w:r>
        <w:rPr>
          <w:rFonts w:cs="Times New Roman"/>
        </w:rPr>
        <w:t>畜禽养殖规模化比重较低。全县生猪养殖规模化率仅为77.4%，规模养殖场也以中小规模养殖为主。源头减量工作仍有进步空间，自动节水饮水器尚未普及，全县大部分生猪栏舍是平面地板栏舍，采用传统的冲洗栏舍工艺，污水产生量大，污水收集处理困难，粪污资源化利用难以操作，尤其是小规模及分散养殖饲养观念相对落后，饲养管理缺乏科学性，没有规范的粪尿治理设施，受降雨影响易发生肥水外泄造成环境污染。</w:t>
      </w:r>
    </w:p>
    <w:p>
      <w:pPr>
        <w:ind w:firstLine="640"/>
        <w:rPr>
          <w:rFonts w:eastAsia="方正楷体_GBK" w:cs="Times New Roman"/>
          <w:bCs/>
        </w:rPr>
      </w:pPr>
      <w:r>
        <w:rPr>
          <w:rFonts w:eastAsia="方正楷体_GBK" w:cs="Times New Roman"/>
          <w:bCs/>
        </w:rPr>
        <w:t>（2）污染防治设施仍需要完善</w:t>
      </w:r>
    </w:p>
    <w:p>
      <w:pPr>
        <w:ind w:firstLine="640"/>
        <w:rPr>
          <w:rFonts w:cs="Times New Roman"/>
        </w:rPr>
      </w:pPr>
      <w:r>
        <w:rPr>
          <w:rFonts w:cs="Times New Roman"/>
        </w:rPr>
        <w:t>畜禽粪污处理设施不够完善，虽然规模养殖场粪污处理设施装备基本配建，但部分规模养殖场仍存在设施容积与养殖量不匹配、臭气防控措施不到位等问题。规模以下畜禽养殖户、小散户依然是畜禽养殖的重要形式之一，养殖主体数量多，部分规模以下养殖场（户）由于养殖工艺落后，粪污收集密闭措施不到位，粪污贮存运输中跑冒滴漏，配套的堆粪大棚、储粪池达不到纳污容量要求，存在一定的环境污染隐患，增加了污染防治及监管难度。</w:t>
      </w:r>
    </w:p>
    <w:p>
      <w:pPr>
        <w:ind w:firstLine="640"/>
        <w:rPr>
          <w:rFonts w:cs="Times New Roman"/>
          <w:b/>
          <w:bCs/>
        </w:rPr>
      </w:pPr>
      <w:r>
        <w:rPr>
          <w:rFonts w:eastAsia="方正楷体_GBK" w:cs="Times New Roman"/>
          <w:bCs/>
        </w:rPr>
        <w:t>（3）市场化运作机制缺乏</w:t>
      </w:r>
    </w:p>
    <w:p>
      <w:pPr>
        <w:ind w:firstLine="640"/>
        <w:rPr>
          <w:rFonts w:cs="Times New Roman"/>
        </w:rPr>
      </w:pPr>
      <w:r>
        <w:rPr>
          <w:rFonts w:cs="Times New Roman"/>
        </w:rPr>
        <w:t>当前，</w:t>
      </w:r>
      <w:r>
        <w:rPr>
          <w:rFonts w:hint="eastAsia" w:cs="Times New Roman"/>
        </w:rPr>
        <w:t>我</w:t>
      </w:r>
      <w:r>
        <w:rPr>
          <w:rFonts w:cs="Times New Roman"/>
        </w:rPr>
        <w:t>县在病死畜禽无害化处理及有机肥加工方面仍面临设施缺失的困境，同时，畜禽养殖污染治理的市场化进程滞后。针对病死畜禽的无害化处理及粪污资源化利用，尚未探索出切实有效的解决方案，这一领域在专业化运作与市场化推进上</w:t>
      </w:r>
      <w:r>
        <w:rPr>
          <w:rFonts w:hint="eastAsia" w:cs="Times New Roman"/>
        </w:rPr>
        <w:t>仍有</w:t>
      </w:r>
      <w:r>
        <w:rPr>
          <w:rFonts w:cs="Times New Roman"/>
        </w:rPr>
        <w:t>大片待开发的空间。</w:t>
      </w:r>
    </w:p>
    <w:p>
      <w:pPr>
        <w:ind w:firstLine="640"/>
        <w:rPr>
          <w:rFonts w:cs="Times New Roman"/>
          <w:b/>
          <w:bCs/>
        </w:rPr>
      </w:pPr>
      <w:r>
        <w:rPr>
          <w:rFonts w:eastAsia="方正楷体_GBK" w:cs="Times New Roman"/>
          <w:bCs/>
        </w:rPr>
        <w:t>（4）畜禽养殖污染防治信息化水平有待提升</w:t>
      </w:r>
    </w:p>
    <w:p>
      <w:pPr>
        <w:ind w:firstLine="640"/>
        <w:rPr>
          <w:rFonts w:cs="Times New Roman"/>
        </w:rPr>
      </w:pPr>
      <w:r>
        <w:rPr>
          <w:rFonts w:cs="Times New Roman"/>
        </w:rPr>
        <w:t>目前，全县畜禽养殖信息化能力建设主要依托国家畜禽规模养殖场直联直报信息系统，但该系统对于畜禽养殖污染防治监管工作的指导作用有限，畜禽养殖污染防治监管工作缺少有效抓手，非规模化养殖</w:t>
      </w:r>
      <w:r>
        <w:rPr>
          <w:rFonts w:hint="eastAsia" w:cs="Times New Roman"/>
        </w:rPr>
        <w:t>场（户）</w:t>
      </w:r>
      <w:r>
        <w:rPr>
          <w:rFonts w:cs="Times New Roman"/>
        </w:rPr>
        <w:t>存在家底不清</w:t>
      </w:r>
      <w:r>
        <w:rPr>
          <w:rFonts w:hint="eastAsia" w:cs="Times New Roman"/>
        </w:rPr>
        <w:t>、</w:t>
      </w:r>
      <w:r>
        <w:rPr>
          <w:rFonts w:cs="Times New Roman"/>
        </w:rPr>
        <w:t>污染防治现状统计缺乏等问题。畜禽养殖场</w:t>
      </w:r>
      <w:r>
        <w:rPr>
          <w:rFonts w:hint="eastAsia" w:cs="Times New Roman"/>
        </w:rPr>
        <w:t>（户）</w:t>
      </w:r>
      <w:r>
        <w:rPr>
          <w:rFonts w:cs="Times New Roman"/>
        </w:rPr>
        <w:t>点多线长面广，全县135家规模化畜禽养殖场分布于12个镇，县内基层环保力量仍然薄弱，无人机等高科技</w:t>
      </w:r>
      <w:r>
        <w:rPr>
          <w:rFonts w:hint="eastAsia" w:cs="Times New Roman"/>
        </w:rPr>
        <w:t>监管</w:t>
      </w:r>
      <w:r>
        <w:rPr>
          <w:rFonts w:cs="Times New Roman"/>
        </w:rPr>
        <w:t>手段匮乏，存在监管工作盲区。另一方面，受非洲猪瘟等重大疫情防控要求，相关监管部门和各镇</w:t>
      </w:r>
      <w:r>
        <w:rPr>
          <w:rFonts w:hint="eastAsia" w:cs="Times New Roman"/>
        </w:rPr>
        <w:t>（场）</w:t>
      </w:r>
      <w:r>
        <w:rPr>
          <w:rFonts w:cs="Times New Roman"/>
        </w:rPr>
        <w:t>管理人员难以直接进入养殖场</w:t>
      </w:r>
      <w:r>
        <w:rPr>
          <w:rFonts w:hint="eastAsia" w:cs="Times New Roman"/>
        </w:rPr>
        <w:t>开展</w:t>
      </w:r>
      <w:r>
        <w:rPr>
          <w:rFonts w:cs="Times New Roman"/>
        </w:rPr>
        <w:t>监管执法，无法从源头进行监管，这进一步加</w:t>
      </w:r>
      <w:r>
        <w:rPr>
          <w:rFonts w:hint="eastAsia" w:cs="Times New Roman"/>
        </w:rPr>
        <w:t>大</w:t>
      </w:r>
      <w:r>
        <w:rPr>
          <w:rFonts w:cs="Times New Roman"/>
        </w:rPr>
        <w:t>了监管难度。</w:t>
      </w:r>
    </w:p>
    <w:p>
      <w:pPr>
        <w:pStyle w:val="3"/>
        <w:ind w:firstLine="640"/>
        <w:rPr>
          <w:rFonts w:cs="Times New Roman"/>
        </w:rPr>
      </w:pPr>
      <w:bookmarkStart w:id="92" w:name="_Toc196216015"/>
      <w:r>
        <w:rPr>
          <w:rFonts w:cs="Times New Roman"/>
        </w:rPr>
        <w:t>指导思想</w:t>
      </w:r>
      <w:bookmarkEnd w:id="92"/>
    </w:p>
    <w:p>
      <w:pPr>
        <w:ind w:firstLine="640"/>
        <w:rPr>
          <w:rFonts w:cs="Times New Roman"/>
        </w:rPr>
      </w:pPr>
      <w:r>
        <w:rPr>
          <w:rFonts w:cs="Times New Roman"/>
          <w:szCs w:val="24"/>
        </w:rPr>
        <w:t>以习近平生态文明思想为指导，统筹环境保护与畜牧业发展，加快发展方式绿色转型，以种养结合为抓手，坚持政府主导、企业主体、市场化运作、完善畜禽粪污资源化利用机制，强化畜禽养殖污染防治监控，持续提升畜禽养殖污染防治水平，保护和改善环境，促进畜牧业绿色循环发展，为实施乡村振兴战略提供有力支撑。</w:t>
      </w:r>
    </w:p>
    <w:p>
      <w:pPr>
        <w:pStyle w:val="3"/>
        <w:ind w:firstLine="640"/>
        <w:rPr>
          <w:rFonts w:cs="Times New Roman"/>
        </w:rPr>
      </w:pPr>
      <w:bookmarkStart w:id="93" w:name="_Toc196216016"/>
      <w:r>
        <w:rPr>
          <w:rFonts w:cs="Times New Roman"/>
        </w:rPr>
        <w:t>规划原则</w:t>
      </w:r>
      <w:bookmarkEnd w:id="93"/>
    </w:p>
    <w:p>
      <w:pPr>
        <w:ind w:firstLine="643"/>
        <w:rPr>
          <w:rFonts w:cs="Times New Roman"/>
        </w:rPr>
      </w:pPr>
      <w:r>
        <w:rPr>
          <w:rFonts w:cs="Times New Roman"/>
          <w:b/>
          <w:bCs/>
        </w:rPr>
        <w:t>统筹兼顾，强化监督</w:t>
      </w:r>
      <w:r>
        <w:rPr>
          <w:rFonts w:cs="Times New Roman"/>
        </w:rPr>
        <w:t>。综合考虑畜禽养殖污染现状、畜牧业发展需求、种养结合基础和经济发展状况等因素，明确畜禽养殖污染防治目标任务。加大环境监管执法力度，发挥监督执法倒逼作用。</w:t>
      </w:r>
    </w:p>
    <w:p>
      <w:pPr>
        <w:ind w:firstLine="643"/>
        <w:rPr>
          <w:rFonts w:cs="Times New Roman"/>
        </w:rPr>
      </w:pPr>
      <w:r>
        <w:rPr>
          <w:rFonts w:cs="Times New Roman"/>
          <w:b/>
          <w:bCs/>
        </w:rPr>
        <w:t>因地制宜，分区施策</w:t>
      </w:r>
      <w:r>
        <w:rPr>
          <w:rFonts w:cs="Times New Roman"/>
        </w:rPr>
        <w:t>。统筹考虑自然环境、养殖类型和结构、空间布局</w:t>
      </w:r>
      <w:r>
        <w:rPr>
          <w:rFonts w:hint="eastAsia" w:cs="Times New Roman"/>
        </w:rPr>
        <w:t>、</w:t>
      </w:r>
      <w:r>
        <w:rPr>
          <w:rFonts w:cs="Times New Roman"/>
        </w:rPr>
        <w:t>种植方式与规模、耕地质量、环境承载力、人居环境影响等因素，探索因地制宜、分区分类的畜禽养殖污染防治有效路径。</w:t>
      </w:r>
    </w:p>
    <w:p>
      <w:pPr>
        <w:ind w:firstLine="643"/>
        <w:rPr>
          <w:rFonts w:cs="Times New Roman"/>
        </w:rPr>
      </w:pPr>
      <w:r>
        <w:rPr>
          <w:rFonts w:cs="Times New Roman"/>
          <w:b/>
          <w:bCs/>
        </w:rPr>
        <w:t>种养结合，协同减排</w:t>
      </w:r>
      <w:r>
        <w:rPr>
          <w:rFonts w:cs="Times New Roman"/>
        </w:rPr>
        <w:t>。以畜禽粪肥就近就地肥料化利用为重点，协同推进畜禽粪污资源化利用与畜牧业减污降碳。结合种植规模和结构，科学测算畜禽养殖粪肥养分供需情况，系统评估畜禽粪肥还田利用的经济性和可行性，合理选择畜禽养殖污染防治模式。</w:t>
      </w:r>
    </w:p>
    <w:p>
      <w:pPr>
        <w:ind w:firstLine="643"/>
        <w:rPr>
          <w:rFonts w:cs="Times New Roman"/>
        </w:rPr>
      </w:pPr>
      <w:r>
        <w:rPr>
          <w:rFonts w:cs="Times New Roman"/>
          <w:b/>
          <w:bCs/>
        </w:rPr>
        <w:t>政府主导，多方联动</w:t>
      </w:r>
      <w:r>
        <w:rPr>
          <w:rFonts w:cs="Times New Roman"/>
        </w:rPr>
        <w:t>。完善多方协调联动机制，强化地方政府主导、企业主体、社会组织和公众共同参与的畜禽养殖污染防治和畜禽粪污资源化利用体系。拓宽投融资渠道，加大政策支持力度，推动第三方服务等社会化运营模式健康发展。</w:t>
      </w:r>
    </w:p>
    <w:p>
      <w:pPr>
        <w:pStyle w:val="3"/>
        <w:spacing w:before="156" w:after="156"/>
        <w:ind w:firstLine="640"/>
        <w:rPr>
          <w:rFonts w:cs="Times New Roman"/>
        </w:rPr>
      </w:pPr>
      <w:bookmarkStart w:id="94" w:name="_Toc196216017"/>
      <w:bookmarkStart w:id="95" w:name="_Toc183270483"/>
      <w:r>
        <w:rPr>
          <w:rFonts w:cs="Times New Roman"/>
        </w:rPr>
        <w:t>规划指标确定</w:t>
      </w:r>
      <w:bookmarkEnd w:id="94"/>
      <w:bookmarkEnd w:id="95"/>
    </w:p>
    <w:p>
      <w:pPr>
        <w:ind w:firstLine="640"/>
        <w:rPr>
          <w:rFonts w:cs="Times New Roman"/>
        </w:rPr>
      </w:pPr>
      <w:r>
        <w:rPr>
          <w:rFonts w:cs="Times New Roman"/>
        </w:rPr>
        <w:t>《规划》按照生态环境部和农业农村部相关要求、</w:t>
      </w:r>
      <w:r>
        <w:rPr>
          <w:rFonts w:cs="Times New Roman"/>
          <w:szCs w:val="24"/>
        </w:rPr>
        <w:t>并</w:t>
      </w:r>
      <w:r>
        <w:rPr>
          <w:rFonts w:cs="Times New Roman"/>
        </w:rPr>
        <w:t>结合大埔县实际，确定了</w:t>
      </w:r>
      <w:r>
        <w:rPr>
          <w:rFonts w:hint="eastAsia" w:cs="Times New Roman"/>
          <w:b/>
          <w:bCs/>
        </w:rPr>
        <w:t>生猪</w:t>
      </w:r>
      <w:r>
        <w:rPr>
          <w:rFonts w:cs="Times New Roman"/>
          <w:b/>
          <w:bCs/>
        </w:rPr>
        <w:t>养殖规模化率、畜禽粪污综合利用率、畜禽规模养殖场粪污处理设施装备配套率、病死畜禽无害化处理率、畜禽规模养殖场粪污资源化利用台账建设率、畜禽规模养殖场新、改、扩建项目环境影响评价执行率、设排污口畜禽规模养殖场自行监测覆盖率</w:t>
      </w:r>
      <w:r>
        <w:rPr>
          <w:rFonts w:cs="Times New Roman"/>
        </w:rPr>
        <w:t>等七项指标。</w:t>
      </w:r>
    </w:p>
    <w:p>
      <w:pPr>
        <w:pStyle w:val="3"/>
        <w:spacing w:before="156" w:after="156"/>
        <w:ind w:firstLine="640"/>
        <w:rPr>
          <w:rFonts w:cs="Times New Roman"/>
        </w:rPr>
      </w:pPr>
      <w:bookmarkStart w:id="96" w:name="_Toc196216018"/>
      <w:bookmarkStart w:id="97" w:name="_Toc183270484"/>
      <w:r>
        <w:rPr>
          <w:rFonts w:cs="Times New Roman"/>
        </w:rPr>
        <w:t>规划指标值设定</w:t>
      </w:r>
      <w:bookmarkEnd w:id="96"/>
      <w:bookmarkEnd w:id="97"/>
    </w:p>
    <w:p>
      <w:pPr>
        <w:pStyle w:val="4"/>
        <w:ind w:firstLine="640"/>
        <w:rPr>
          <w:rFonts w:ascii="方正楷体_GBK" w:eastAsia="方正楷体_GBK" w:cs="Times New Roman"/>
        </w:rPr>
      </w:pPr>
      <w:r>
        <w:rPr>
          <w:rFonts w:hint="eastAsia" w:ascii="方正楷体_GBK" w:eastAsia="方正楷体_GBK" w:cs="Times New Roman"/>
        </w:rPr>
        <w:t>规划指标</w:t>
      </w:r>
    </w:p>
    <w:p>
      <w:pPr>
        <w:ind w:firstLine="640"/>
        <w:rPr>
          <w:rFonts w:cs="Times New Roman"/>
        </w:rPr>
        <w:sectPr>
          <w:footerReference r:id="rId41" w:type="default"/>
          <w:footerReference r:id="rId42" w:type="even"/>
          <w:pgSz w:w="11906" w:h="16838"/>
          <w:pgMar w:top="2098" w:right="1474" w:bottom="1701" w:left="1588" w:header="992" w:footer="992" w:gutter="0"/>
          <w:cols w:space="425" w:num="1"/>
          <w:docGrid w:type="lines" w:linePitch="435" w:charSpace="0"/>
        </w:sectPr>
      </w:pPr>
      <w:r>
        <w:rPr>
          <w:rFonts w:cs="Times New Roman"/>
        </w:rPr>
        <w:t>2027年畜禽养殖污染防治规划指标见下表：</w:t>
      </w:r>
    </w:p>
    <w:p>
      <w:pPr>
        <w:pStyle w:val="56"/>
        <w:ind w:left="0"/>
        <w:rPr>
          <w:rFonts w:cs="Times New Roman"/>
        </w:rPr>
      </w:pPr>
      <w:r>
        <w:rPr>
          <w:rFonts w:cs="Times New Roman"/>
        </w:rPr>
        <w:t>大埔县畜禽养殖污染防治规划指标</w:t>
      </w:r>
    </w:p>
    <w:tbl>
      <w:tblPr>
        <w:tblStyle w:val="60"/>
        <w:tblW w:w="52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16"/>
        <w:gridCol w:w="2172"/>
        <w:gridCol w:w="2038"/>
        <w:gridCol w:w="1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rFonts w:ascii="Times New Roman" w:hAnsi="Times New Roman"/>
                <w:b w:val="0"/>
                <w:i w:val="0"/>
                <w:sz w:val="28"/>
                <w:szCs w:val="28"/>
              </w:rPr>
            </w:pPr>
            <w:r>
              <w:rPr>
                <w:rFonts w:ascii="Times New Roman" w:hAnsi="Times New Roman"/>
                <w:b w:val="0"/>
                <w:i w:val="0"/>
                <w:sz w:val="28"/>
                <w:szCs w:val="28"/>
              </w:rPr>
              <w:t>序号</w:t>
            </w:r>
          </w:p>
        </w:tc>
        <w:tc>
          <w:tcPr>
            <w:tcW w:w="1624" w:type="pct"/>
            <w:vAlign w:val="center"/>
          </w:tcPr>
          <w:p>
            <w:pPr>
              <w:pStyle w:val="61"/>
              <w:rPr>
                <w:rFonts w:ascii="Times New Roman" w:hAnsi="Times New Roman"/>
                <w:b w:val="0"/>
                <w:i w:val="0"/>
                <w:sz w:val="28"/>
                <w:szCs w:val="28"/>
              </w:rPr>
            </w:pPr>
            <w:r>
              <w:rPr>
                <w:rFonts w:ascii="Times New Roman" w:hAnsi="Times New Roman"/>
                <w:b w:val="0"/>
                <w:i w:val="0"/>
                <w:sz w:val="28"/>
                <w:szCs w:val="28"/>
              </w:rPr>
              <w:t>指标名称</w:t>
            </w:r>
          </w:p>
        </w:tc>
        <w:tc>
          <w:tcPr>
            <w:tcW w:w="1132" w:type="pct"/>
            <w:vAlign w:val="center"/>
          </w:tcPr>
          <w:p>
            <w:pPr>
              <w:pStyle w:val="61"/>
              <w:rPr>
                <w:rFonts w:ascii="Times New Roman" w:hAnsi="Times New Roman"/>
                <w:b w:val="0"/>
                <w:i w:val="0"/>
                <w:sz w:val="28"/>
                <w:szCs w:val="28"/>
              </w:rPr>
            </w:pPr>
            <w:r>
              <w:rPr>
                <w:rFonts w:ascii="Times New Roman" w:hAnsi="Times New Roman"/>
                <w:b w:val="0"/>
                <w:i w:val="0"/>
                <w:sz w:val="28"/>
                <w:szCs w:val="28"/>
              </w:rPr>
              <w:t>2022年现状值</w:t>
            </w:r>
          </w:p>
        </w:tc>
        <w:tc>
          <w:tcPr>
            <w:tcW w:w="1062" w:type="pct"/>
            <w:vAlign w:val="center"/>
          </w:tcPr>
          <w:p>
            <w:pPr>
              <w:pStyle w:val="61"/>
              <w:rPr>
                <w:rFonts w:ascii="Times New Roman" w:hAnsi="Times New Roman"/>
                <w:b w:val="0"/>
                <w:i w:val="0"/>
                <w:sz w:val="28"/>
                <w:szCs w:val="28"/>
              </w:rPr>
            </w:pPr>
            <w:r>
              <w:rPr>
                <w:rFonts w:ascii="Times New Roman" w:hAnsi="Times New Roman"/>
                <w:b w:val="0"/>
                <w:i w:val="0"/>
                <w:sz w:val="28"/>
                <w:szCs w:val="28"/>
              </w:rPr>
              <w:t>2027年目标值</w:t>
            </w:r>
          </w:p>
        </w:tc>
        <w:tc>
          <w:tcPr>
            <w:tcW w:w="738" w:type="pct"/>
            <w:vAlign w:val="center"/>
          </w:tcPr>
          <w:p>
            <w:pPr>
              <w:pStyle w:val="61"/>
              <w:rPr>
                <w:rFonts w:ascii="Times New Roman" w:hAnsi="Times New Roman"/>
                <w:b w:val="0"/>
                <w:i w:val="0"/>
                <w:sz w:val="28"/>
                <w:szCs w:val="28"/>
              </w:rPr>
            </w:pPr>
            <w:r>
              <w:rPr>
                <w:rFonts w:ascii="Times New Roman" w:hAnsi="Times New Roman"/>
                <w:b w:val="0"/>
                <w:i w:val="0"/>
                <w:sz w:val="28"/>
                <w:szCs w:val="28"/>
              </w:rPr>
              <w:t>指标属性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sz w:val="28"/>
                <w:szCs w:val="28"/>
              </w:rPr>
            </w:pPr>
            <w:r>
              <w:rPr>
                <w:sz w:val="28"/>
                <w:szCs w:val="28"/>
              </w:rPr>
              <w:t>1</w:t>
            </w:r>
          </w:p>
        </w:tc>
        <w:tc>
          <w:tcPr>
            <w:tcW w:w="1624" w:type="pct"/>
            <w:vAlign w:val="center"/>
          </w:tcPr>
          <w:p>
            <w:pPr>
              <w:pStyle w:val="61"/>
              <w:rPr>
                <w:sz w:val="28"/>
                <w:szCs w:val="28"/>
              </w:rPr>
            </w:pPr>
            <w:r>
              <w:rPr>
                <w:sz w:val="28"/>
                <w:szCs w:val="28"/>
              </w:rPr>
              <w:t>生猪养殖规模化率</w:t>
            </w:r>
          </w:p>
        </w:tc>
        <w:tc>
          <w:tcPr>
            <w:tcW w:w="1132" w:type="pct"/>
            <w:vAlign w:val="center"/>
          </w:tcPr>
          <w:p>
            <w:pPr>
              <w:pStyle w:val="61"/>
              <w:rPr>
                <w:sz w:val="28"/>
                <w:szCs w:val="28"/>
              </w:rPr>
            </w:pPr>
            <w:r>
              <w:rPr>
                <w:sz w:val="28"/>
                <w:szCs w:val="28"/>
              </w:rPr>
              <w:t>77.4%</w:t>
            </w:r>
          </w:p>
        </w:tc>
        <w:tc>
          <w:tcPr>
            <w:tcW w:w="1062" w:type="pct"/>
            <w:vAlign w:val="center"/>
          </w:tcPr>
          <w:p>
            <w:pPr>
              <w:pStyle w:val="61"/>
              <w:rPr>
                <w:sz w:val="28"/>
                <w:szCs w:val="28"/>
              </w:rPr>
            </w:pPr>
            <w:r>
              <w:rPr>
                <w:sz w:val="28"/>
                <w:szCs w:val="28"/>
              </w:rPr>
              <w:t>80%</w:t>
            </w:r>
          </w:p>
        </w:tc>
        <w:tc>
          <w:tcPr>
            <w:tcW w:w="738" w:type="pct"/>
            <w:vAlign w:val="center"/>
          </w:tcPr>
          <w:p>
            <w:pPr>
              <w:pStyle w:val="61"/>
              <w:rPr>
                <w:sz w:val="28"/>
                <w:szCs w:val="28"/>
              </w:rPr>
            </w:pPr>
            <w:r>
              <w:rPr>
                <w:sz w:val="28"/>
                <w:szCs w:val="28"/>
              </w:rPr>
              <w:t>预期性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sz w:val="28"/>
                <w:szCs w:val="28"/>
              </w:rPr>
            </w:pPr>
            <w:r>
              <w:rPr>
                <w:sz w:val="28"/>
                <w:szCs w:val="28"/>
              </w:rPr>
              <w:t>2</w:t>
            </w:r>
          </w:p>
        </w:tc>
        <w:tc>
          <w:tcPr>
            <w:tcW w:w="1624" w:type="pct"/>
            <w:vAlign w:val="center"/>
          </w:tcPr>
          <w:p>
            <w:pPr>
              <w:pStyle w:val="61"/>
              <w:rPr>
                <w:sz w:val="28"/>
                <w:szCs w:val="28"/>
              </w:rPr>
            </w:pPr>
            <w:r>
              <w:rPr>
                <w:sz w:val="28"/>
                <w:szCs w:val="28"/>
              </w:rPr>
              <w:t>畜禽粪污综合利用率</w:t>
            </w:r>
          </w:p>
        </w:tc>
        <w:tc>
          <w:tcPr>
            <w:tcW w:w="1132" w:type="pct"/>
            <w:vAlign w:val="center"/>
          </w:tcPr>
          <w:p>
            <w:pPr>
              <w:pStyle w:val="61"/>
              <w:rPr>
                <w:sz w:val="28"/>
                <w:szCs w:val="28"/>
              </w:rPr>
            </w:pPr>
            <w:r>
              <w:rPr>
                <w:sz w:val="28"/>
                <w:szCs w:val="28"/>
              </w:rPr>
              <w:t>86.36%</w:t>
            </w:r>
          </w:p>
        </w:tc>
        <w:tc>
          <w:tcPr>
            <w:tcW w:w="1062" w:type="pct"/>
            <w:vAlign w:val="center"/>
          </w:tcPr>
          <w:p>
            <w:pPr>
              <w:pStyle w:val="61"/>
              <w:rPr>
                <w:sz w:val="28"/>
                <w:szCs w:val="28"/>
              </w:rPr>
            </w:pPr>
            <w:r>
              <w:rPr>
                <w:sz w:val="28"/>
                <w:szCs w:val="28"/>
              </w:rPr>
              <w:t>不低于基准年</w:t>
            </w:r>
          </w:p>
        </w:tc>
        <w:tc>
          <w:tcPr>
            <w:tcW w:w="738" w:type="pct"/>
            <w:vAlign w:val="center"/>
          </w:tcPr>
          <w:p>
            <w:pPr>
              <w:pStyle w:val="61"/>
              <w:rPr>
                <w:sz w:val="28"/>
                <w:szCs w:val="28"/>
              </w:rPr>
            </w:pPr>
            <w:r>
              <w:rPr>
                <w:sz w:val="28"/>
                <w:szCs w:val="28"/>
              </w:rPr>
              <w:t>约束性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sz w:val="28"/>
                <w:szCs w:val="28"/>
              </w:rPr>
            </w:pPr>
            <w:r>
              <w:rPr>
                <w:sz w:val="28"/>
                <w:szCs w:val="28"/>
              </w:rPr>
              <w:t>3</w:t>
            </w:r>
          </w:p>
        </w:tc>
        <w:tc>
          <w:tcPr>
            <w:tcW w:w="1624" w:type="pct"/>
            <w:vAlign w:val="center"/>
          </w:tcPr>
          <w:p>
            <w:pPr>
              <w:pStyle w:val="61"/>
              <w:rPr>
                <w:sz w:val="28"/>
                <w:szCs w:val="28"/>
              </w:rPr>
            </w:pPr>
            <w:r>
              <w:rPr>
                <w:sz w:val="28"/>
                <w:szCs w:val="28"/>
              </w:rPr>
              <w:t>畜禽规模养殖场粪污处理设施装备配套率</w:t>
            </w:r>
          </w:p>
        </w:tc>
        <w:tc>
          <w:tcPr>
            <w:tcW w:w="1132" w:type="pct"/>
            <w:vAlign w:val="center"/>
          </w:tcPr>
          <w:p>
            <w:pPr>
              <w:pStyle w:val="61"/>
              <w:rPr>
                <w:sz w:val="28"/>
                <w:szCs w:val="28"/>
              </w:rPr>
            </w:pPr>
            <w:r>
              <w:rPr>
                <w:sz w:val="28"/>
                <w:szCs w:val="28"/>
              </w:rPr>
              <w:t>96.8%</w:t>
            </w:r>
          </w:p>
        </w:tc>
        <w:tc>
          <w:tcPr>
            <w:tcW w:w="1062" w:type="pct"/>
            <w:vAlign w:val="center"/>
          </w:tcPr>
          <w:p>
            <w:pPr>
              <w:pStyle w:val="61"/>
              <w:rPr>
                <w:sz w:val="28"/>
                <w:szCs w:val="28"/>
              </w:rPr>
            </w:pPr>
            <w:r>
              <w:rPr>
                <w:sz w:val="28"/>
                <w:szCs w:val="28"/>
              </w:rPr>
              <w:t>98%</w:t>
            </w:r>
          </w:p>
        </w:tc>
        <w:tc>
          <w:tcPr>
            <w:tcW w:w="738" w:type="pct"/>
            <w:vAlign w:val="center"/>
          </w:tcPr>
          <w:p>
            <w:pPr>
              <w:pStyle w:val="61"/>
              <w:rPr>
                <w:sz w:val="28"/>
                <w:szCs w:val="28"/>
              </w:rPr>
            </w:pPr>
            <w:r>
              <w:rPr>
                <w:sz w:val="28"/>
                <w:szCs w:val="28"/>
              </w:rPr>
              <w:t>约束性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sz w:val="28"/>
                <w:szCs w:val="28"/>
              </w:rPr>
            </w:pPr>
            <w:r>
              <w:rPr>
                <w:sz w:val="28"/>
                <w:szCs w:val="28"/>
              </w:rPr>
              <w:t>4</w:t>
            </w:r>
          </w:p>
        </w:tc>
        <w:tc>
          <w:tcPr>
            <w:tcW w:w="1624" w:type="pct"/>
            <w:vAlign w:val="center"/>
          </w:tcPr>
          <w:p>
            <w:pPr>
              <w:pStyle w:val="61"/>
              <w:rPr>
                <w:sz w:val="28"/>
                <w:szCs w:val="28"/>
              </w:rPr>
            </w:pPr>
            <w:r>
              <w:rPr>
                <w:sz w:val="28"/>
                <w:szCs w:val="28"/>
              </w:rPr>
              <w:t>病死畜禽无害化处理率</w:t>
            </w:r>
          </w:p>
        </w:tc>
        <w:tc>
          <w:tcPr>
            <w:tcW w:w="1132" w:type="pct"/>
            <w:vAlign w:val="center"/>
          </w:tcPr>
          <w:p>
            <w:pPr>
              <w:pStyle w:val="61"/>
              <w:rPr>
                <w:sz w:val="28"/>
                <w:szCs w:val="28"/>
              </w:rPr>
            </w:pPr>
            <w:r>
              <w:rPr>
                <w:sz w:val="28"/>
                <w:szCs w:val="28"/>
              </w:rPr>
              <w:t>100%</w:t>
            </w:r>
          </w:p>
        </w:tc>
        <w:tc>
          <w:tcPr>
            <w:tcW w:w="1062" w:type="pct"/>
            <w:vAlign w:val="center"/>
          </w:tcPr>
          <w:p>
            <w:pPr>
              <w:pStyle w:val="61"/>
              <w:rPr>
                <w:sz w:val="28"/>
                <w:szCs w:val="28"/>
              </w:rPr>
            </w:pPr>
            <w:r>
              <w:rPr>
                <w:sz w:val="28"/>
                <w:szCs w:val="28"/>
              </w:rPr>
              <w:t>100%</w:t>
            </w:r>
          </w:p>
        </w:tc>
        <w:tc>
          <w:tcPr>
            <w:tcW w:w="738" w:type="pct"/>
            <w:vAlign w:val="center"/>
          </w:tcPr>
          <w:p>
            <w:pPr>
              <w:pStyle w:val="61"/>
              <w:rPr>
                <w:sz w:val="28"/>
                <w:szCs w:val="28"/>
              </w:rPr>
            </w:pPr>
            <w:r>
              <w:rPr>
                <w:sz w:val="28"/>
                <w:szCs w:val="28"/>
              </w:rPr>
              <w:t>预期性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sz w:val="28"/>
                <w:szCs w:val="28"/>
              </w:rPr>
            </w:pPr>
            <w:r>
              <w:rPr>
                <w:sz w:val="28"/>
                <w:szCs w:val="28"/>
              </w:rPr>
              <w:t>5</w:t>
            </w:r>
          </w:p>
        </w:tc>
        <w:tc>
          <w:tcPr>
            <w:tcW w:w="1624" w:type="pct"/>
            <w:vAlign w:val="center"/>
          </w:tcPr>
          <w:p>
            <w:pPr>
              <w:pStyle w:val="61"/>
              <w:rPr>
                <w:sz w:val="28"/>
                <w:szCs w:val="28"/>
              </w:rPr>
            </w:pPr>
            <w:r>
              <w:rPr>
                <w:sz w:val="28"/>
                <w:szCs w:val="28"/>
              </w:rPr>
              <w:t>畜禽规模养殖场粪污资源化利用台账建设率</w:t>
            </w:r>
          </w:p>
        </w:tc>
        <w:tc>
          <w:tcPr>
            <w:tcW w:w="1132" w:type="pct"/>
            <w:vAlign w:val="center"/>
          </w:tcPr>
          <w:p>
            <w:pPr>
              <w:pStyle w:val="61"/>
              <w:rPr>
                <w:sz w:val="28"/>
                <w:szCs w:val="28"/>
              </w:rPr>
            </w:pPr>
            <w:r>
              <w:rPr>
                <w:sz w:val="28"/>
                <w:szCs w:val="28"/>
              </w:rPr>
              <w:t>/</w:t>
            </w:r>
          </w:p>
        </w:tc>
        <w:tc>
          <w:tcPr>
            <w:tcW w:w="1062" w:type="pct"/>
            <w:vAlign w:val="center"/>
          </w:tcPr>
          <w:p>
            <w:pPr>
              <w:pStyle w:val="61"/>
              <w:rPr>
                <w:sz w:val="28"/>
                <w:szCs w:val="28"/>
              </w:rPr>
            </w:pPr>
            <w:r>
              <w:rPr>
                <w:sz w:val="28"/>
                <w:szCs w:val="28"/>
              </w:rPr>
              <w:t>100%</w:t>
            </w:r>
          </w:p>
        </w:tc>
        <w:tc>
          <w:tcPr>
            <w:tcW w:w="738" w:type="pct"/>
            <w:vAlign w:val="center"/>
          </w:tcPr>
          <w:p>
            <w:pPr>
              <w:pStyle w:val="61"/>
              <w:rPr>
                <w:sz w:val="28"/>
                <w:szCs w:val="28"/>
              </w:rPr>
            </w:pPr>
            <w:r>
              <w:rPr>
                <w:sz w:val="28"/>
                <w:szCs w:val="28"/>
              </w:rPr>
              <w:t>约束性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sz w:val="28"/>
                <w:szCs w:val="28"/>
              </w:rPr>
            </w:pPr>
            <w:r>
              <w:rPr>
                <w:sz w:val="28"/>
                <w:szCs w:val="28"/>
              </w:rPr>
              <w:t>6</w:t>
            </w:r>
          </w:p>
        </w:tc>
        <w:tc>
          <w:tcPr>
            <w:tcW w:w="1624" w:type="pct"/>
            <w:vAlign w:val="center"/>
          </w:tcPr>
          <w:p>
            <w:pPr>
              <w:pStyle w:val="61"/>
              <w:rPr>
                <w:sz w:val="28"/>
                <w:szCs w:val="28"/>
              </w:rPr>
            </w:pPr>
            <w:r>
              <w:rPr>
                <w:sz w:val="28"/>
                <w:szCs w:val="28"/>
              </w:rPr>
              <w:t>畜禽规模养殖场新、改、扩建项目环境影响评价执行率</w:t>
            </w:r>
          </w:p>
        </w:tc>
        <w:tc>
          <w:tcPr>
            <w:tcW w:w="1132" w:type="pct"/>
            <w:vAlign w:val="center"/>
          </w:tcPr>
          <w:p>
            <w:pPr>
              <w:pStyle w:val="61"/>
              <w:rPr>
                <w:sz w:val="28"/>
                <w:szCs w:val="28"/>
              </w:rPr>
            </w:pPr>
            <w:r>
              <w:rPr>
                <w:sz w:val="28"/>
                <w:szCs w:val="28"/>
              </w:rPr>
              <w:t>/</w:t>
            </w:r>
          </w:p>
        </w:tc>
        <w:tc>
          <w:tcPr>
            <w:tcW w:w="1062" w:type="pct"/>
            <w:vAlign w:val="center"/>
          </w:tcPr>
          <w:p>
            <w:pPr>
              <w:pStyle w:val="61"/>
              <w:rPr>
                <w:sz w:val="28"/>
                <w:szCs w:val="28"/>
              </w:rPr>
            </w:pPr>
            <w:r>
              <w:rPr>
                <w:sz w:val="28"/>
                <w:szCs w:val="28"/>
              </w:rPr>
              <w:t>100%</w:t>
            </w:r>
          </w:p>
        </w:tc>
        <w:tc>
          <w:tcPr>
            <w:tcW w:w="738" w:type="pct"/>
            <w:vAlign w:val="center"/>
          </w:tcPr>
          <w:p>
            <w:pPr>
              <w:pStyle w:val="61"/>
              <w:rPr>
                <w:sz w:val="28"/>
                <w:szCs w:val="28"/>
              </w:rPr>
            </w:pPr>
            <w:r>
              <w:rPr>
                <w:sz w:val="28"/>
                <w:szCs w:val="28"/>
              </w:rPr>
              <w:t>约束性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pPr>
              <w:pStyle w:val="61"/>
              <w:rPr>
                <w:sz w:val="28"/>
                <w:szCs w:val="28"/>
              </w:rPr>
            </w:pPr>
            <w:r>
              <w:rPr>
                <w:sz w:val="28"/>
                <w:szCs w:val="28"/>
              </w:rPr>
              <w:t>7</w:t>
            </w:r>
          </w:p>
        </w:tc>
        <w:tc>
          <w:tcPr>
            <w:tcW w:w="1624" w:type="pct"/>
            <w:vAlign w:val="center"/>
          </w:tcPr>
          <w:p>
            <w:pPr>
              <w:pStyle w:val="61"/>
              <w:rPr>
                <w:sz w:val="28"/>
                <w:szCs w:val="28"/>
              </w:rPr>
            </w:pPr>
            <w:r>
              <w:rPr>
                <w:sz w:val="28"/>
                <w:szCs w:val="28"/>
              </w:rPr>
              <w:t>设有排污口畜禽规模养殖场自行监测覆盖率</w:t>
            </w:r>
          </w:p>
        </w:tc>
        <w:tc>
          <w:tcPr>
            <w:tcW w:w="1132" w:type="pct"/>
            <w:vAlign w:val="center"/>
          </w:tcPr>
          <w:p>
            <w:pPr>
              <w:pStyle w:val="61"/>
              <w:rPr>
                <w:sz w:val="28"/>
                <w:szCs w:val="28"/>
              </w:rPr>
            </w:pPr>
            <w:r>
              <w:rPr>
                <w:sz w:val="28"/>
                <w:szCs w:val="28"/>
              </w:rPr>
              <w:t>现状不涉及</w:t>
            </w:r>
            <w:r>
              <w:rPr>
                <w:rFonts w:hint="eastAsia"/>
                <w:sz w:val="28"/>
                <w:szCs w:val="28"/>
              </w:rPr>
              <w:t>“</w:t>
            </w:r>
            <w:r>
              <w:rPr>
                <w:sz w:val="28"/>
                <w:szCs w:val="28"/>
              </w:rPr>
              <w:t>设有排污口</w:t>
            </w:r>
            <w:r>
              <w:rPr>
                <w:rFonts w:hint="eastAsia"/>
                <w:sz w:val="28"/>
                <w:szCs w:val="28"/>
              </w:rPr>
              <w:t>”</w:t>
            </w:r>
            <w:r>
              <w:rPr>
                <w:sz w:val="28"/>
                <w:szCs w:val="28"/>
              </w:rPr>
              <w:t>的畜禽规模养殖场</w:t>
            </w:r>
          </w:p>
        </w:tc>
        <w:tc>
          <w:tcPr>
            <w:tcW w:w="1062" w:type="pct"/>
            <w:vAlign w:val="center"/>
          </w:tcPr>
          <w:p>
            <w:pPr>
              <w:pStyle w:val="61"/>
              <w:rPr>
                <w:sz w:val="28"/>
                <w:szCs w:val="28"/>
              </w:rPr>
            </w:pPr>
            <w:r>
              <w:rPr>
                <w:sz w:val="28"/>
                <w:szCs w:val="28"/>
              </w:rPr>
              <w:t>100%</w:t>
            </w:r>
          </w:p>
        </w:tc>
        <w:tc>
          <w:tcPr>
            <w:tcW w:w="738" w:type="pct"/>
            <w:vAlign w:val="center"/>
          </w:tcPr>
          <w:p>
            <w:pPr>
              <w:pStyle w:val="61"/>
              <w:rPr>
                <w:sz w:val="28"/>
                <w:szCs w:val="28"/>
              </w:rPr>
            </w:pPr>
            <w:r>
              <w:rPr>
                <w:sz w:val="28"/>
                <w:szCs w:val="28"/>
              </w:rPr>
              <w:t>约束性</w:t>
            </w:r>
          </w:p>
        </w:tc>
      </w:tr>
    </w:tbl>
    <w:p>
      <w:pPr>
        <w:ind w:firstLine="560"/>
        <w:rPr>
          <w:rFonts w:cs="Times New Roman"/>
          <w:sz w:val="28"/>
          <w:szCs w:val="28"/>
        </w:rPr>
      </w:pPr>
      <w:r>
        <w:rPr>
          <w:rFonts w:cs="Times New Roman"/>
          <w:sz w:val="28"/>
          <w:szCs w:val="28"/>
        </w:rPr>
        <w:t>注：（1）生猪养殖规模化率的计算过程为：生猪规模养殖场猪当量/全县生猪养殖猪当量*100%；</w:t>
      </w:r>
    </w:p>
    <w:p>
      <w:pPr>
        <w:ind w:firstLine="560"/>
        <w:rPr>
          <w:rFonts w:cs="Times New Roman"/>
          <w:sz w:val="28"/>
          <w:szCs w:val="28"/>
        </w:rPr>
      </w:pPr>
      <w:r>
        <w:rPr>
          <w:rFonts w:cs="Times New Roman"/>
          <w:sz w:val="28"/>
          <w:szCs w:val="28"/>
        </w:rPr>
        <w:t>（2）畜禽粪污综合利用率和畜禽规模养殖场粪污处理设施装备配套率2022年现状值来自</w:t>
      </w:r>
      <w:r>
        <w:rPr>
          <w:rFonts w:hint="eastAsia" w:cs="Times New Roman"/>
          <w:sz w:val="28"/>
          <w:szCs w:val="28"/>
        </w:rPr>
        <w:t>我县农业农村部门</w:t>
      </w:r>
      <w:r>
        <w:rPr>
          <w:rFonts w:cs="Times New Roman"/>
          <w:sz w:val="28"/>
          <w:szCs w:val="28"/>
        </w:rPr>
        <w:t>统计数据；</w:t>
      </w:r>
    </w:p>
    <w:p>
      <w:pPr>
        <w:ind w:firstLine="560"/>
        <w:rPr>
          <w:rFonts w:cs="Times New Roman"/>
          <w:sz w:val="28"/>
          <w:szCs w:val="28"/>
        </w:rPr>
      </w:pPr>
      <w:r>
        <w:rPr>
          <w:rFonts w:cs="Times New Roman"/>
          <w:sz w:val="28"/>
          <w:szCs w:val="28"/>
        </w:rPr>
        <w:t>（3）病死畜禽无害化处理率现状值来自对全县规模化养殖场</w:t>
      </w:r>
      <w:r>
        <w:rPr>
          <w:rFonts w:hint="eastAsia" w:cs="Times New Roman"/>
          <w:sz w:val="28"/>
          <w:szCs w:val="28"/>
        </w:rPr>
        <w:t>的</w:t>
      </w:r>
      <w:r>
        <w:rPr>
          <w:rFonts w:cs="Times New Roman"/>
          <w:sz w:val="28"/>
          <w:szCs w:val="28"/>
        </w:rPr>
        <w:t>摸底调查结果；</w:t>
      </w:r>
    </w:p>
    <w:p>
      <w:pPr>
        <w:ind w:firstLine="560"/>
        <w:rPr>
          <w:rFonts w:cs="Times New Roman"/>
          <w:sz w:val="28"/>
          <w:szCs w:val="28"/>
        </w:rPr>
      </w:pPr>
      <w:r>
        <w:rPr>
          <w:rFonts w:cs="Times New Roman"/>
          <w:sz w:val="28"/>
          <w:szCs w:val="28"/>
        </w:rPr>
        <w:t>（4）根据摸底调查结果，全县现状不涉及</w:t>
      </w:r>
      <w:r>
        <w:rPr>
          <w:rFonts w:hint="eastAsia"/>
          <w:sz w:val="28"/>
          <w:szCs w:val="28"/>
        </w:rPr>
        <w:t>“</w:t>
      </w:r>
      <w:r>
        <w:rPr>
          <w:sz w:val="28"/>
          <w:szCs w:val="28"/>
        </w:rPr>
        <w:t>设</w:t>
      </w:r>
      <w:r>
        <w:rPr>
          <w:rFonts w:hint="eastAsia"/>
          <w:sz w:val="28"/>
          <w:szCs w:val="28"/>
        </w:rPr>
        <w:t>有</w:t>
      </w:r>
      <w:r>
        <w:rPr>
          <w:sz w:val="28"/>
          <w:szCs w:val="28"/>
        </w:rPr>
        <w:t>排污口</w:t>
      </w:r>
      <w:r>
        <w:rPr>
          <w:rFonts w:hint="eastAsia"/>
          <w:sz w:val="28"/>
          <w:szCs w:val="28"/>
        </w:rPr>
        <w:t>”</w:t>
      </w:r>
      <w:r>
        <w:rPr>
          <w:rFonts w:cs="Times New Roman"/>
          <w:sz w:val="28"/>
          <w:szCs w:val="28"/>
        </w:rPr>
        <w:t>的畜禽规模养殖场，污废水采用综合利用方式。规划水平年若涉及</w:t>
      </w:r>
      <w:r>
        <w:rPr>
          <w:rFonts w:hint="eastAsia" w:cs="Times New Roman"/>
          <w:sz w:val="28"/>
          <w:szCs w:val="28"/>
        </w:rPr>
        <w:t>“</w:t>
      </w:r>
      <w:r>
        <w:rPr>
          <w:rFonts w:cs="Times New Roman"/>
          <w:sz w:val="28"/>
          <w:szCs w:val="28"/>
        </w:rPr>
        <w:t>设</w:t>
      </w:r>
      <w:r>
        <w:rPr>
          <w:rFonts w:hint="eastAsia" w:cs="Times New Roman"/>
          <w:sz w:val="28"/>
          <w:szCs w:val="28"/>
        </w:rPr>
        <w:t>有</w:t>
      </w:r>
      <w:r>
        <w:rPr>
          <w:rFonts w:cs="Times New Roman"/>
          <w:sz w:val="28"/>
          <w:szCs w:val="28"/>
        </w:rPr>
        <w:t>排污口</w:t>
      </w:r>
      <w:r>
        <w:rPr>
          <w:rFonts w:hint="eastAsia" w:cs="Times New Roman"/>
          <w:sz w:val="28"/>
          <w:szCs w:val="28"/>
        </w:rPr>
        <w:t>”</w:t>
      </w:r>
      <w:r>
        <w:rPr>
          <w:rFonts w:cs="Times New Roman"/>
          <w:sz w:val="28"/>
          <w:szCs w:val="28"/>
        </w:rPr>
        <w:t>畜禽规模养殖场，需落实自行监测覆盖率指标；</w:t>
      </w:r>
    </w:p>
    <w:p>
      <w:pPr>
        <w:ind w:firstLine="560"/>
        <w:rPr>
          <w:rFonts w:cs="Times New Roman"/>
        </w:rPr>
      </w:pPr>
      <w:r>
        <w:rPr>
          <w:rFonts w:cs="Times New Roman"/>
          <w:sz w:val="28"/>
          <w:szCs w:val="28"/>
        </w:rPr>
        <w:t>（5）</w:t>
      </w:r>
      <w:r>
        <w:rPr>
          <w:rFonts w:hint="eastAsia" w:cs="Times New Roman"/>
          <w:sz w:val="28"/>
          <w:szCs w:val="28"/>
        </w:rPr>
        <w:t>“</w:t>
      </w:r>
      <w:r>
        <w:rPr>
          <w:rFonts w:cs="Times New Roman"/>
          <w:sz w:val="28"/>
          <w:szCs w:val="28"/>
        </w:rPr>
        <w:t>/</w:t>
      </w:r>
      <w:r>
        <w:rPr>
          <w:rFonts w:hint="eastAsia" w:cs="Times New Roman"/>
          <w:sz w:val="28"/>
          <w:szCs w:val="28"/>
        </w:rPr>
        <w:t>”</w:t>
      </w:r>
      <w:r>
        <w:rPr>
          <w:rFonts w:cs="Times New Roman"/>
          <w:sz w:val="28"/>
          <w:szCs w:val="28"/>
        </w:rPr>
        <w:t>表示暂无统计数据。</w:t>
      </w:r>
    </w:p>
    <w:p>
      <w:pPr>
        <w:pStyle w:val="4"/>
        <w:ind w:firstLine="640"/>
        <w:rPr>
          <w:rFonts w:ascii="方正楷体_GBK" w:eastAsia="方正楷体_GBK" w:cs="Times New Roman"/>
        </w:rPr>
      </w:pPr>
      <w:r>
        <w:rPr>
          <w:rFonts w:hint="eastAsia" w:ascii="方正楷体_GBK" w:eastAsia="方正楷体_GBK" w:cs="Times New Roman"/>
        </w:rPr>
        <w:t>规划指标值确定依据</w:t>
      </w:r>
    </w:p>
    <w:p>
      <w:pPr>
        <w:ind w:firstLine="640"/>
        <w:rPr>
          <w:rFonts w:cs="Times New Roman"/>
        </w:rPr>
      </w:pPr>
      <w:r>
        <w:rPr>
          <w:rFonts w:cs="Times New Roman"/>
        </w:rPr>
        <w:t>根据《广东省生态环境保护</w:t>
      </w:r>
      <w:r>
        <w:rPr>
          <w:rFonts w:hint="eastAsia" w:cs="Times New Roman"/>
        </w:rPr>
        <w:t>“</w:t>
      </w:r>
      <w:r>
        <w:rPr>
          <w:rFonts w:cs="Times New Roman"/>
        </w:rPr>
        <w:t>十四五</w:t>
      </w:r>
      <w:r>
        <w:rPr>
          <w:rFonts w:hint="eastAsia" w:cs="Times New Roman"/>
        </w:rPr>
        <w:t>”</w:t>
      </w:r>
      <w:r>
        <w:rPr>
          <w:rFonts w:cs="Times New Roman"/>
        </w:rPr>
        <w:t>规划》《广东省现代畜牧业发展</w:t>
      </w:r>
      <w:r>
        <w:rPr>
          <w:rFonts w:hint="eastAsia" w:cs="Times New Roman"/>
        </w:rPr>
        <w:t>“</w:t>
      </w:r>
      <w:r>
        <w:rPr>
          <w:rFonts w:cs="Times New Roman"/>
        </w:rPr>
        <w:t>十四五</w:t>
      </w:r>
      <w:r>
        <w:rPr>
          <w:rFonts w:hint="eastAsia" w:cs="Times New Roman"/>
        </w:rPr>
        <w:t>”</w:t>
      </w:r>
      <w:r>
        <w:rPr>
          <w:rFonts w:cs="Times New Roman"/>
        </w:rPr>
        <w:t>规划（2021-2025年）》《梅州市农业农村现代化</w:t>
      </w:r>
      <w:r>
        <w:rPr>
          <w:rFonts w:hint="eastAsia" w:cs="Times New Roman"/>
        </w:rPr>
        <w:t>“</w:t>
      </w:r>
      <w:r>
        <w:rPr>
          <w:rFonts w:cs="Times New Roman"/>
        </w:rPr>
        <w:t>十四五</w:t>
      </w:r>
      <w:r>
        <w:rPr>
          <w:rFonts w:hint="eastAsia" w:cs="Times New Roman"/>
        </w:rPr>
        <w:t>”</w:t>
      </w:r>
      <w:r>
        <w:rPr>
          <w:rFonts w:cs="Times New Roman"/>
        </w:rPr>
        <w:t>规划》《梅州市人民政府办公室关于印发梅州市加快推进生猪家禽产业转型升级实施方案的通知》等相关政策及规划文件，结合大埔县畜禽养殖污染防治要求，确定指标体系中各指标的规划目标值。</w:t>
      </w:r>
    </w:p>
    <w:p>
      <w:pPr>
        <w:pStyle w:val="56"/>
        <w:ind w:left="0"/>
        <w:rPr>
          <w:rFonts w:cs="Times New Roman"/>
        </w:rPr>
      </w:pPr>
      <w:r>
        <w:rPr>
          <w:rFonts w:cs="Times New Roman"/>
        </w:rPr>
        <w:t>大埔县畜禽养殖污染防治规划指标</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701"/>
        <w:gridCol w:w="1417"/>
        <w:gridCol w:w="1134"/>
        <w:gridCol w:w="3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1" w:type="pct"/>
            <w:vAlign w:val="center"/>
          </w:tcPr>
          <w:p>
            <w:pPr>
              <w:pStyle w:val="61"/>
              <w:rPr>
                <w:rFonts w:ascii="Times New Roman" w:hAnsi="Times New Roman"/>
                <w:b w:val="0"/>
                <w:i w:val="0"/>
                <w:sz w:val="28"/>
                <w:szCs w:val="28"/>
              </w:rPr>
            </w:pPr>
            <w:r>
              <w:rPr>
                <w:rFonts w:ascii="Times New Roman" w:hAnsi="Times New Roman"/>
                <w:b w:val="0"/>
                <w:i w:val="0"/>
                <w:sz w:val="28"/>
                <w:szCs w:val="28"/>
              </w:rPr>
              <w:t>序号</w:t>
            </w:r>
          </w:p>
        </w:tc>
        <w:tc>
          <w:tcPr>
            <w:tcW w:w="939" w:type="pct"/>
            <w:vAlign w:val="center"/>
          </w:tcPr>
          <w:p>
            <w:pPr>
              <w:pStyle w:val="61"/>
              <w:rPr>
                <w:rFonts w:ascii="Times New Roman" w:hAnsi="Times New Roman"/>
                <w:b w:val="0"/>
                <w:i w:val="0"/>
                <w:sz w:val="28"/>
                <w:szCs w:val="28"/>
              </w:rPr>
            </w:pPr>
            <w:r>
              <w:rPr>
                <w:rFonts w:ascii="Times New Roman" w:hAnsi="Times New Roman"/>
                <w:b w:val="0"/>
                <w:i w:val="0"/>
                <w:sz w:val="28"/>
                <w:szCs w:val="28"/>
              </w:rPr>
              <w:t>指标名称</w:t>
            </w:r>
          </w:p>
        </w:tc>
        <w:tc>
          <w:tcPr>
            <w:tcW w:w="782" w:type="pct"/>
            <w:vAlign w:val="center"/>
          </w:tcPr>
          <w:p>
            <w:pPr>
              <w:pStyle w:val="61"/>
              <w:rPr>
                <w:rFonts w:ascii="Times New Roman" w:hAnsi="Times New Roman"/>
                <w:b w:val="0"/>
                <w:i w:val="0"/>
                <w:sz w:val="28"/>
                <w:szCs w:val="28"/>
              </w:rPr>
            </w:pPr>
            <w:r>
              <w:rPr>
                <w:rFonts w:ascii="Times New Roman" w:hAnsi="Times New Roman"/>
                <w:b w:val="0"/>
                <w:i w:val="0"/>
                <w:sz w:val="28"/>
                <w:szCs w:val="28"/>
              </w:rPr>
              <w:t>2022年</w:t>
            </w:r>
          </w:p>
          <w:p>
            <w:pPr>
              <w:pStyle w:val="61"/>
              <w:rPr>
                <w:rFonts w:ascii="Times New Roman" w:hAnsi="Times New Roman"/>
                <w:b w:val="0"/>
                <w:i w:val="0"/>
                <w:sz w:val="28"/>
                <w:szCs w:val="28"/>
              </w:rPr>
            </w:pPr>
            <w:r>
              <w:rPr>
                <w:rFonts w:ascii="Times New Roman" w:hAnsi="Times New Roman"/>
                <w:b w:val="0"/>
                <w:i w:val="0"/>
                <w:sz w:val="28"/>
                <w:szCs w:val="28"/>
              </w:rPr>
              <w:t>现状值</w:t>
            </w:r>
          </w:p>
        </w:tc>
        <w:tc>
          <w:tcPr>
            <w:tcW w:w="626" w:type="pct"/>
            <w:vAlign w:val="center"/>
          </w:tcPr>
          <w:p>
            <w:pPr>
              <w:pStyle w:val="61"/>
              <w:rPr>
                <w:rFonts w:ascii="Times New Roman" w:hAnsi="Times New Roman"/>
                <w:b w:val="0"/>
                <w:i w:val="0"/>
                <w:sz w:val="28"/>
                <w:szCs w:val="28"/>
              </w:rPr>
            </w:pPr>
            <w:r>
              <w:rPr>
                <w:rFonts w:ascii="Times New Roman" w:hAnsi="Times New Roman"/>
                <w:b w:val="0"/>
                <w:i w:val="0"/>
                <w:sz w:val="28"/>
                <w:szCs w:val="28"/>
              </w:rPr>
              <w:t>2027年</w:t>
            </w:r>
          </w:p>
          <w:p>
            <w:pPr>
              <w:pStyle w:val="61"/>
              <w:rPr>
                <w:rFonts w:ascii="Times New Roman" w:hAnsi="Times New Roman"/>
                <w:b w:val="0"/>
                <w:i w:val="0"/>
                <w:sz w:val="28"/>
                <w:szCs w:val="28"/>
              </w:rPr>
            </w:pPr>
            <w:r>
              <w:rPr>
                <w:rFonts w:ascii="Times New Roman" w:hAnsi="Times New Roman"/>
                <w:b w:val="0"/>
                <w:i w:val="0"/>
                <w:sz w:val="28"/>
                <w:szCs w:val="28"/>
              </w:rPr>
              <w:t>目标值</w:t>
            </w:r>
          </w:p>
        </w:tc>
        <w:tc>
          <w:tcPr>
            <w:tcW w:w="2202" w:type="pct"/>
            <w:vAlign w:val="center"/>
          </w:tcPr>
          <w:p>
            <w:pPr>
              <w:pStyle w:val="61"/>
              <w:rPr>
                <w:rFonts w:ascii="Times New Roman" w:hAnsi="Times New Roman"/>
                <w:b w:val="0"/>
                <w:i w:val="0"/>
                <w:sz w:val="28"/>
                <w:szCs w:val="28"/>
              </w:rPr>
            </w:pPr>
            <w:r>
              <w:rPr>
                <w:rFonts w:ascii="Times New Roman" w:hAnsi="Times New Roman"/>
                <w:b w:val="0"/>
                <w:i w:val="0"/>
                <w:sz w:val="28"/>
                <w:szCs w:val="28"/>
              </w:rPr>
              <w:t>确定依据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pStyle w:val="61"/>
              <w:rPr>
                <w:sz w:val="28"/>
                <w:szCs w:val="28"/>
              </w:rPr>
            </w:pPr>
            <w:r>
              <w:rPr>
                <w:sz w:val="28"/>
                <w:szCs w:val="28"/>
              </w:rPr>
              <w:t>1</w:t>
            </w:r>
          </w:p>
        </w:tc>
        <w:tc>
          <w:tcPr>
            <w:tcW w:w="939" w:type="pct"/>
            <w:vAlign w:val="center"/>
          </w:tcPr>
          <w:p>
            <w:pPr>
              <w:pStyle w:val="61"/>
              <w:rPr>
                <w:sz w:val="28"/>
                <w:szCs w:val="28"/>
              </w:rPr>
            </w:pPr>
            <w:r>
              <w:rPr>
                <w:sz w:val="28"/>
                <w:szCs w:val="28"/>
              </w:rPr>
              <w:t>生猪养殖规模化率</w:t>
            </w:r>
          </w:p>
        </w:tc>
        <w:tc>
          <w:tcPr>
            <w:tcW w:w="782" w:type="pct"/>
            <w:vAlign w:val="center"/>
          </w:tcPr>
          <w:p>
            <w:pPr>
              <w:pStyle w:val="61"/>
              <w:rPr>
                <w:sz w:val="28"/>
                <w:szCs w:val="28"/>
              </w:rPr>
            </w:pPr>
            <w:r>
              <w:rPr>
                <w:sz w:val="28"/>
                <w:szCs w:val="28"/>
              </w:rPr>
              <w:t>77.4%</w:t>
            </w:r>
          </w:p>
        </w:tc>
        <w:tc>
          <w:tcPr>
            <w:tcW w:w="626" w:type="pct"/>
            <w:vAlign w:val="center"/>
          </w:tcPr>
          <w:p>
            <w:pPr>
              <w:pStyle w:val="61"/>
              <w:rPr>
                <w:sz w:val="28"/>
                <w:szCs w:val="28"/>
              </w:rPr>
            </w:pPr>
            <w:r>
              <w:rPr>
                <w:sz w:val="28"/>
                <w:szCs w:val="28"/>
              </w:rPr>
              <w:t>80%</w:t>
            </w:r>
          </w:p>
        </w:tc>
        <w:tc>
          <w:tcPr>
            <w:tcW w:w="2202" w:type="pct"/>
            <w:vAlign w:val="center"/>
          </w:tcPr>
          <w:p>
            <w:pPr>
              <w:pStyle w:val="61"/>
              <w:rPr>
                <w:sz w:val="28"/>
                <w:szCs w:val="28"/>
              </w:rPr>
            </w:pPr>
            <w:bookmarkStart w:id="98" w:name="RANGE!F10"/>
            <w:r>
              <w:rPr>
                <w:sz w:val="28"/>
                <w:szCs w:val="28"/>
              </w:rPr>
              <w:t>《梅州市人民政府办公室关于印发梅州市加快推进生猪家禽产业转型升级实施方案的通知》设定目标值为80%以上，本次规划结合大埔县实际情况，目标值设定为80%</w:t>
            </w:r>
            <w:bookmarkEnd w:id="98"/>
            <w:r>
              <w:rPr>
                <w:sz w:val="28"/>
                <w:szCs w:val="2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pStyle w:val="61"/>
              <w:rPr>
                <w:sz w:val="28"/>
                <w:szCs w:val="28"/>
              </w:rPr>
            </w:pPr>
            <w:r>
              <w:rPr>
                <w:sz w:val="28"/>
                <w:szCs w:val="28"/>
              </w:rPr>
              <w:t>2</w:t>
            </w:r>
          </w:p>
        </w:tc>
        <w:tc>
          <w:tcPr>
            <w:tcW w:w="939" w:type="pct"/>
            <w:vAlign w:val="center"/>
          </w:tcPr>
          <w:p>
            <w:pPr>
              <w:pStyle w:val="61"/>
              <w:rPr>
                <w:sz w:val="28"/>
                <w:szCs w:val="28"/>
              </w:rPr>
            </w:pPr>
            <w:r>
              <w:rPr>
                <w:sz w:val="28"/>
                <w:szCs w:val="28"/>
              </w:rPr>
              <w:t>畜禽粪污综合利用率</w:t>
            </w:r>
          </w:p>
        </w:tc>
        <w:tc>
          <w:tcPr>
            <w:tcW w:w="782" w:type="pct"/>
            <w:vAlign w:val="center"/>
          </w:tcPr>
          <w:p>
            <w:pPr>
              <w:pStyle w:val="61"/>
              <w:rPr>
                <w:sz w:val="28"/>
                <w:szCs w:val="28"/>
              </w:rPr>
            </w:pPr>
            <w:r>
              <w:rPr>
                <w:sz w:val="28"/>
                <w:szCs w:val="28"/>
              </w:rPr>
              <w:t>86.36%</w:t>
            </w:r>
          </w:p>
          <w:p>
            <w:pPr>
              <w:pStyle w:val="61"/>
              <w:rPr>
                <w:sz w:val="28"/>
                <w:szCs w:val="28"/>
              </w:rPr>
            </w:pPr>
          </w:p>
        </w:tc>
        <w:tc>
          <w:tcPr>
            <w:tcW w:w="626" w:type="pct"/>
            <w:vAlign w:val="center"/>
          </w:tcPr>
          <w:p>
            <w:pPr>
              <w:pStyle w:val="61"/>
              <w:rPr>
                <w:sz w:val="28"/>
                <w:szCs w:val="28"/>
              </w:rPr>
            </w:pPr>
            <w:r>
              <w:rPr>
                <w:sz w:val="28"/>
                <w:szCs w:val="28"/>
              </w:rPr>
              <w:t>不低于基准年</w:t>
            </w:r>
          </w:p>
        </w:tc>
        <w:tc>
          <w:tcPr>
            <w:tcW w:w="2202" w:type="pct"/>
            <w:vAlign w:val="center"/>
          </w:tcPr>
          <w:p>
            <w:pPr>
              <w:pStyle w:val="61"/>
              <w:rPr>
                <w:sz w:val="28"/>
                <w:szCs w:val="28"/>
              </w:rPr>
            </w:pPr>
            <w:r>
              <w:rPr>
                <w:sz w:val="28"/>
                <w:szCs w:val="28"/>
              </w:rPr>
              <w:t>《广东省生态环境保护</w:t>
            </w:r>
            <w:r>
              <w:rPr>
                <w:rFonts w:hint="eastAsia"/>
                <w:sz w:val="28"/>
                <w:szCs w:val="28"/>
              </w:rPr>
              <w:t>“</w:t>
            </w:r>
            <w:r>
              <w:rPr>
                <w:sz w:val="28"/>
                <w:szCs w:val="28"/>
              </w:rPr>
              <w:t>十四五</w:t>
            </w:r>
            <w:r>
              <w:rPr>
                <w:rFonts w:hint="eastAsia"/>
                <w:sz w:val="28"/>
                <w:szCs w:val="28"/>
              </w:rPr>
              <w:t>”</w:t>
            </w:r>
            <w:r>
              <w:rPr>
                <w:sz w:val="28"/>
                <w:szCs w:val="28"/>
              </w:rPr>
              <w:t>规划》：全省畜禽粪污综合利用率达到80%以上；《大埔县畜牧业发展规划（2023-2027年）》设定目标值为80%以上；由于2022年已达86.36%，因此本次规划综合确定畜禽粪污综合利用率目标值设定为不低于基准。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pStyle w:val="61"/>
              <w:rPr>
                <w:sz w:val="28"/>
                <w:szCs w:val="28"/>
              </w:rPr>
            </w:pPr>
            <w:r>
              <w:rPr>
                <w:sz w:val="28"/>
                <w:szCs w:val="28"/>
              </w:rPr>
              <w:t>3</w:t>
            </w:r>
          </w:p>
        </w:tc>
        <w:tc>
          <w:tcPr>
            <w:tcW w:w="939" w:type="pct"/>
            <w:vAlign w:val="center"/>
          </w:tcPr>
          <w:p>
            <w:pPr>
              <w:pStyle w:val="61"/>
              <w:rPr>
                <w:sz w:val="28"/>
                <w:szCs w:val="28"/>
              </w:rPr>
            </w:pPr>
            <w:r>
              <w:rPr>
                <w:sz w:val="28"/>
                <w:szCs w:val="28"/>
              </w:rPr>
              <w:t>畜禽规模养殖场粪污处理设施装备配套率</w:t>
            </w:r>
          </w:p>
        </w:tc>
        <w:tc>
          <w:tcPr>
            <w:tcW w:w="782" w:type="pct"/>
            <w:vAlign w:val="center"/>
          </w:tcPr>
          <w:p>
            <w:pPr>
              <w:pStyle w:val="61"/>
              <w:rPr>
                <w:sz w:val="28"/>
                <w:szCs w:val="28"/>
              </w:rPr>
            </w:pPr>
            <w:r>
              <w:rPr>
                <w:sz w:val="28"/>
                <w:szCs w:val="28"/>
              </w:rPr>
              <w:t>96.8%</w:t>
            </w:r>
          </w:p>
        </w:tc>
        <w:tc>
          <w:tcPr>
            <w:tcW w:w="626" w:type="pct"/>
            <w:vAlign w:val="center"/>
          </w:tcPr>
          <w:p>
            <w:pPr>
              <w:pStyle w:val="61"/>
              <w:rPr>
                <w:sz w:val="28"/>
                <w:szCs w:val="28"/>
              </w:rPr>
            </w:pPr>
            <w:r>
              <w:rPr>
                <w:sz w:val="28"/>
                <w:szCs w:val="28"/>
              </w:rPr>
              <w:t>98%</w:t>
            </w:r>
          </w:p>
        </w:tc>
        <w:tc>
          <w:tcPr>
            <w:tcW w:w="2202" w:type="pct"/>
            <w:vAlign w:val="center"/>
          </w:tcPr>
          <w:p>
            <w:pPr>
              <w:pStyle w:val="61"/>
              <w:rPr>
                <w:sz w:val="28"/>
                <w:szCs w:val="28"/>
              </w:rPr>
            </w:pPr>
            <w:r>
              <w:rPr>
                <w:sz w:val="28"/>
                <w:szCs w:val="28"/>
              </w:rPr>
              <w:t>《广东省生态环境保护</w:t>
            </w:r>
            <w:r>
              <w:rPr>
                <w:rFonts w:hint="eastAsia"/>
                <w:sz w:val="28"/>
                <w:szCs w:val="28"/>
              </w:rPr>
              <w:t>“</w:t>
            </w:r>
            <w:r>
              <w:rPr>
                <w:sz w:val="28"/>
                <w:szCs w:val="28"/>
              </w:rPr>
              <w:t>十四五</w:t>
            </w:r>
            <w:r>
              <w:rPr>
                <w:rFonts w:hint="eastAsia"/>
                <w:sz w:val="28"/>
                <w:szCs w:val="28"/>
              </w:rPr>
              <w:t>”</w:t>
            </w:r>
            <w:r>
              <w:rPr>
                <w:sz w:val="28"/>
                <w:szCs w:val="28"/>
              </w:rPr>
              <w:t>规划》：规模养殖场粪污处理设施装备配套基本实现全覆盖；《大埔县畜牧业发展规划（2023-2027年）》设定目标值为97%以上，本次规划结合大埔县实际情况，设定为98%。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pStyle w:val="61"/>
              <w:rPr>
                <w:sz w:val="28"/>
                <w:szCs w:val="28"/>
              </w:rPr>
            </w:pPr>
            <w:r>
              <w:rPr>
                <w:sz w:val="28"/>
                <w:szCs w:val="28"/>
              </w:rPr>
              <w:t>4</w:t>
            </w:r>
          </w:p>
        </w:tc>
        <w:tc>
          <w:tcPr>
            <w:tcW w:w="939" w:type="pct"/>
            <w:vAlign w:val="center"/>
          </w:tcPr>
          <w:p>
            <w:pPr>
              <w:pStyle w:val="61"/>
              <w:rPr>
                <w:sz w:val="28"/>
                <w:szCs w:val="28"/>
              </w:rPr>
            </w:pPr>
            <w:r>
              <w:rPr>
                <w:sz w:val="28"/>
                <w:szCs w:val="28"/>
              </w:rPr>
              <w:t>病死畜禽无害化处理率</w:t>
            </w:r>
          </w:p>
        </w:tc>
        <w:tc>
          <w:tcPr>
            <w:tcW w:w="782" w:type="pct"/>
            <w:vAlign w:val="center"/>
          </w:tcPr>
          <w:p>
            <w:pPr>
              <w:pStyle w:val="61"/>
              <w:rPr>
                <w:sz w:val="28"/>
                <w:szCs w:val="28"/>
              </w:rPr>
            </w:pPr>
            <w:r>
              <w:rPr>
                <w:sz w:val="28"/>
                <w:szCs w:val="28"/>
              </w:rPr>
              <w:t>100%</w:t>
            </w:r>
          </w:p>
        </w:tc>
        <w:tc>
          <w:tcPr>
            <w:tcW w:w="626" w:type="pct"/>
            <w:vAlign w:val="center"/>
          </w:tcPr>
          <w:p>
            <w:pPr>
              <w:pStyle w:val="61"/>
              <w:rPr>
                <w:sz w:val="28"/>
                <w:szCs w:val="28"/>
              </w:rPr>
            </w:pPr>
            <w:r>
              <w:rPr>
                <w:sz w:val="28"/>
                <w:szCs w:val="28"/>
              </w:rPr>
              <w:t>100%</w:t>
            </w:r>
          </w:p>
        </w:tc>
        <w:tc>
          <w:tcPr>
            <w:tcW w:w="2202" w:type="pct"/>
            <w:vAlign w:val="center"/>
          </w:tcPr>
          <w:p>
            <w:pPr>
              <w:pStyle w:val="61"/>
              <w:rPr>
                <w:sz w:val="28"/>
                <w:szCs w:val="28"/>
              </w:rPr>
            </w:pPr>
            <w:r>
              <w:rPr>
                <w:sz w:val="28"/>
                <w:szCs w:val="28"/>
              </w:rPr>
              <w:t>依据《畜禽养殖污染防治规划编制指南（试行）》确定该指标，本次规划目标值设定为到2027年病死畜禽无害化处理率为100%。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pStyle w:val="61"/>
              <w:rPr>
                <w:sz w:val="28"/>
                <w:szCs w:val="28"/>
              </w:rPr>
            </w:pPr>
            <w:r>
              <w:rPr>
                <w:sz w:val="28"/>
                <w:szCs w:val="28"/>
              </w:rPr>
              <w:t>5</w:t>
            </w:r>
          </w:p>
        </w:tc>
        <w:tc>
          <w:tcPr>
            <w:tcW w:w="939" w:type="pct"/>
            <w:vAlign w:val="center"/>
          </w:tcPr>
          <w:p>
            <w:pPr>
              <w:pStyle w:val="61"/>
              <w:rPr>
                <w:sz w:val="28"/>
                <w:szCs w:val="28"/>
              </w:rPr>
            </w:pPr>
            <w:r>
              <w:rPr>
                <w:sz w:val="28"/>
                <w:szCs w:val="28"/>
              </w:rPr>
              <w:t>畜禽规模养殖场粪污资源化利用台账建设率</w:t>
            </w:r>
          </w:p>
        </w:tc>
        <w:tc>
          <w:tcPr>
            <w:tcW w:w="782" w:type="pct"/>
            <w:vAlign w:val="center"/>
          </w:tcPr>
          <w:p>
            <w:pPr>
              <w:pStyle w:val="61"/>
              <w:rPr>
                <w:sz w:val="28"/>
                <w:szCs w:val="28"/>
              </w:rPr>
            </w:pPr>
            <w:r>
              <w:rPr>
                <w:sz w:val="28"/>
                <w:szCs w:val="28"/>
              </w:rPr>
              <w:t>/</w:t>
            </w:r>
          </w:p>
        </w:tc>
        <w:tc>
          <w:tcPr>
            <w:tcW w:w="626" w:type="pct"/>
            <w:vAlign w:val="center"/>
          </w:tcPr>
          <w:p>
            <w:pPr>
              <w:pStyle w:val="61"/>
              <w:rPr>
                <w:sz w:val="28"/>
                <w:szCs w:val="28"/>
              </w:rPr>
            </w:pPr>
            <w:r>
              <w:rPr>
                <w:sz w:val="28"/>
                <w:szCs w:val="28"/>
              </w:rPr>
              <w:t>100%</w:t>
            </w:r>
          </w:p>
        </w:tc>
        <w:tc>
          <w:tcPr>
            <w:tcW w:w="2202" w:type="pct"/>
            <w:vAlign w:val="center"/>
          </w:tcPr>
          <w:p>
            <w:pPr>
              <w:pStyle w:val="61"/>
              <w:rPr>
                <w:sz w:val="28"/>
                <w:szCs w:val="28"/>
              </w:rPr>
            </w:pPr>
            <w:r>
              <w:rPr>
                <w:sz w:val="28"/>
                <w:szCs w:val="28"/>
              </w:rPr>
              <w:t>依据《畜禽养殖污染防治规划编制指南（试行）》确定该指标，本次规划目标值设定为100%。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pStyle w:val="61"/>
              <w:rPr>
                <w:sz w:val="28"/>
                <w:szCs w:val="28"/>
              </w:rPr>
            </w:pPr>
            <w:r>
              <w:rPr>
                <w:sz w:val="28"/>
                <w:szCs w:val="28"/>
              </w:rPr>
              <w:t>6</w:t>
            </w:r>
          </w:p>
        </w:tc>
        <w:tc>
          <w:tcPr>
            <w:tcW w:w="939" w:type="pct"/>
            <w:vAlign w:val="center"/>
          </w:tcPr>
          <w:p>
            <w:pPr>
              <w:pStyle w:val="61"/>
              <w:rPr>
                <w:sz w:val="28"/>
                <w:szCs w:val="28"/>
              </w:rPr>
            </w:pPr>
            <w:r>
              <w:rPr>
                <w:sz w:val="28"/>
                <w:szCs w:val="28"/>
              </w:rPr>
              <w:t>畜禽规模养殖场新、改、扩建项目环境影响评价执行率</w:t>
            </w:r>
          </w:p>
        </w:tc>
        <w:tc>
          <w:tcPr>
            <w:tcW w:w="782" w:type="pct"/>
            <w:vAlign w:val="center"/>
          </w:tcPr>
          <w:p>
            <w:pPr>
              <w:pStyle w:val="61"/>
              <w:rPr>
                <w:sz w:val="28"/>
                <w:szCs w:val="28"/>
              </w:rPr>
            </w:pPr>
            <w:r>
              <w:rPr>
                <w:sz w:val="28"/>
                <w:szCs w:val="28"/>
              </w:rPr>
              <w:t>/</w:t>
            </w:r>
          </w:p>
        </w:tc>
        <w:tc>
          <w:tcPr>
            <w:tcW w:w="626" w:type="pct"/>
            <w:vAlign w:val="center"/>
          </w:tcPr>
          <w:p>
            <w:pPr>
              <w:pStyle w:val="61"/>
              <w:rPr>
                <w:sz w:val="28"/>
                <w:szCs w:val="28"/>
              </w:rPr>
            </w:pPr>
            <w:r>
              <w:rPr>
                <w:sz w:val="28"/>
                <w:szCs w:val="28"/>
              </w:rPr>
              <w:t>100%</w:t>
            </w:r>
          </w:p>
        </w:tc>
        <w:tc>
          <w:tcPr>
            <w:tcW w:w="2202" w:type="pct"/>
            <w:vAlign w:val="center"/>
          </w:tcPr>
          <w:p>
            <w:pPr>
              <w:pStyle w:val="61"/>
              <w:rPr>
                <w:sz w:val="28"/>
                <w:szCs w:val="28"/>
              </w:rPr>
            </w:pPr>
            <w:r>
              <w:rPr>
                <w:sz w:val="28"/>
                <w:szCs w:val="28"/>
              </w:rPr>
              <w:t>依据《畜禽养殖污染防治规划编制指南（试行）》确定该指标，本次规划目标值设定为100%。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pStyle w:val="61"/>
              <w:rPr>
                <w:sz w:val="28"/>
                <w:szCs w:val="28"/>
              </w:rPr>
            </w:pPr>
            <w:r>
              <w:rPr>
                <w:sz w:val="28"/>
                <w:szCs w:val="28"/>
              </w:rPr>
              <w:t>7</w:t>
            </w:r>
          </w:p>
        </w:tc>
        <w:tc>
          <w:tcPr>
            <w:tcW w:w="939" w:type="pct"/>
            <w:vAlign w:val="center"/>
          </w:tcPr>
          <w:p>
            <w:pPr>
              <w:pStyle w:val="61"/>
              <w:rPr>
                <w:sz w:val="28"/>
                <w:szCs w:val="28"/>
              </w:rPr>
            </w:pPr>
            <w:r>
              <w:rPr>
                <w:sz w:val="28"/>
                <w:szCs w:val="28"/>
              </w:rPr>
              <w:t>设有排污口畜禽规模养殖场自行监测覆盖率</w:t>
            </w:r>
          </w:p>
        </w:tc>
        <w:tc>
          <w:tcPr>
            <w:tcW w:w="782" w:type="pct"/>
            <w:vAlign w:val="center"/>
          </w:tcPr>
          <w:p>
            <w:pPr>
              <w:pStyle w:val="61"/>
              <w:rPr>
                <w:sz w:val="28"/>
                <w:szCs w:val="28"/>
              </w:rPr>
            </w:pPr>
            <w:r>
              <w:rPr>
                <w:sz w:val="28"/>
                <w:szCs w:val="28"/>
              </w:rPr>
              <w:t>现状不涉</w:t>
            </w:r>
            <w:r>
              <w:rPr>
                <w:rFonts w:hint="eastAsia" w:ascii="方正仿宋_GBK" w:hAnsi="方正仿宋_GBK" w:eastAsia="方正仿宋_GBK" w:cs="方正仿宋_GBK"/>
                <w:sz w:val="28"/>
                <w:szCs w:val="28"/>
              </w:rPr>
              <w:t>及“设有排污口”</w:t>
            </w:r>
            <w:r>
              <w:rPr>
                <w:sz w:val="28"/>
                <w:szCs w:val="28"/>
              </w:rPr>
              <w:t>的畜禽规模养殖场</w:t>
            </w:r>
          </w:p>
        </w:tc>
        <w:tc>
          <w:tcPr>
            <w:tcW w:w="626" w:type="pct"/>
            <w:vAlign w:val="center"/>
          </w:tcPr>
          <w:p>
            <w:pPr>
              <w:pStyle w:val="61"/>
              <w:rPr>
                <w:sz w:val="28"/>
                <w:szCs w:val="28"/>
              </w:rPr>
            </w:pPr>
            <w:r>
              <w:rPr>
                <w:sz w:val="28"/>
                <w:szCs w:val="28"/>
              </w:rPr>
              <w:t>100%</w:t>
            </w:r>
          </w:p>
        </w:tc>
        <w:tc>
          <w:tcPr>
            <w:tcW w:w="2202" w:type="pct"/>
            <w:vAlign w:val="center"/>
          </w:tcPr>
          <w:p>
            <w:pPr>
              <w:pStyle w:val="61"/>
              <w:rPr>
                <w:sz w:val="28"/>
                <w:szCs w:val="28"/>
              </w:rPr>
            </w:pPr>
            <w:r>
              <w:rPr>
                <w:sz w:val="28"/>
                <w:szCs w:val="28"/>
              </w:rPr>
              <w:t>依据《畜禽养殖污染防治规划编制指南（试行）》确定该指标，本次规划目标值设定为100%。</w:t>
            </w:r>
          </w:p>
        </w:tc>
      </w:tr>
    </w:tbl>
    <w:p>
      <w:pPr>
        <w:ind w:firstLine="560"/>
        <w:rPr>
          <w:rFonts w:cs="Times New Roman"/>
          <w:sz w:val="28"/>
          <w:szCs w:val="28"/>
        </w:rPr>
      </w:pPr>
      <w:r>
        <w:rPr>
          <w:rFonts w:cs="Times New Roman"/>
          <w:sz w:val="28"/>
          <w:szCs w:val="28"/>
        </w:rPr>
        <w:t>注：“/”表示暂无统计数据。</w:t>
      </w:r>
    </w:p>
    <w:p>
      <w:pPr>
        <w:pStyle w:val="3"/>
        <w:spacing w:before="156" w:after="156"/>
        <w:ind w:firstLine="640"/>
        <w:rPr>
          <w:rFonts w:cs="Times New Roman"/>
        </w:rPr>
      </w:pPr>
      <w:bookmarkStart w:id="99" w:name="_Toc196216019"/>
      <w:bookmarkStart w:id="100" w:name="_Toc183270485"/>
      <w:r>
        <w:rPr>
          <w:rFonts w:cs="Times New Roman"/>
        </w:rPr>
        <w:t>规划指标可达性分析</w:t>
      </w:r>
      <w:bookmarkEnd w:id="99"/>
      <w:bookmarkEnd w:id="100"/>
    </w:p>
    <w:p>
      <w:pPr>
        <w:ind w:firstLine="640"/>
        <w:rPr>
          <w:rFonts w:cs="Times New Roman"/>
        </w:rPr>
      </w:pPr>
      <w:r>
        <w:rPr>
          <w:rFonts w:cs="Times New Roman"/>
        </w:rPr>
        <w:t>1</w:t>
      </w:r>
      <w:r>
        <w:rPr>
          <w:rFonts w:hint="eastAsia" w:cs="Times New Roman"/>
        </w:rPr>
        <w:t>.我</w:t>
      </w:r>
      <w:r>
        <w:rPr>
          <w:rFonts w:cs="Times New Roman"/>
        </w:rPr>
        <w:t>县2023年生猪养殖规模化率为77.4%，通过加快养殖专业合作社和现代家庭牧场发展，依托</w:t>
      </w:r>
      <w:r>
        <w:rPr>
          <w:rFonts w:cs="Times New Roman"/>
          <w:szCs w:val="24"/>
        </w:rPr>
        <w:t>富农养殖、</w:t>
      </w:r>
      <w:bookmarkStart w:id="101" w:name="OLE_LINK5"/>
      <w:r>
        <w:rPr>
          <w:rFonts w:cs="Times New Roman"/>
          <w:szCs w:val="24"/>
        </w:rPr>
        <w:t>如清农业</w:t>
      </w:r>
      <w:bookmarkEnd w:id="101"/>
      <w:r>
        <w:rPr>
          <w:rFonts w:cs="Times New Roman"/>
          <w:szCs w:val="24"/>
        </w:rPr>
        <w:t>、科唯养殖</w:t>
      </w:r>
      <w:r>
        <w:rPr>
          <w:rFonts w:cs="Times New Roman"/>
        </w:rPr>
        <w:t>等龙头企业引领畜禽规模养殖调优调强，支持畜禽养殖场向种养结合型家庭牧场转化。以高陂镇、银江镇、枫朗镇等为重点发展区域，</w:t>
      </w:r>
      <w:r>
        <w:rPr>
          <w:rFonts w:hint="eastAsia" w:cs="Times New Roman"/>
        </w:rPr>
        <w:t>以</w:t>
      </w:r>
      <w:r>
        <w:rPr>
          <w:rFonts w:cs="Times New Roman"/>
        </w:rPr>
        <w:t>养殖生猪为主，逐步发展</w:t>
      </w:r>
      <w:r>
        <w:rPr>
          <w:rFonts w:hint="eastAsia" w:cs="Times New Roman"/>
        </w:rPr>
        <w:t>我</w:t>
      </w:r>
      <w:r>
        <w:rPr>
          <w:rFonts w:cs="Times New Roman"/>
        </w:rPr>
        <w:t>县生猪养殖产业。推广</w:t>
      </w:r>
      <w:r>
        <w:rPr>
          <w:rFonts w:hint="eastAsia" w:cs="Times New Roman"/>
        </w:rPr>
        <w:t>“</w:t>
      </w:r>
      <w:r>
        <w:rPr>
          <w:rFonts w:cs="Times New Roman"/>
        </w:rPr>
        <w:t>企业+合作社+农户</w:t>
      </w:r>
      <w:r>
        <w:rPr>
          <w:rFonts w:hint="eastAsia" w:cs="Times New Roman"/>
        </w:rPr>
        <w:t>”</w:t>
      </w:r>
      <w:r>
        <w:rPr>
          <w:rFonts w:cs="Times New Roman"/>
        </w:rPr>
        <w:t>经营模式，鼓励农户参与生猪养殖，加强技术指导和服务，推动</w:t>
      </w:r>
      <w:r>
        <w:rPr>
          <w:rFonts w:hint="eastAsia" w:cs="Times New Roman"/>
        </w:rPr>
        <w:t>“</w:t>
      </w:r>
      <w:r>
        <w:rPr>
          <w:rFonts w:cs="Times New Roman"/>
        </w:rPr>
        <w:t>小户变大户、大户变规模户</w:t>
      </w:r>
      <w:r>
        <w:rPr>
          <w:rFonts w:hint="eastAsia" w:cs="Times New Roman"/>
        </w:rPr>
        <w:t>”</w:t>
      </w:r>
      <w:r>
        <w:rPr>
          <w:rFonts w:cs="Times New Roman"/>
        </w:rPr>
        <w:t>，逐年提高畜禽规模化养殖率，到2027年，预计全县</w:t>
      </w:r>
      <w:r>
        <w:rPr>
          <w:rFonts w:hint="eastAsia" w:cs="Times New Roman"/>
        </w:rPr>
        <w:t>生猪</w:t>
      </w:r>
      <w:r>
        <w:rPr>
          <w:rFonts w:cs="Times New Roman"/>
        </w:rPr>
        <w:t>养殖规模化率达80%</w:t>
      </w:r>
      <w:r>
        <w:rPr>
          <w:rFonts w:hint="eastAsia" w:cs="Times New Roman"/>
        </w:rPr>
        <w:t>以上</w:t>
      </w:r>
      <w:r>
        <w:rPr>
          <w:rFonts w:cs="Times New Roman"/>
        </w:rPr>
        <w:t>。</w:t>
      </w:r>
    </w:p>
    <w:p>
      <w:pPr>
        <w:ind w:firstLine="640"/>
        <w:rPr>
          <w:rFonts w:cs="Times New Roman"/>
        </w:rPr>
      </w:pPr>
      <w:r>
        <w:rPr>
          <w:rFonts w:cs="Times New Roman"/>
        </w:rPr>
        <w:t>2</w:t>
      </w:r>
      <w:r>
        <w:rPr>
          <w:rFonts w:hint="eastAsia" w:cs="Times New Roman"/>
        </w:rPr>
        <w:t>.</w:t>
      </w:r>
      <w:r>
        <w:rPr>
          <w:rFonts w:cs="Times New Roman"/>
        </w:rPr>
        <w:t>从现状看，2022年全县粪污综合利用率达86.36%，到2027年畜禽粪污综合利用率不低于基准年。在规划期间，</w:t>
      </w:r>
      <w:r>
        <w:rPr>
          <w:rFonts w:hint="eastAsia" w:cs="Times New Roman"/>
        </w:rPr>
        <w:t>我</w:t>
      </w:r>
      <w:r>
        <w:rPr>
          <w:rFonts w:cs="Times New Roman"/>
        </w:rPr>
        <w:t>县将从强化粪污收集和科学施肥设施建设、提升有机肥生产能力、探索利用途径、完善体制机制等方面推动全县畜禽粪污高效资源化利用，因此，该目标可以实现。</w:t>
      </w:r>
    </w:p>
    <w:p>
      <w:pPr>
        <w:ind w:firstLine="640"/>
        <w:rPr>
          <w:rFonts w:cs="Times New Roman"/>
        </w:rPr>
      </w:pPr>
      <w:r>
        <w:rPr>
          <w:rFonts w:cs="Times New Roman"/>
        </w:rPr>
        <w:t>3</w:t>
      </w:r>
      <w:r>
        <w:rPr>
          <w:rFonts w:hint="eastAsia" w:cs="Times New Roman"/>
        </w:rPr>
        <w:t>.我</w:t>
      </w:r>
      <w:r>
        <w:rPr>
          <w:rFonts w:cs="Times New Roman"/>
        </w:rPr>
        <w:t>县2022年畜禽规模养殖场粪污处理设施装备配套率为96.8%，规划期间，通过畜牧业相关补贴政策扶持与畜禽养殖业环境执法监督相结合的方式，确保新建、改</w:t>
      </w:r>
      <w:r>
        <w:rPr>
          <w:rFonts w:hint="eastAsia" w:cs="Times New Roman"/>
        </w:rPr>
        <w:t>扩</w:t>
      </w:r>
      <w:r>
        <w:rPr>
          <w:rFonts w:cs="Times New Roman"/>
        </w:rPr>
        <w:t>建畜禽规模养殖场粪污处理设施配套安装，做好设施日常运维，确保畜禽规模养殖场粪污处理设施装备配套率</w:t>
      </w:r>
      <w:r>
        <w:rPr>
          <w:rFonts w:hint="eastAsia" w:cs="Times New Roman"/>
        </w:rPr>
        <w:t>达到</w:t>
      </w:r>
      <w:r>
        <w:rPr>
          <w:rFonts w:cs="Times New Roman"/>
        </w:rPr>
        <w:t>98%。</w:t>
      </w:r>
    </w:p>
    <w:p>
      <w:pPr>
        <w:ind w:firstLine="640"/>
        <w:rPr>
          <w:rFonts w:cs="Times New Roman"/>
        </w:rPr>
      </w:pPr>
      <w:r>
        <w:rPr>
          <w:rFonts w:cs="Times New Roman"/>
        </w:rPr>
        <w:t>4</w:t>
      </w:r>
      <w:r>
        <w:rPr>
          <w:rFonts w:hint="eastAsia" w:cs="Times New Roman"/>
        </w:rPr>
        <w:t>.</w:t>
      </w:r>
      <w:r>
        <w:rPr>
          <w:rFonts w:cs="Times New Roman"/>
        </w:rPr>
        <w:t>目前，</w:t>
      </w:r>
      <w:r>
        <w:rPr>
          <w:rFonts w:hint="eastAsia" w:cs="Times New Roman"/>
        </w:rPr>
        <w:t>我</w:t>
      </w:r>
      <w:r>
        <w:rPr>
          <w:rFonts w:cs="Times New Roman"/>
        </w:rPr>
        <w:t>县尚未建设一家专业的病死畜禽无害化处理中心，县内</w:t>
      </w:r>
      <w:r>
        <w:rPr>
          <w:rFonts w:hint="eastAsia" w:cs="Times New Roman"/>
        </w:rPr>
        <w:t>畜禽</w:t>
      </w:r>
      <w:r>
        <w:rPr>
          <w:rFonts w:cs="Times New Roman"/>
        </w:rPr>
        <w:t>养殖场的病死畜禽主要为自行处理，基本采用深埋法或化制法，规划期间，通过统筹推进病死畜禽无害化处理体系建设，建立完善病死动物无害化处理、资源化利用、在线化监管</w:t>
      </w:r>
      <w:r>
        <w:rPr>
          <w:rFonts w:hint="eastAsia" w:cs="Times New Roman"/>
        </w:rPr>
        <w:t>的“</w:t>
      </w:r>
      <w:r>
        <w:rPr>
          <w:rFonts w:cs="Times New Roman"/>
        </w:rPr>
        <w:t>三化</w:t>
      </w:r>
      <w:r>
        <w:rPr>
          <w:rFonts w:hint="eastAsia" w:cs="Times New Roman"/>
        </w:rPr>
        <w:t>”</w:t>
      </w:r>
      <w:r>
        <w:rPr>
          <w:rFonts w:cs="Times New Roman"/>
        </w:rPr>
        <w:t>管理机制，支持建设一处病死畜禽集中无害化处理中心，确保2027年病死畜禽无害化处理率达到100%。</w:t>
      </w:r>
    </w:p>
    <w:p>
      <w:pPr>
        <w:ind w:firstLine="640"/>
        <w:rPr>
          <w:rFonts w:cs="Times New Roman"/>
        </w:rPr>
      </w:pPr>
      <w:r>
        <w:rPr>
          <w:rFonts w:cs="Times New Roman"/>
        </w:rPr>
        <w:t>5</w:t>
      </w:r>
      <w:r>
        <w:rPr>
          <w:rFonts w:hint="eastAsia" w:cs="Times New Roman"/>
        </w:rPr>
        <w:t>.我</w:t>
      </w:r>
      <w:r>
        <w:rPr>
          <w:rFonts w:cs="Times New Roman"/>
        </w:rPr>
        <w:t>县2022年有部分规模养殖场未按要求编制粪污资源化利用计划和台账。规划期间，将进一步加强畜禽粪污资源化利用台账管理，督促规模养殖场编制粪污资源化利用计划和台账，到2027年</w:t>
      </w:r>
      <w:r>
        <w:rPr>
          <w:rFonts w:hint="eastAsia" w:cs="Times New Roman"/>
        </w:rPr>
        <w:t>全</w:t>
      </w:r>
      <w:r>
        <w:rPr>
          <w:rFonts w:cs="Times New Roman"/>
        </w:rPr>
        <w:t>县规模养殖场粪污资源化利用计划编制与台账建立率</w:t>
      </w:r>
      <w:r>
        <w:rPr>
          <w:rFonts w:hint="eastAsia" w:cs="Times New Roman"/>
        </w:rPr>
        <w:t>能</w:t>
      </w:r>
      <w:r>
        <w:rPr>
          <w:rFonts w:cs="Times New Roman"/>
        </w:rPr>
        <w:t xml:space="preserve">达到100%。 </w:t>
      </w:r>
    </w:p>
    <w:p>
      <w:pPr>
        <w:ind w:firstLine="640"/>
        <w:rPr>
          <w:rFonts w:cs="Times New Roman"/>
        </w:rPr>
      </w:pPr>
      <w:r>
        <w:rPr>
          <w:rFonts w:cs="Times New Roman"/>
        </w:rPr>
        <w:t>6</w:t>
      </w:r>
      <w:r>
        <w:rPr>
          <w:rFonts w:hint="eastAsia" w:cs="Times New Roman"/>
        </w:rPr>
        <w:t>.</w:t>
      </w:r>
      <w:r>
        <w:rPr>
          <w:rFonts w:cs="Times New Roman"/>
        </w:rPr>
        <w:t>规划期间，根据《建设项目环境影响评价分类管理名录》中的规定，畜禽养殖场需按照规模的不同相应编制不同的环境影响评价文件。这一规定明确了畜禽规模养殖场在项目新、改、扩建过程中必须执行的环境影响评价要求，到2027年</w:t>
      </w:r>
      <w:r>
        <w:rPr>
          <w:rFonts w:hint="eastAsia" w:cs="Times New Roman"/>
        </w:rPr>
        <w:t>全</w:t>
      </w:r>
      <w:r>
        <w:rPr>
          <w:rFonts w:cs="Times New Roman"/>
        </w:rPr>
        <w:t>县畜禽规模养殖场新、改、扩建项目环境影响评价执行率</w:t>
      </w:r>
      <w:r>
        <w:rPr>
          <w:rFonts w:hint="eastAsia" w:cs="Times New Roman"/>
        </w:rPr>
        <w:t>能</w:t>
      </w:r>
      <w:r>
        <w:rPr>
          <w:rFonts w:cs="Times New Roman"/>
        </w:rPr>
        <w:t>达到100%。</w:t>
      </w:r>
    </w:p>
    <w:p>
      <w:pPr>
        <w:ind w:firstLine="640"/>
        <w:rPr>
          <w:rFonts w:cs="Times New Roman"/>
        </w:rPr>
      </w:pPr>
      <w:r>
        <w:rPr>
          <w:rFonts w:cs="Times New Roman"/>
        </w:rPr>
        <w:t>7</w:t>
      </w:r>
      <w:r>
        <w:rPr>
          <w:rFonts w:hint="eastAsia" w:cs="Times New Roman"/>
        </w:rPr>
        <w:t>.</w:t>
      </w:r>
      <w:r>
        <w:rPr>
          <w:rFonts w:cs="Times New Roman"/>
        </w:rPr>
        <w:t>规划期间，需加强对新（改、扩）建</w:t>
      </w:r>
      <w:r>
        <w:rPr>
          <w:rFonts w:hint="eastAsia" w:cs="Times New Roman"/>
        </w:rPr>
        <w:t>畜禽</w:t>
      </w:r>
      <w:r>
        <w:rPr>
          <w:rFonts w:cs="Times New Roman"/>
        </w:rPr>
        <w:t>养殖场的管理，明确责任部门、责任人及工作职责，对环境管理台账的真实性、完整性和规范性负责，确保设排污口畜禽规模养殖场自行监测覆盖率稳定达</w:t>
      </w:r>
      <w:r>
        <w:rPr>
          <w:rFonts w:hint="eastAsia" w:cs="Times New Roman"/>
        </w:rPr>
        <w:t>到</w:t>
      </w:r>
      <w:r>
        <w:rPr>
          <w:rFonts w:cs="Times New Roman"/>
        </w:rPr>
        <w:t>100%。</w:t>
      </w:r>
    </w:p>
    <w:p>
      <w:pPr>
        <w:ind w:firstLine="640"/>
        <w:rPr>
          <w:rFonts w:cs="Times New Roman"/>
          <w:bCs/>
        </w:rPr>
      </w:pPr>
      <w:r>
        <w:rPr>
          <w:rFonts w:cs="Times New Roman"/>
          <w:bCs/>
        </w:rPr>
        <w:t>分析表明，</w:t>
      </w:r>
      <w:r>
        <w:rPr>
          <w:rFonts w:hint="eastAsia" w:cs="Times New Roman"/>
          <w:bCs/>
        </w:rPr>
        <w:t>全</w:t>
      </w:r>
      <w:r>
        <w:rPr>
          <w:rFonts w:cs="Times New Roman"/>
          <w:bCs/>
        </w:rPr>
        <w:t>县各级单位对畜禽养殖污染防治工作高度重视，制定了一系列的工作方案，2022年畜禽粪污资源化利用率达到86.36%，规模养殖场粪污处理设施装备配套率达到了96.8%，土地承载力良好，科学划定了畜禽养殖禁养区，推动区域污染防治措施整体升级改造，并加强日常监督管理，畜禽养殖业现状总体良好，在后续的工作过程中通过优化畜禽养殖空间布局、提升畜禽粪污资源化利用水平，完善粪污处理和利用设施及强化畜禽养殖环境监管等措施进一步完善畜禽养殖污染防治工作。同时实施规划期间的重点工程，并采取必要的制度、管理、技术和社会保障措施，规划期间制定的目标可达到2027年目标要求。</w:t>
      </w:r>
    </w:p>
    <w:p>
      <w:pPr>
        <w:ind w:firstLine="0" w:firstLineChars="0"/>
        <w:rPr>
          <w:rFonts w:cs="Times New Roman"/>
          <w:b/>
          <w:bCs/>
        </w:rPr>
        <w:sectPr>
          <w:pgSz w:w="11906" w:h="16838"/>
          <w:pgMar w:top="2098" w:right="1474" w:bottom="1701" w:left="1588" w:header="992" w:footer="992" w:gutter="0"/>
          <w:cols w:space="425" w:num="1"/>
          <w:docGrid w:type="lines" w:linePitch="435" w:charSpace="0"/>
        </w:sectPr>
      </w:pPr>
    </w:p>
    <w:p>
      <w:pPr>
        <w:pStyle w:val="2"/>
        <w:ind w:firstLine="640"/>
        <w:rPr>
          <w:rFonts w:cs="Times New Roman"/>
        </w:rPr>
      </w:pPr>
      <w:bookmarkStart w:id="102" w:name="_Toc196216020"/>
      <w:r>
        <w:rPr>
          <w:rFonts w:cs="Times New Roman"/>
        </w:rPr>
        <w:t>主要任务</w:t>
      </w:r>
      <w:bookmarkEnd w:id="102"/>
    </w:p>
    <w:p>
      <w:pPr>
        <w:pStyle w:val="3"/>
        <w:ind w:firstLine="640"/>
        <w:rPr>
          <w:rFonts w:cs="Times New Roman"/>
        </w:rPr>
      </w:pPr>
      <w:bookmarkStart w:id="103" w:name="_Toc196216021"/>
      <w:bookmarkStart w:id="104" w:name="_Hlk183104010"/>
      <w:r>
        <w:rPr>
          <w:rFonts w:cs="Times New Roman"/>
        </w:rPr>
        <w:t>优化畜禽养殖空间布局</w:t>
      </w:r>
      <w:bookmarkEnd w:id="103"/>
    </w:p>
    <w:bookmarkEnd w:id="104"/>
    <w:p>
      <w:pPr>
        <w:pStyle w:val="4"/>
        <w:ind w:firstLine="643"/>
        <w:rPr>
          <w:rFonts w:ascii="方正楷体_GBK" w:eastAsia="方正楷体_GBK" w:cs="Times New Roman"/>
          <w:bCs w:val="0"/>
        </w:rPr>
      </w:pPr>
      <w:r>
        <w:rPr>
          <w:rFonts w:hint="eastAsia" w:ascii="方正楷体_GBK" w:eastAsia="方正楷体_GBK" w:cs="Times New Roman"/>
          <w:bCs w:val="0"/>
        </w:rPr>
        <w:t>优化畜禽养殖产业空间布局</w:t>
      </w:r>
    </w:p>
    <w:p>
      <w:pPr>
        <w:ind w:firstLine="640"/>
        <w:rPr>
          <w:rFonts w:cs="Times New Roman"/>
          <w:szCs w:val="24"/>
        </w:rPr>
      </w:pPr>
      <w:r>
        <w:rPr>
          <w:rFonts w:cs="Times New Roman"/>
          <w:szCs w:val="24"/>
        </w:rPr>
        <w:t>立足畜牧产业</w:t>
      </w:r>
      <w:r>
        <w:rPr>
          <w:rFonts w:hint="eastAsia" w:cs="Times New Roman"/>
          <w:szCs w:val="24"/>
        </w:rPr>
        <w:t>现有</w:t>
      </w:r>
      <w:r>
        <w:rPr>
          <w:rFonts w:cs="Times New Roman"/>
          <w:szCs w:val="24"/>
        </w:rPr>
        <w:t>基础，根据国土空间规划、各地主体功能定位、生态环境分区管控要求，进一步优化调整畜禽养殖布局。</w:t>
      </w:r>
    </w:p>
    <w:p>
      <w:pPr>
        <w:ind w:firstLine="640"/>
        <w:rPr>
          <w:rFonts w:cs="Times New Roman"/>
          <w:szCs w:val="24"/>
        </w:rPr>
      </w:pPr>
      <w:r>
        <w:rPr>
          <w:rFonts w:cs="Times New Roman"/>
          <w:szCs w:val="24"/>
        </w:rPr>
        <w:t>规划层面，</w:t>
      </w:r>
      <w:r>
        <w:rPr>
          <w:rFonts w:cs="Times New Roman"/>
          <w:b/>
          <w:bCs/>
          <w:szCs w:val="24"/>
        </w:rPr>
        <w:t>规模养殖场</w:t>
      </w:r>
      <w:r>
        <w:rPr>
          <w:rFonts w:cs="Times New Roman"/>
          <w:szCs w:val="24"/>
        </w:rPr>
        <w:t>应建设在县政府划定的非禁养区以及法律法规规定的适宜畜禽养殖的区域，养殖场区达到现代标准化示范场标准，办公区、生活区、生产区、隔离区、粪污收集处理区等明显分开，做到场区布局规范合理，并具备相关法律法规和规章制度等规定的防疫条件及生物隔离措施。</w:t>
      </w:r>
    </w:p>
    <w:p>
      <w:pPr>
        <w:ind w:firstLine="643"/>
        <w:rPr>
          <w:rFonts w:cs="Times New Roman"/>
          <w:szCs w:val="24"/>
        </w:rPr>
      </w:pPr>
      <w:r>
        <w:rPr>
          <w:rFonts w:cs="Times New Roman"/>
          <w:b/>
          <w:bCs/>
          <w:szCs w:val="24"/>
        </w:rPr>
        <w:t>养殖专业户</w:t>
      </w:r>
      <w:r>
        <w:rPr>
          <w:rFonts w:cs="Times New Roman"/>
          <w:szCs w:val="24"/>
        </w:rPr>
        <w:t>应建设在县政府划定的适养区以及法律法规规定的适合畜禽养殖的区域，场区布局规范合理，办公区、生活区、生产区、隔离区、粪污收集处理区等明显分开，有符合法律法规和规章规定的防疫条件和生物隔离措施。</w:t>
      </w:r>
    </w:p>
    <w:p>
      <w:pPr>
        <w:ind w:firstLine="643"/>
        <w:rPr>
          <w:rFonts w:cs="Times New Roman"/>
          <w:szCs w:val="24"/>
        </w:rPr>
      </w:pPr>
      <w:r>
        <w:rPr>
          <w:rFonts w:cs="Times New Roman"/>
          <w:b/>
          <w:bCs/>
          <w:szCs w:val="24"/>
        </w:rPr>
        <w:t>养殖散养户</w:t>
      </w:r>
      <w:r>
        <w:rPr>
          <w:rFonts w:cs="Times New Roman"/>
          <w:szCs w:val="24"/>
        </w:rPr>
        <w:t>应在法律法规规定的适合畜禽养殖的区域进行养殖，有相对独立和规范的饲养场所，应采取圈养措施，养殖区域有生物隔离措施。</w:t>
      </w:r>
    </w:p>
    <w:p>
      <w:pPr>
        <w:pStyle w:val="4"/>
        <w:ind w:firstLine="643"/>
        <w:rPr>
          <w:rFonts w:cs="Times New Roman"/>
          <w:b/>
          <w:bCs w:val="0"/>
        </w:rPr>
      </w:pPr>
      <w:r>
        <w:rPr>
          <w:rFonts w:ascii="方正楷体_GBK" w:eastAsia="方正楷体_GBK" w:cs="Times New Roman"/>
          <w:bCs w:val="0"/>
        </w:rPr>
        <w:t>强化畜禽养殖分区管控</w:t>
      </w:r>
    </w:p>
    <w:p>
      <w:pPr>
        <w:ind w:firstLine="640"/>
        <w:rPr>
          <w:rFonts w:cs="Times New Roman"/>
          <w:szCs w:val="24"/>
        </w:rPr>
      </w:pPr>
      <w:r>
        <w:rPr>
          <w:rFonts w:cs="Times New Roman"/>
          <w:szCs w:val="24"/>
        </w:rPr>
        <w:t>按照土地承载能力和有机肥需求、畜禽产品保供能力实行以地定畜，精准规划引导畜牧业发展，引导茶阳镇和西河镇等土地承载能力负荷较大的乡镇规模化畜禽养殖场向桃源镇、三河镇、银江镇等畜禽粪污土地承载力剩余容量较大和果菜茶优势区域进行适当转移。新建养殖场将按照规模化、标准化、生态化、信息化、现代化的要求进行建设，能够充分、合理利用资源，大幅提高生产效率和畜产品产出率。严格控制传统的中小规模畜禽养殖，重点发展高端畜禽种业、现代化养殖场和畜牧二、三产业。应依据区域生态环境功能定位、环境承载能力、禁养区划定情况、</w:t>
      </w:r>
      <w:r>
        <w:rPr>
          <w:rFonts w:hint="eastAsia" w:cs="Times New Roman"/>
          <w:szCs w:val="24"/>
        </w:rPr>
        <w:t>“</w:t>
      </w:r>
      <w:r>
        <w:rPr>
          <w:rFonts w:cs="Times New Roman"/>
          <w:szCs w:val="24"/>
        </w:rPr>
        <w:t>三线一单</w:t>
      </w:r>
      <w:r>
        <w:rPr>
          <w:rFonts w:hint="eastAsia" w:cs="Times New Roman"/>
          <w:szCs w:val="24"/>
        </w:rPr>
        <w:t>”</w:t>
      </w:r>
      <w:r>
        <w:rPr>
          <w:rFonts w:cs="Times New Roman"/>
          <w:szCs w:val="24"/>
        </w:rPr>
        <w:t>管控要求等实际情况，合理确定养殖总量、品种和规模化水平、养殖选址等，并配套建设污染防治设施，确保完成污染物总量控制和排放标准要求，推动养殖产能向粪肥消纳量大的区域调整转移。</w:t>
      </w:r>
    </w:p>
    <w:p>
      <w:pPr>
        <w:pStyle w:val="4"/>
        <w:ind w:firstLine="643"/>
        <w:rPr>
          <w:rStyle w:val="39"/>
          <w:rFonts w:cs="Times New Roman"/>
          <w:b/>
          <w:bCs w:val="0"/>
        </w:rPr>
      </w:pPr>
      <w:r>
        <w:rPr>
          <w:rFonts w:ascii="方正楷体_GBK" w:eastAsia="方正楷体_GBK" w:cs="Times New Roman"/>
          <w:bCs w:val="0"/>
        </w:rPr>
        <w:t>严格落实畜禽养殖禁养区制度</w:t>
      </w:r>
    </w:p>
    <w:p>
      <w:pPr>
        <w:ind w:firstLine="640"/>
        <w:rPr>
          <w:rFonts w:cs="Times New Roman"/>
        </w:rPr>
      </w:pPr>
      <w:bookmarkStart w:id="105" w:name="_Hlk153443568"/>
      <w:r>
        <w:rPr>
          <w:rFonts w:cs="Times New Roman"/>
        </w:rPr>
        <w:t>严格落实畜禽养殖禁养区管理规定，禁养区内不得新建、扩建和改建各类规模化畜禽养殖场、养殖小区，加强对已关闭搬迁的各类规模化畜禽养殖场、养殖小区的巡查和监管，严防禁养区内畜禽养殖</w:t>
      </w:r>
      <w:r>
        <w:rPr>
          <w:rFonts w:hint="eastAsia" w:cs="Times New Roman"/>
        </w:rPr>
        <w:t>“</w:t>
      </w:r>
      <w:r>
        <w:rPr>
          <w:rFonts w:cs="Times New Roman"/>
        </w:rPr>
        <w:t>反弹</w:t>
      </w:r>
      <w:r>
        <w:rPr>
          <w:rFonts w:hint="eastAsia" w:cs="Times New Roman"/>
        </w:rPr>
        <w:t>”</w:t>
      </w:r>
      <w:r>
        <w:rPr>
          <w:rFonts w:cs="Times New Roman"/>
        </w:rPr>
        <w:t>和</w:t>
      </w:r>
      <w:r>
        <w:rPr>
          <w:rFonts w:hint="eastAsia" w:cs="Times New Roman"/>
        </w:rPr>
        <w:t>“</w:t>
      </w:r>
      <w:r>
        <w:rPr>
          <w:rFonts w:cs="Times New Roman"/>
        </w:rPr>
        <w:t>复养</w:t>
      </w:r>
      <w:r>
        <w:rPr>
          <w:rFonts w:hint="eastAsia" w:cs="Times New Roman"/>
        </w:rPr>
        <w:t>”</w:t>
      </w:r>
      <w:r>
        <w:rPr>
          <w:rFonts w:cs="Times New Roman"/>
        </w:rPr>
        <w:t>现象发生。鼓励分散饲养向集约饲养方式转变，推进散养户</w:t>
      </w:r>
      <w:r>
        <w:rPr>
          <w:rFonts w:hint="eastAsia" w:cs="Times New Roman"/>
        </w:rPr>
        <w:t>“</w:t>
      </w:r>
      <w:r>
        <w:rPr>
          <w:rFonts w:cs="Times New Roman"/>
        </w:rPr>
        <w:t>退户进区</w:t>
      </w:r>
      <w:r>
        <w:rPr>
          <w:rFonts w:hint="eastAsia" w:cs="Times New Roman"/>
        </w:rPr>
        <w:t>”</w:t>
      </w:r>
      <w:r>
        <w:rPr>
          <w:rFonts w:cs="Times New Roman"/>
        </w:rPr>
        <w:t>发展标准化规模生产或家庭牧场模式，逐步退出禁养区。</w:t>
      </w:r>
    </w:p>
    <w:bookmarkEnd w:id="105"/>
    <w:p>
      <w:pPr>
        <w:pStyle w:val="4"/>
        <w:ind w:firstLine="643"/>
        <w:rPr>
          <w:rFonts w:cs="Times New Roman"/>
          <w:b/>
          <w:bCs w:val="0"/>
        </w:rPr>
      </w:pPr>
      <w:r>
        <w:rPr>
          <w:rFonts w:ascii="方正楷体_GBK" w:eastAsia="方正楷体_GBK" w:cs="Times New Roman"/>
          <w:bCs w:val="0"/>
        </w:rPr>
        <w:t>适度发展标准化、规模化养殖</w:t>
      </w:r>
    </w:p>
    <w:p>
      <w:pPr>
        <w:ind w:firstLine="640"/>
        <w:rPr>
          <w:rFonts w:cs="Times New Roman"/>
        </w:rPr>
      </w:pPr>
      <w:r>
        <w:rPr>
          <w:rFonts w:cs="Times New Roman"/>
        </w:rPr>
        <w:t>优化升级，积极推进标准化规模养殖。树立规范养殖新理念，引导传统养猪业向标准化规模养殖转变，以畜禽良种化、养殖设施化、生产规范化、防疫制度化、粪污无害化为标准建设规模养猪场，推进养猪业的现代化发展，保障畜产品有效供给。一是抓好标准化示范场创建。发挥</w:t>
      </w:r>
      <w:r>
        <w:rPr>
          <w:rFonts w:hint="eastAsia" w:cs="Times New Roman"/>
        </w:rPr>
        <w:t>我</w:t>
      </w:r>
      <w:r>
        <w:rPr>
          <w:rFonts w:cs="Times New Roman"/>
        </w:rPr>
        <w:t>县生猪养殖标准化示范场和省重点生猪养殖场的示范带动作用，全面推进标准化示范场创建工作，大力培育龙头企业，引导传统养猪户改造设施、适度规模、提档升级，对新发展规模猪场从严控制，坚持高起点规划、高标准建设，做到科学合理，实用高效，</w:t>
      </w:r>
      <w:r>
        <w:rPr>
          <w:rFonts w:hint="eastAsia" w:cs="Times New Roman"/>
        </w:rPr>
        <w:t>逐步将全县的规模养猪场打造为绿色生态养殖基地</w:t>
      </w:r>
      <w:r>
        <w:rPr>
          <w:rFonts w:cs="Times New Roman"/>
        </w:rPr>
        <w:t>。</w:t>
      </w:r>
      <w:r>
        <w:rPr>
          <w:rFonts w:cs="Times New Roman"/>
          <w:b/>
          <w:bCs/>
        </w:rPr>
        <w:t>到2027年，新创建省级以上标准化示范养殖场2个</w:t>
      </w:r>
      <w:r>
        <w:rPr>
          <w:rFonts w:cs="Times New Roman"/>
        </w:rPr>
        <w:t>。</w:t>
      </w:r>
    </w:p>
    <w:p>
      <w:pPr>
        <w:ind w:firstLine="640"/>
        <w:rPr>
          <w:rFonts w:cs="Times New Roman"/>
          <w:szCs w:val="24"/>
        </w:rPr>
      </w:pPr>
      <w:r>
        <w:rPr>
          <w:rFonts w:cs="Times New Roman"/>
          <w:szCs w:val="24"/>
        </w:rPr>
        <w:t>大力培育龙头企业、养殖专业合作社等新型经营主体，鼓励富农养殖、如清农业、科唯养殖等龙头企业发挥引领带动作用，与养殖专业合作社、家庭牧场紧密合作，通过统一生产、统一服务、统一营销、技术共享、品牌共创等方式，形成稳定的产业联合体。</w:t>
      </w:r>
      <w:r>
        <w:rPr>
          <w:rFonts w:cs="Times New Roman"/>
          <w:b/>
          <w:bCs/>
          <w:szCs w:val="24"/>
        </w:rPr>
        <w:t>到2027年，全县</w:t>
      </w:r>
      <w:r>
        <w:rPr>
          <w:rFonts w:hint="eastAsia" w:cs="Times New Roman"/>
          <w:b/>
          <w:bCs/>
          <w:szCs w:val="24"/>
        </w:rPr>
        <w:t>生猪</w:t>
      </w:r>
      <w:bookmarkStart w:id="106" w:name="OLE_LINK10"/>
      <w:r>
        <w:rPr>
          <w:rFonts w:cs="Times New Roman"/>
          <w:b/>
          <w:bCs/>
          <w:szCs w:val="24"/>
        </w:rPr>
        <w:t>养殖规模化率</w:t>
      </w:r>
      <w:bookmarkEnd w:id="106"/>
      <w:r>
        <w:rPr>
          <w:rFonts w:cs="Times New Roman"/>
          <w:b/>
          <w:bCs/>
          <w:szCs w:val="24"/>
        </w:rPr>
        <w:t>达80%</w:t>
      </w:r>
      <w:r>
        <w:rPr>
          <w:rFonts w:hint="eastAsia" w:cs="Times New Roman"/>
          <w:b/>
          <w:bCs/>
          <w:szCs w:val="24"/>
        </w:rPr>
        <w:t>以上</w:t>
      </w:r>
      <w:r>
        <w:rPr>
          <w:rFonts w:cs="Times New Roman"/>
          <w:szCs w:val="24"/>
        </w:rPr>
        <w:t>。</w:t>
      </w:r>
    </w:p>
    <w:p>
      <w:pPr>
        <w:pStyle w:val="3"/>
        <w:ind w:firstLine="640"/>
        <w:rPr>
          <w:rFonts w:cs="Times New Roman"/>
        </w:rPr>
      </w:pPr>
      <w:bookmarkStart w:id="107" w:name="_Toc196216022"/>
      <w:bookmarkStart w:id="108" w:name="_Hlk183104021"/>
      <w:r>
        <w:rPr>
          <w:rFonts w:cs="Times New Roman"/>
        </w:rPr>
        <w:t>提升畜禽粪污资源化利用水平</w:t>
      </w:r>
      <w:bookmarkEnd w:id="107"/>
    </w:p>
    <w:bookmarkEnd w:id="108"/>
    <w:p>
      <w:pPr>
        <w:pStyle w:val="4"/>
        <w:ind w:firstLine="643"/>
        <w:rPr>
          <w:rFonts w:cs="Times New Roman"/>
          <w:b/>
          <w:bCs w:val="0"/>
        </w:rPr>
      </w:pPr>
      <w:r>
        <w:rPr>
          <w:rFonts w:ascii="方正楷体_GBK" w:eastAsia="方正楷体_GBK" w:cs="Times New Roman"/>
          <w:bCs w:val="0"/>
        </w:rPr>
        <w:t>优化畜禽粪污资源化利用模式</w:t>
      </w:r>
    </w:p>
    <w:p>
      <w:pPr>
        <w:ind w:firstLine="640" w:firstLineChars="0"/>
        <w:rPr>
          <w:rFonts w:eastAsia="方正楷体_GBK" w:cs="Times New Roman"/>
          <w:bCs/>
        </w:rPr>
      </w:pPr>
      <w:r>
        <w:rPr>
          <w:rFonts w:eastAsia="方正楷体_GBK" w:cs="Times New Roman"/>
          <w:bCs/>
        </w:rPr>
        <w:t>（1）推广</w:t>
      </w:r>
      <w:r>
        <w:rPr>
          <w:rFonts w:hint="eastAsia" w:eastAsia="方正楷体_GBK" w:cs="Times New Roman"/>
          <w:bCs/>
        </w:rPr>
        <w:t>“</w:t>
      </w:r>
      <w:r>
        <w:rPr>
          <w:rFonts w:eastAsia="方正楷体_GBK" w:cs="Times New Roman"/>
          <w:bCs/>
        </w:rPr>
        <w:t>有机肥厂+村集体经济</w:t>
      </w:r>
      <w:r>
        <w:rPr>
          <w:rFonts w:hint="eastAsia" w:eastAsia="方正楷体_GBK" w:cs="Times New Roman"/>
          <w:bCs/>
        </w:rPr>
        <w:t>”</w:t>
      </w:r>
      <w:r>
        <w:rPr>
          <w:rFonts w:eastAsia="方正楷体_GBK" w:cs="Times New Roman"/>
          <w:bCs/>
        </w:rPr>
        <w:t>治理模式</w:t>
      </w:r>
    </w:p>
    <w:p>
      <w:pPr>
        <w:ind w:firstLine="640"/>
        <w:rPr>
          <w:rFonts w:cs="Times New Roman"/>
        </w:rPr>
      </w:pPr>
      <w:r>
        <w:rPr>
          <w:rFonts w:cs="Times New Roman"/>
        </w:rPr>
        <w:t>推动</w:t>
      </w:r>
      <w:r>
        <w:rPr>
          <w:rFonts w:hint="eastAsia" w:cs="Times New Roman"/>
        </w:rPr>
        <w:t>“</w:t>
      </w:r>
      <w:r>
        <w:rPr>
          <w:rFonts w:cs="Times New Roman"/>
        </w:rPr>
        <w:t>有机肥厂+村集体经济</w:t>
      </w:r>
      <w:r>
        <w:rPr>
          <w:rFonts w:hint="eastAsia" w:cs="Times New Roman"/>
        </w:rPr>
        <w:t>”</w:t>
      </w:r>
      <w:r>
        <w:rPr>
          <w:rFonts w:cs="Times New Roman"/>
        </w:rPr>
        <w:t>在畜禽养殖户粪污治理中的应用</w:t>
      </w:r>
      <w:r>
        <w:rPr>
          <w:rFonts w:hint="eastAsia" w:cs="Times New Roman"/>
        </w:rPr>
        <w:t>，对</w:t>
      </w:r>
      <w:r>
        <w:rPr>
          <w:rFonts w:cs="Times New Roman"/>
        </w:rPr>
        <w:t>畜禽养殖户粪污设置专人定点收集，集中送至有机肥加工厂，产生的有机肥以一定的比例返还给农户，实现</w:t>
      </w:r>
      <w:r>
        <w:rPr>
          <w:rFonts w:hint="eastAsia" w:cs="Times New Roman"/>
        </w:rPr>
        <w:t>“</w:t>
      </w:r>
      <w:r>
        <w:rPr>
          <w:rFonts w:cs="Times New Roman"/>
        </w:rPr>
        <w:t>以粪换肥、以草换肥、以钱换肥</w:t>
      </w:r>
      <w:r>
        <w:rPr>
          <w:rFonts w:hint="eastAsia" w:cs="Times New Roman"/>
        </w:rPr>
        <w:t>”</w:t>
      </w:r>
      <w:r>
        <w:rPr>
          <w:rFonts w:cs="Times New Roman"/>
        </w:rPr>
        <w:t>的置换模式，有力促进了当地绿色农业可持续发展。</w:t>
      </w:r>
    </w:p>
    <w:p>
      <w:pPr>
        <w:ind w:firstLine="640" w:firstLineChars="0"/>
        <w:rPr>
          <w:rFonts w:cs="Times New Roman"/>
          <w:b/>
          <w:bCs/>
        </w:rPr>
      </w:pPr>
      <w:r>
        <w:rPr>
          <w:rFonts w:hint="eastAsia" w:eastAsia="方正楷体_GBK" w:cs="Times New Roman"/>
          <w:bCs/>
        </w:rPr>
        <w:t>（2）</w:t>
      </w:r>
      <w:r>
        <w:rPr>
          <w:rFonts w:eastAsia="方正楷体_GBK" w:cs="Times New Roman"/>
          <w:bCs/>
        </w:rPr>
        <w:t>推广</w:t>
      </w:r>
      <w:r>
        <w:rPr>
          <w:rFonts w:hint="eastAsia" w:eastAsia="方正楷体_GBK" w:cs="Times New Roman"/>
          <w:bCs/>
        </w:rPr>
        <w:t>“</w:t>
      </w:r>
      <w:r>
        <w:rPr>
          <w:rFonts w:eastAsia="方正楷体_GBK" w:cs="Times New Roman"/>
          <w:bCs/>
        </w:rPr>
        <w:t>养殖场（户）+第三方粪污处理机构+种植基地</w:t>
      </w:r>
      <w:r>
        <w:rPr>
          <w:rFonts w:hint="eastAsia" w:eastAsia="方正楷体_GBK" w:cs="Times New Roman"/>
          <w:bCs/>
        </w:rPr>
        <w:t>”</w:t>
      </w:r>
      <w:r>
        <w:rPr>
          <w:rFonts w:eastAsia="方正楷体_GBK" w:cs="Times New Roman"/>
          <w:bCs/>
        </w:rPr>
        <w:t>治理模式</w:t>
      </w:r>
    </w:p>
    <w:p>
      <w:pPr>
        <w:ind w:firstLine="640"/>
        <w:rPr>
          <w:rFonts w:cs="Times New Roman"/>
        </w:rPr>
      </w:pPr>
      <w:r>
        <w:rPr>
          <w:rFonts w:cs="Times New Roman"/>
        </w:rPr>
        <w:t>建设第三方粪污处理机构，以养殖场（户）产生的畜禽粪污、菌渣及农作物秸秆等为原料，进行堆肥发酵生产有机肥，有机肥加工设施建设按具备相应规模工程设计资质单位的设计方案执行，产品应达到《有机肥料》（NY/T 525-2021）、《有机—无机复混肥料》（GB/T18877-2020）等要求后，可直接施用于农作物和果菜园种植基地，实现种养结合，做到养殖场（户）与种植基地的有效衔接。</w:t>
      </w:r>
    </w:p>
    <w:p>
      <w:pPr>
        <w:ind w:firstLine="640"/>
        <w:rPr>
          <w:rFonts w:cs="Times New Roman"/>
          <w:b/>
          <w:bCs/>
        </w:rPr>
      </w:pPr>
      <w:r>
        <w:rPr>
          <w:rFonts w:hint="eastAsia" w:eastAsia="方正楷体_GBK" w:cs="Times New Roman"/>
          <w:bCs/>
        </w:rPr>
        <w:t>（3）</w:t>
      </w:r>
      <w:r>
        <w:rPr>
          <w:rFonts w:eastAsia="方正楷体_GBK" w:cs="Times New Roman"/>
          <w:bCs/>
        </w:rPr>
        <w:t>推进</w:t>
      </w:r>
      <w:r>
        <w:rPr>
          <w:rFonts w:hint="eastAsia" w:eastAsia="方正楷体_GBK" w:cs="Times New Roman"/>
          <w:bCs/>
        </w:rPr>
        <w:t>“</w:t>
      </w:r>
      <w:r>
        <w:rPr>
          <w:rFonts w:eastAsia="方正楷体_GBK" w:cs="Times New Roman"/>
          <w:bCs/>
        </w:rPr>
        <w:t>养殖场（户）+粪污收集点+农田</w:t>
      </w:r>
      <w:r>
        <w:rPr>
          <w:rFonts w:hint="eastAsia" w:eastAsia="方正楷体_GBK" w:cs="Times New Roman"/>
          <w:bCs/>
        </w:rPr>
        <w:t>”</w:t>
      </w:r>
      <w:r>
        <w:rPr>
          <w:rFonts w:eastAsia="方正楷体_GBK" w:cs="Times New Roman"/>
          <w:bCs/>
        </w:rPr>
        <w:t>治理模式</w:t>
      </w:r>
    </w:p>
    <w:p>
      <w:pPr>
        <w:ind w:firstLine="640"/>
        <w:rPr>
          <w:rFonts w:cs="Times New Roman"/>
        </w:rPr>
      </w:pPr>
      <w:r>
        <w:rPr>
          <w:rFonts w:hint="eastAsia" w:cs="Times New Roman"/>
        </w:rPr>
        <w:t>畜禽散养密集区内的畜禽养殖户应当建设畜禽粪便、污水临时贮存设施，临时收集畜禽粪便、污水，</w:t>
      </w:r>
      <w:r>
        <w:rPr>
          <w:rFonts w:cs="Times New Roman"/>
        </w:rPr>
        <w:t>定期送至粪污收集点，待发酵后进行还田还</w:t>
      </w:r>
      <w:r>
        <w:rPr>
          <w:rFonts w:hint="eastAsia" w:cs="Times New Roman"/>
        </w:rPr>
        <w:t>林</w:t>
      </w:r>
      <w:r>
        <w:rPr>
          <w:rFonts w:cs="Times New Roman"/>
        </w:rPr>
        <w:t>利用</w:t>
      </w:r>
      <w:r>
        <w:rPr>
          <w:rFonts w:hint="eastAsia" w:cs="Times New Roman"/>
        </w:rPr>
        <w:t>，不得在集中处理设施外倾倒、排放，防止污染水体</w:t>
      </w:r>
      <w:r>
        <w:rPr>
          <w:rFonts w:cs="Times New Roman"/>
        </w:rPr>
        <w:t>。</w:t>
      </w:r>
    </w:p>
    <w:p>
      <w:pPr>
        <w:ind w:firstLine="640"/>
        <w:rPr>
          <w:rFonts w:cs="Times New Roman"/>
        </w:rPr>
      </w:pPr>
      <w:r>
        <w:rPr>
          <w:rFonts w:cs="Times New Roman"/>
        </w:rPr>
        <w:t>各镇（场）在实际生产中，应统筹考虑本地区养殖业生产实际、种植消纳土地条件，以低成本、低排放、易操作为原则，因地因场施策，选择最佳资源化利用模式，提升粪肥还田利用水平，降低环境风险。</w:t>
      </w:r>
      <w:r>
        <w:rPr>
          <w:rFonts w:cs="Times New Roman"/>
          <w:b/>
          <w:bCs/>
        </w:rPr>
        <w:t>到2027年底，全县畜禽粪污综合利用率不低于基准年</w:t>
      </w:r>
      <w:r>
        <w:rPr>
          <w:rFonts w:hint="eastAsia" w:cs="Times New Roman"/>
          <w:b/>
          <w:bCs/>
        </w:rPr>
        <w:t>水平</w:t>
      </w:r>
      <w:r>
        <w:rPr>
          <w:rFonts w:cs="Times New Roman"/>
        </w:rPr>
        <w:t>。</w:t>
      </w:r>
    </w:p>
    <w:p>
      <w:pPr>
        <w:pStyle w:val="4"/>
        <w:ind w:firstLine="643"/>
        <w:rPr>
          <w:rFonts w:cs="Times New Roman"/>
          <w:b/>
          <w:bCs w:val="0"/>
        </w:rPr>
      </w:pPr>
      <w:r>
        <w:rPr>
          <w:rFonts w:ascii="方正楷体_GBK" w:eastAsia="方正楷体_GBK" w:cs="Times New Roman"/>
          <w:bCs w:val="0"/>
        </w:rPr>
        <w:t>合理制定粪肥定量定向施用计划</w:t>
      </w:r>
    </w:p>
    <w:p>
      <w:pPr>
        <w:ind w:firstLine="640"/>
        <w:rPr>
          <w:rFonts w:cs="Times New Roman"/>
        </w:rPr>
      </w:pPr>
      <w:r>
        <w:rPr>
          <w:rFonts w:cs="Times New Roman"/>
        </w:rPr>
        <w:t>按照精准定量、配方施肥的要求，应建立相应的粪肥还田利用监测制度，重点包括粪肥养分、土壤养分监测及土壤土质的长期跟踪监测。一是实施粪肥还田利用的养殖场及有机肥及秸秆处理利用中心应对粪肥养分进行定期检测。监测范围覆盖供应的所有类型的粪肥（</w:t>
      </w:r>
      <w:r>
        <w:rPr>
          <w:rFonts w:hint="eastAsia" w:cs="Times New Roman"/>
        </w:rPr>
        <w:t>如</w:t>
      </w:r>
      <w:r>
        <w:rPr>
          <w:rFonts w:cs="Times New Roman"/>
        </w:rPr>
        <w:t>固体粪肥</w:t>
      </w:r>
      <w:r>
        <w:rPr>
          <w:rFonts w:hint="eastAsia" w:cs="Times New Roman"/>
        </w:rPr>
        <w:t>、</w:t>
      </w:r>
      <w:r>
        <w:rPr>
          <w:rFonts w:cs="Times New Roman"/>
        </w:rPr>
        <w:t>液体粪肥</w:t>
      </w:r>
      <w:r>
        <w:rPr>
          <w:rFonts w:hint="eastAsia" w:cs="Times New Roman"/>
        </w:rPr>
        <w:t>等</w:t>
      </w:r>
      <w:r>
        <w:rPr>
          <w:rFonts w:cs="Times New Roman"/>
        </w:rPr>
        <w:t>），监测指标为氮和磷，并提供检测报告。二是做好施肥地块的土壤养分检测，明确土壤氮、磷含量水平，根据作物养分需求和粪肥中氮、磷含量水平，分别以氮、磷计算粪肥施用量，从而得到科学合理的施用计划。</w:t>
      </w:r>
    </w:p>
    <w:p>
      <w:pPr>
        <w:pStyle w:val="4"/>
        <w:ind w:firstLine="643"/>
        <w:rPr>
          <w:rFonts w:cs="Times New Roman"/>
          <w:b/>
          <w:bCs w:val="0"/>
        </w:rPr>
      </w:pPr>
      <w:r>
        <w:rPr>
          <w:rFonts w:ascii="方正楷体_GBK" w:eastAsia="方正楷体_GBK" w:cs="Times New Roman"/>
          <w:bCs w:val="0"/>
        </w:rPr>
        <w:t>培育社会化服务组织促进资源化利用</w:t>
      </w:r>
    </w:p>
    <w:p>
      <w:pPr>
        <w:ind w:firstLine="640"/>
        <w:rPr>
          <w:rFonts w:cs="Times New Roman"/>
        </w:rPr>
      </w:pPr>
      <w:r>
        <w:rPr>
          <w:rFonts w:cs="Times New Roman"/>
        </w:rPr>
        <w:t>建立畜禽养殖粪污收集、转化、应用三级网络体系，并探索三级网络体系的社会化运营机制，不断提高畜禽养殖粪污收集处理利用的规模化、专业化、社会化水平。依托茶阳镇、西河镇等生猪养殖场比较密集区域，加快筹建</w:t>
      </w:r>
      <w:r>
        <w:rPr>
          <w:rFonts w:hint="eastAsia" w:cs="Times New Roman"/>
        </w:rPr>
        <w:t>畜禽</w:t>
      </w:r>
      <w:r>
        <w:rPr>
          <w:rFonts w:cs="Times New Roman"/>
        </w:rPr>
        <w:t>粪污集中处理中心，通过政府支持、企业主体、市场化运作的方式，按照</w:t>
      </w:r>
      <w:r>
        <w:rPr>
          <w:rFonts w:hint="eastAsia" w:cs="Times New Roman"/>
        </w:rPr>
        <w:t>“</w:t>
      </w:r>
      <w:r>
        <w:rPr>
          <w:rFonts w:cs="Times New Roman"/>
        </w:rPr>
        <w:t>有偿清运、付费还田、成本自负、长期运营</w:t>
      </w:r>
      <w:r>
        <w:rPr>
          <w:rFonts w:hint="eastAsia" w:cs="Times New Roman"/>
        </w:rPr>
        <w:t>”</w:t>
      </w:r>
      <w:r>
        <w:rPr>
          <w:rFonts w:cs="Times New Roman"/>
        </w:rPr>
        <w:t>原则，积极培育</w:t>
      </w:r>
      <w:r>
        <w:rPr>
          <w:rFonts w:hint="eastAsia" w:cs="Times New Roman"/>
        </w:rPr>
        <w:t>畜禽</w:t>
      </w:r>
      <w:r>
        <w:rPr>
          <w:rFonts w:cs="Times New Roman"/>
        </w:rPr>
        <w:t>粪污集中收集处理服务。</w:t>
      </w:r>
    </w:p>
    <w:p>
      <w:pPr>
        <w:ind w:firstLine="640"/>
        <w:rPr>
          <w:rFonts w:cs="Times New Roman"/>
        </w:rPr>
      </w:pPr>
      <w:r>
        <w:rPr>
          <w:rFonts w:cs="Times New Roman"/>
        </w:rPr>
        <w:t>引导扶持固体粪便肥料化利用，大力推广工厂化堆肥处理和商品化有机肥生产技术，根据畜禽饲养量和固体粪便产生量，科学布局、建设配套有机肥加工厂和堆肥场。</w:t>
      </w:r>
      <w:r>
        <w:rPr>
          <w:rFonts w:cs="Times New Roman"/>
          <w:b/>
          <w:bCs/>
        </w:rPr>
        <w:t>到2027年底，支持新建2个以上有机肥厂</w:t>
      </w:r>
      <w:r>
        <w:rPr>
          <w:rFonts w:cs="Times New Roman"/>
        </w:rPr>
        <w:t>。</w:t>
      </w:r>
    </w:p>
    <w:p>
      <w:pPr>
        <w:pStyle w:val="4"/>
        <w:ind w:firstLine="640" w:firstLineChars="200"/>
        <w:rPr>
          <w:b/>
        </w:rPr>
      </w:pPr>
      <w:r>
        <w:rPr>
          <w:rFonts w:hint="eastAsia"/>
        </w:rPr>
        <w:t>构</w:t>
      </w:r>
      <w:r>
        <w:t>建种养结合生态循环体系</w:t>
      </w:r>
    </w:p>
    <w:p>
      <w:pPr>
        <w:ind w:firstLine="640"/>
        <w:rPr>
          <w:rFonts w:cs="Times New Roman"/>
        </w:rPr>
      </w:pPr>
      <w:r>
        <w:rPr>
          <w:rFonts w:cs="Times New Roman"/>
        </w:rPr>
        <w:t>推进种养结合示范建设，大力发展生态健康养猪。一是利用规模养猪场的示范带动。提倡生猪养殖量与可消纳土地相匹配的理念，推广梅州市兴荣农牧有限公司、大埔县昌裕实业有限公司、大埔县湖寮镇海钦种养场、大埔美方实业发展有限公司等生态养猪场示范点的经营模式，在推行干清粪的同时，积极推广规模养猪场利用粪尿污水产沼气，沼气用于发电和仔猪保温、照明、煮饭，沼液沼渣种果树、花木的生态养殖模式，发展资源循环型养猪业。二是推动小型、散养户发展</w:t>
      </w:r>
      <w:r>
        <w:rPr>
          <w:rFonts w:hint="eastAsia" w:cs="Times New Roman"/>
        </w:rPr>
        <w:t>“</w:t>
      </w:r>
      <w:r>
        <w:rPr>
          <w:rFonts w:cs="Times New Roman"/>
        </w:rPr>
        <w:t>猪-沼-果</w:t>
      </w:r>
      <w:r>
        <w:rPr>
          <w:rFonts w:hint="eastAsia" w:cs="Times New Roman"/>
        </w:rPr>
        <w:t>”</w:t>
      </w:r>
      <w:r>
        <w:rPr>
          <w:rFonts w:cs="Times New Roman"/>
        </w:rPr>
        <w:t>等生态养殖模式，改变广大农村养猪户单一、粗放的养猪模式，引导养猪户建设沼气池等治污设施，综合利用废弃物，走农业立体经营之路，实现养猪生产的良性循环，改善农村环境卫生，提高生态效益。</w:t>
      </w:r>
    </w:p>
    <w:p>
      <w:pPr>
        <w:pStyle w:val="3"/>
        <w:ind w:firstLine="640"/>
        <w:rPr>
          <w:rFonts w:cs="Times New Roman"/>
        </w:rPr>
      </w:pPr>
      <w:bookmarkStart w:id="109" w:name="_Toc196216023"/>
      <w:bookmarkStart w:id="110" w:name="_Hlk183104264"/>
      <w:bookmarkStart w:id="111" w:name="_Hlk183104032"/>
      <w:r>
        <w:rPr>
          <w:rFonts w:cs="Times New Roman"/>
        </w:rPr>
        <w:t>完善</w:t>
      </w:r>
      <w:r>
        <w:rPr>
          <w:rFonts w:hint="eastAsia" w:cs="Times New Roman"/>
        </w:rPr>
        <w:t>畜禽</w:t>
      </w:r>
      <w:r>
        <w:rPr>
          <w:rFonts w:cs="Times New Roman"/>
        </w:rPr>
        <w:t>粪污处理和利用设施</w:t>
      </w:r>
      <w:bookmarkEnd w:id="109"/>
      <w:bookmarkEnd w:id="110"/>
    </w:p>
    <w:bookmarkEnd w:id="111"/>
    <w:p>
      <w:pPr>
        <w:pStyle w:val="4"/>
        <w:ind w:firstLine="643"/>
        <w:rPr>
          <w:rFonts w:ascii="方正楷体_GBK" w:eastAsia="方正楷体_GBK" w:cs="Times New Roman"/>
          <w:bCs w:val="0"/>
        </w:rPr>
      </w:pPr>
      <w:r>
        <w:rPr>
          <w:rFonts w:hint="eastAsia" w:ascii="方正楷体_GBK" w:eastAsia="方正楷体_GBK" w:cs="Times New Roman"/>
          <w:bCs w:val="0"/>
        </w:rPr>
        <w:t>强化畜禽养殖场（户）污染治理基础设施建设</w:t>
      </w:r>
    </w:p>
    <w:p>
      <w:pPr>
        <w:ind w:firstLine="640"/>
        <w:rPr>
          <w:rFonts w:cs="Times New Roman"/>
        </w:rPr>
      </w:pPr>
      <w:r>
        <w:rPr>
          <w:rFonts w:cs="Times New Roman"/>
        </w:rPr>
        <w:t>根据农业农村部《畜禽规模养殖场粪污资源化利用设施建设规范（试行）》（农办牧〔2018〕2 号）及相关政策要求进行建设。</w:t>
      </w:r>
    </w:p>
    <w:p>
      <w:pPr>
        <w:ind w:firstLine="640"/>
        <w:rPr>
          <w:rFonts w:eastAsia="方正楷体_GBK" w:cs="Times New Roman"/>
        </w:rPr>
      </w:pPr>
      <w:r>
        <w:rPr>
          <w:rFonts w:eastAsia="方正楷体_GBK" w:cs="Times New Roman"/>
        </w:rPr>
        <w:t>（1）</w:t>
      </w:r>
      <w:r>
        <w:rPr>
          <w:rFonts w:eastAsia="方正楷体_GBK" w:cs="Times New Roman"/>
          <w:bCs/>
        </w:rPr>
        <w:t>畜禽粪污的收集</w:t>
      </w:r>
    </w:p>
    <w:p>
      <w:pPr>
        <w:ind w:firstLine="640"/>
        <w:rPr>
          <w:rFonts w:cs="Times New Roman"/>
        </w:rPr>
      </w:pPr>
      <w:r>
        <w:rPr>
          <w:rFonts w:cs="Times New Roman"/>
        </w:rPr>
        <w:t>畜禽规模养殖场宜采用干清粪工艺。采用水泡粪工艺的，要控制用水量，减少粪污产生总量。鼓励水冲粪工艺改造为干清粪或水泡粪。不同畜种不同清粪工艺最高允许排水量按照DB44/ 613执行。</w:t>
      </w:r>
    </w:p>
    <w:p>
      <w:pPr>
        <w:ind w:firstLine="640"/>
        <w:rPr>
          <w:rFonts w:cs="Times New Roman"/>
          <w:b/>
          <w:bCs/>
        </w:rPr>
      </w:pPr>
      <w:r>
        <w:rPr>
          <w:rFonts w:hint="eastAsia" w:eastAsia="方正楷体_GBK" w:cs="Times New Roman"/>
        </w:rPr>
        <w:t>（2）</w:t>
      </w:r>
      <w:r>
        <w:rPr>
          <w:rFonts w:eastAsia="方正楷体_GBK" w:cs="Times New Roman"/>
        </w:rPr>
        <w:t>畜禽粪污处理设施的建设要求</w:t>
      </w:r>
    </w:p>
    <w:p>
      <w:pPr>
        <w:ind w:firstLine="640"/>
        <w:rPr>
          <w:rFonts w:cs="Times New Roman"/>
        </w:rPr>
      </w:pPr>
      <w:r>
        <w:rPr>
          <w:rFonts w:cs="Times New Roman"/>
          <w:bCs/>
        </w:rPr>
        <w:t>畜禽规模养殖场</w:t>
      </w:r>
      <w:r>
        <w:rPr>
          <w:rFonts w:cs="Times New Roman"/>
        </w:rPr>
        <w:t>：及时对粪污进行收集、贮存，粪污暂存池（场）应满足防渗、防雨、防溢流等要求。固体粪便暂存池（场）的设计按照GB/T 27622 执行。污水暂存池的设计按照GB/T 26624执行。</w:t>
      </w:r>
    </w:p>
    <w:p>
      <w:pPr>
        <w:ind w:firstLine="640"/>
        <w:rPr>
          <w:rFonts w:cs="Times New Roman"/>
        </w:rPr>
      </w:pPr>
      <w:r>
        <w:rPr>
          <w:rFonts w:cs="Times New Roman"/>
          <w:bCs/>
        </w:rPr>
        <w:t>堆肥设施建设：</w:t>
      </w:r>
      <w:r>
        <w:rPr>
          <w:rFonts w:cs="Times New Roman"/>
        </w:rPr>
        <w:t>养殖场堆肥发酵设施容积不小于0.002m</w:t>
      </w:r>
      <w:r>
        <w:rPr>
          <w:rFonts w:cs="Times New Roman"/>
          <w:vertAlign w:val="superscript"/>
        </w:rPr>
        <w:t>3</w:t>
      </w:r>
      <w:r>
        <w:rPr>
          <w:rFonts w:cs="Times New Roman"/>
        </w:rPr>
        <w:t>×发酵周期</w:t>
      </w:r>
      <w:r>
        <w:rPr>
          <w:rFonts w:hint="eastAsia" w:cs="Times New Roman"/>
        </w:rPr>
        <w:t>（</w:t>
      </w:r>
      <w:r>
        <w:rPr>
          <w:rFonts w:cs="Times New Roman"/>
        </w:rPr>
        <w:t>天</w:t>
      </w:r>
      <w:r>
        <w:rPr>
          <w:rFonts w:hint="eastAsia" w:cs="Times New Roman"/>
        </w:rPr>
        <w:t>）</w:t>
      </w:r>
      <w:r>
        <w:rPr>
          <w:rFonts w:cs="Times New Roman"/>
        </w:rPr>
        <w:t>×设计存栏猪当量</w:t>
      </w:r>
      <w:r>
        <w:rPr>
          <w:rFonts w:hint="eastAsia" w:cs="Times New Roman"/>
        </w:rPr>
        <w:t>（</w:t>
      </w:r>
      <w:r>
        <w:rPr>
          <w:rFonts w:cs="Times New Roman"/>
        </w:rPr>
        <w:t>头</w:t>
      </w:r>
      <w:r>
        <w:rPr>
          <w:rFonts w:hint="eastAsia" w:cs="Times New Roman"/>
        </w:rPr>
        <w:t>）</w:t>
      </w:r>
      <w:r>
        <w:rPr>
          <w:rFonts w:cs="Times New Roman"/>
        </w:rPr>
        <w:t>。为便于计算，其他畜禽可按以下比例换算成猪当量：1头猪换算成3只羊、30羽蛋鸡、60羽肉鸡、0.2头肉牛和0.1头奶牛；发酵周期是指堆肥发酵腐熟需要的最低天数，按30天计。</w:t>
      </w:r>
    </w:p>
    <w:p>
      <w:pPr>
        <w:ind w:firstLine="640"/>
        <w:rPr>
          <w:rFonts w:cs="Times New Roman"/>
        </w:rPr>
      </w:pPr>
      <w:r>
        <w:rPr>
          <w:rFonts w:cs="Times New Roman"/>
          <w:bCs/>
        </w:rPr>
        <w:t>氧化塘、贮存池建设</w:t>
      </w:r>
      <w:r>
        <w:rPr>
          <w:rFonts w:cs="Times New Roman"/>
        </w:rPr>
        <w:t>：液体或全量粪污通过氧化塘、沉淀池等进行无害化处理的，氧化塘、贮存池容积不小于单位畜禽日粪污产生量（m</w:t>
      </w:r>
      <w:r>
        <w:rPr>
          <w:rFonts w:cs="Times New Roman"/>
          <w:vertAlign w:val="superscript"/>
        </w:rPr>
        <w:t>3</w:t>
      </w:r>
      <w:r>
        <w:rPr>
          <w:rFonts w:cs="Times New Roman"/>
        </w:rPr>
        <w:t>）×贮存周期(天)×设计存栏猪当量(</w:t>
      </w:r>
      <w:r>
        <w:rPr>
          <w:rFonts w:hint="eastAsia" w:cs="Times New Roman"/>
        </w:rPr>
        <w:t>头</w:t>
      </w:r>
      <w:r>
        <w:rPr>
          <w:rFonts w:cs="Times New Roman"/>
        </w:rPr>
        <w:t>)。单位畜禽粪污日产生量（固体和液体全量粪污同时处理）推荐值为：生猪0.01m</w:t>
      </w:r>
      <w:r>
        <w:rPr>
          <w:rFonts w:cs="Times New Roman"/>
          <w:vertAlign w:val="superscript"/>
        </w:rPr>
        <w:t>3</w:t>
      </w:r>
      <w:r>
        <w:rPr>
          <w:rFonts w:cs="Times New Roman"/>
        </w:rPr>
        <w:t>，奶牛0.045m</w:t>
      </w:r>
      <w:r>
        <w:rPr>
          <w:rFonts w:cs="Times New Roman"/>
          <w:vertAlign w:val="superscript"/>
        </w:rPr>
        <w:t>3</w:t>
      </w:r>
      <w:r>
        <w:rPr>
          <w:rFonts w:cs="Times New Roman"/>
        </w:rPr>
        <w:t>，肉牛0.017m</w:t>
      </w:r>
      <w:r>
        <w:rPr>
          <w:rFonts w:cs="Times New Roman"/>
          <w:vertAlign w:val="superscript"/>
        </w:rPr>
        <w:t>3</w:t>
      </w:r>
      <w:r>
        <w:rPr>
          <w:rFonts w:cs="Times New Roman"/>
        </w:rPr>
        <w:t>，家禽0.0002m</w:t>
      </w:r>
      <w:r>
        <w:rPr>
          <w:rFonts w:cs="Times New Roman"/>
          <w:vertAlign w:val="superscript"/>
        </w:rPr>
        <w:t>3</w:t>
      </w:r>
      <w:r>
        <w:rPr>
          <w:rFonts w:cs="Times New Roman"/>
        </w:rPr>
        <w:t>，具体可根据养殖场实际情况核定；贮存周期是指氧化或贮存需要的最低天数，按30天计算。</w:t>
      </w:r>
    </w:p>
    <w:p>
      <w:pPr>
        <w:ind w:firstLine="640"/>
        <w:rPr>
          <w:rFonts w:cs="Times New Roman"/>
        </w:rPr>
      </w:pPr>
      <w:r>
        <w:rPr>
          <w:rFonts w:cs="Times New Roman"/>
          <w:bCs/>
        </w:rPr>
        <w:t>发酵床建设</w:t>
      </w:r>
      <w:r>
        <w:rPr>
          <w:rFonts w:cs="Times New Roman"/>
        </w:rPr>
        <w:t>：液体或全量粪污采用异位发酵床工艺处理的，每头存栏生猪粪污暂存池容积不小于0.2m</w:t>
      </w:r>
      <w:r>
        <w:rPr>
          <w:rFonts w:cs="Times New Roman"/>
          <w:vertAlign w:val="superscript"/>
        </w:rPr>
        <w:t>3</w:t>
      </w:r>
      <w:r>
        <w:rPr>
          <w:rFonts w:cs="Times New Roman"/>
        </w:rPr>
        <w:t>，发酵床建设面积不小于0.2m</w:t>
      </w:r>
      <w:r>
        <w:rPr>
          <w:rFonts w:cs="Times New Roman"/>
          <w:vertAlign w:val="superscript"/>
        </w:rPr>
        <w:t>2</w:t>
      </w:r>
      <w:r>
        <w:rPr>
          <w:rFonts w:cs="Times New Roman"/>
        </w:rPr>
        <w:t>，并有防渗防雨功能，配套搅拌设施。</w:t>
      </w:r>
    </w:p>
    <w:p>
      <w:pPr>
        <w:ind w:firstLine="640"/>
        <w:rPr>
          <w:rFonts w:cs="Times New Roman"/>
        </w:rPr>
      </w:pPr>
      <w:r>
        <w:rPr>
          <w:rFonts w:cs="Times New Roman"/>
        </w:rPr>
        <w:t>异位发酵床每头存栏暂存容积最低建设要求：生猪0.2m</w:t>
      </w:r>
      <w:r>
        <w:rPr>
          <w:rFonts w:cs="Times New Roman"/>
          <w:vertAlign w:val="superscript"/>
        </w:rPr>
        <w:t>3</w:t>
      </w:r>
      <w:r>
        <w:rPr>
          <w:rFonts w:cs="Times New Roman"/>
        </w:rPr>
        <w:t>/头、奶牛1.33m</w:t>
      </w:r>
      <w:r>
        <w:rPr>
          <w:rFonts w:cs="Times New Roman"/>
          <w:vertAlign w:val="superscript"/>
        </w:rPr>
        <w:t>3</w:t>
      </w:r>
      <w:r>
        <w:rPr>
          <w:rFonts w:cs="Times New Roman"/>
        </w:rPr>
        <w:t>/头、肉牛0.67m</w:t>
      </w:r>
      <w:r>
        <w:rPr>
          <w:rFonts w:cs="Times New Roman"/>
          <w:vertAlign w:val="superscript"/>
        </w:rPr>
        <w:t>3</w:t>
      </w:r>
      <w:r>
        <w:rPr>
          <w:rFonts w:cs="Times New Roman"/>
        </w:rPr>
        <w:t>/头、羊0.08m</w:t>
      </w:r>
      <w:r>
        <w:rPr>
          <w:rFonts w:cs="Times New Roman"/>
          <w:vertAlign w:val="superscript"/>
        </w:rPr>
        <w:t>3</w:t>
      </w:r>
      <w:r>
        <w:rPr>
          <w:rFonts w:cs="Times New Roman"/>
        </w:rPr>
        <w:t>/只、禽0.008m</w:t>
      </w:r>
      <w:r>
        <w:rPr>
          <w:rFonts w:cs="Times New Roman"/>
          <w:vertAlign w:val="superscript"/>
        </w:rPr>
        <w:t>3</w:t>
      </w:r>
      <w:r>
        <w:rPr>
          <w:rFonts w:cs="Times New Roman"/>
        </w:rPr>
        <w:t>/只。</w:t>
      </w:r>
    </w:p>
    <w:p>
      <w:pPr>
        <w:ind w:firstLine="640"/>
        <w:rPr>
          <w:rFonts w:cs="Times New Roman"/>
        </w:rPr>
      </w:pPr>
      <w:r>
        <w:rPr>
          <w:rFonts w:cs="Times New Roman"/>
        </w:rPr>
        <w:t>发酵床建设面积最低建设要求：生猪0.2m</w:t>
      </w:r>
      <w:r>
        <w:rPr>
          <w:rFonts w:cs="Times New Roman"/>
          <w:vertAlign w:val="superscript"/>
        </w:rPr>
        <w:t>2</w:t>
      </w:r>
      <w:r>
        <w:rPr>
          <w:rFonts w:cs="Times New Roman"/>
        </w:rPr>
        <w:t>、奶牛1.33m</w:t>
      </w:r>
      <w:r>
        <w:rPr>
          <w:rFonts w:cs="Times New Roman"/>
          <w:vertAlign w:val="superscript"/>
        </w:rPr>
        <w:t>2</w:t>
      </w:r>
      <w:r>
        <w:rPr>
          <w:rFonts w:cs="Times New Roman"/>
        </w:rPr>
        <w:t>、肉牛0.67m</w:t>
      </w:r>
      <w:r>
        <w:rPr>
          <w:rFonts w:cs="Times New Roman"/>
          <w:vertAlign w:val="superscript"/>
        </w:rPr>
        <w:t>2</w:t>
      </w:r>
      <w:r>
        <w:rPr>
          <w:rFonts w:cs="Times New Roman"/>
        </w:rPr>
        <w:t>、羊0.08m</w:t>
      </w:r>
      <w:r>
        <w:rPr>
          <w:rFonts w:cs="Times New Roman"/>
          <w:vertAlign w:val="superscript"/>
        </w:rPr>
        <w:t>2</w:t>
      </w:r>
      <w:r>
        <w:rPr>
          <w:rFonts w:cs="Times New Roman"/>
        </w:rPr>
        <w:t>、禽0.008m</w:t>
      </w:r>
      <w:r>
        <w:rPr>
          <w:rFonts w:cs="Times New Roman"/>
          <w:vertAlign w:val="superscript"/>
        </w:rPr>
        <w:t>2</w:t>
      </w:r>
      <w:r>
        <w:rPr>
          <w:rFonts w:cs="Times New Roman"/>
        </w:rPr>
        <w:t>。</w:t>
      </w:r>
    </w:p>
    <w:p>
      <w:pPr>
        <w:ind w:firstLine="640"/>
        <w:rPr>
          <w:rFonts w:cs="Times New Roman"/>
        </w:rPr>
      </w:pPr>
      <w:r>
        <w:rPr>
          <w:rFonts w:cs="Times New Roman"/>
        </w:rPr>
        <w:t>在畜禽粪污贮存地和消纳地之间应建立有效的输送网络，通过车载或管道</w:t>
      </w:r>
      <w:r>
        <w:rPr>
          <w:rFonts w:hint="eastAsia" w:cs="Times New Roman"/>
        </w:rPr>
        <w:t>方式</w:t>
      </w:r>
      <w:r>
        <w:rPr>
          <w:rFonts w:cs="Times New Roman"/>
        </w:rPr>
        <w:t>及时将收集后的粪污输送至处理地点，处理后的有机粪肥和沼液输送至消纳地，严格控制输送沿途的</w:t>
      </w:r>
      <w:r>
        <w:rPr>
          <w:rFonts w:hint="eastAsia" w:cs="Times New Roman"/>
        </w:rPr>
        <w:t>遗撒</w:t>
      </w:r>
      <w:r>
        <w:rPr>
          <w:rFonts w:cs="Times New Roman"/>
        </w:rPr>
        <w:t>和跑冒滴漏，防止液体粪污进入外部水体。</w:t>
      </w:r>
    </w:p>
    <w:p>
      <w:pPr>
        <w:pStyle w:val="4"/>
        <w:ind w:firstLine="643"/>
        <w:rPr>
          <w:rFonts w:cs="Times New Roman"/>
          <w:b/>
          <w:bCs w:val="0"/>
        </w:rPr>
      </w:pPr>
      <w:r>
        <w:rPr>
          <w:rFonts w:ascii="方正楷体_GBK" w:eastAsia="方正楷体_GBK" w:cs="Times New Roman"/>
          <w:bCs w:val="0"/>
        </w:rPr>
        <w:t>推行</w:t>
      </w:r>
      <w:r>
        <w:rPr>
          <w:rFonts w:hint="eastAsia" w:ascii="方正楷体_GBK" w:eastAsia="方正楷体_GBK" w:cs="Times New Roman"/>
          <w:bCs w:val="0"/>
        </w:rPr>
        <w:t>畜禽</w:t>
      </w:r>
      <w:r>
        <w:rPr>
          <w:rFonts w:ascii="方正楷体_GBK" w:eastAsia="方正楷体_GBK" w:cs="Times New Roman"/>
          <w:bCs w:val="0"/>
        </w:rPr>
        <w:t>粪污处理基础设施标准化改造</w:t>
      </w:r>
    </w:p>
    <w:p>
      <w:pPr>
        <w:ind w:firstLine="640"/>
        <w:rPr>
          <w:rFonts w:cs="Times New Roman"/>
        </w:rPr>
      </w:pPr>
      <w:r>
        <w:rPr>
          <w:rFonts w:cs="Times New Roman"/>
        </w:rPr>
        <w:t>全面推行</w:t>
      </w:r>
      <w:r>
        <w:rPr>
          <w:rFonts w:hint="eastAsia" w:cs="Times New Roman"/>
        </w:rPr>
        <w:t>畜禽</w:t>
      </w:r>
      <w:r>
        <w:rPr>
          <w:rFonts w:cs="Times New Roman"/>
        </w:rPr>
        <w:t>粪污处理基础设施标准化改造。定期对全县畜禽养殖场户实施实地摸排，及时更新、完善直联直报系统信息数据库，建立畜禽养殖场户清单，实施清单化管理。对照《畜禽养殖场（户）粪污处理设施建设技术指南》，对畜禽养殖场户的粪污处理设施分批实施</w:t>
      </w:r>
      <w:r>
        <w:rPr>
          <w:rFonts w:hint="eastAsia" w:cs="Times New Roman"/>
        </w:rPr>
        <w:t>“</w:t>
      </w:r>
      <w:r>
        <w:rPr>
          <w:rFonts w:cs="Times New Roman"/>
        </w:rPr>
        <w:t>回头看</w:t>
      </w:r>
      <w:r>
        <w:rPr>
          <w:rFonts w:hint="eastAsia" w:cs="Times New Roman"/>
        </w:rPr>
        <w:t>”</w:t>
      </w:r>
      <w:r>
        <w:rPr>
          <w:rFonts w:cs="Times New Roman"/>
        </w:rPr>
        <w:t>，优先改造提升茶阳镇、西河镇、湖寮镇畜禽养殖场户粪污处理设施水平，逐步推广至其他镇</w:t>
      </w:r>
      <w:r>
        <w:rPr>
          <w:rFonts w:hint="eastAsia" w:cs="Times New Roman"/>
        </w:rPr>
        <w:t>（</w:t>
      </w:r>
      <w:r>
        <w:rPr>
          <w:rFonts w:cs="Times New Roman"/>
        </w:rPr>
        <w:t>场</w:t>
      </w:r>
      <w:r>
        <w:rPr>
          <w:rFonts w:hint="eastAsia" w:cs="Times New Roman"/>
        </w:rPr>
        <w:t>）</w:t>
      </w:r>
      <w:r>
        <w:rPr>
          <w:rFonts w:cs="Times New Roman"/>
        </w:rPr>
        <w:t>，确保粪污处置设施正常运行。</w:t>
      </w:r>
    </w:p>
    <w:p>
      <w:pPr>
        <w:ind w:firstLine="640"/>
        <w:rPr>
          <w:rFonts w:cs="Times New Roman"/>
        </w:rPr>
      </w:pPr>
      <w:r>
        <w:rPr>
          <w:rFonts w:cs="Times New Roman"/>
          <w:bCs/>
        </w:rPr>
        <w:t>规模养殖场</w:t>
      </w:r>
      <w:r>
        <w:rPr>
          <w:rFonts w:cs="Times New Roman"/>
        </w:rPr>
        <w:t>：按照</w:t>
      </w:r>
      <w:r>
        <w:rPr>
          <w:rFonts w:hint="eastAsia" w:cs="Times New Roman"/>
        </w:rPr>
        <w:t>“</w:t>
      </w:r>
      <w:r>
        <w:rPr>
          <w:rFonts w:cs="Times New Roman"/>
        </w:rPr>
        <w:t>源头减量、过程控制、末端利用</w:t>
      </w:r>
      <w:r>
        <w:rPr>
          <w:rFonts w:hint="eastAsia" w:cs="Times New Roman"/>
        </w:rPr>
        <w:t>”</w:t>
      </w:r>
      <w:r>
        <w:rPr>
          <w:rFonts w:cs="Times New Roman"/>
        </w:rPr>
        <w:t>治理路径，配套建设</w:t>
      </w:r>
      <w:r>
        <w:rPr>
          <w:rFonts w:hint="eastAsia" w:cs="Times New Roman"/>
        </w:rPr>
        <w:t>“</w:t>
      </w:r>
      <w:r>
        <w:rPr>
          <w:rFonts w:cs="Times New Roman"/>
        </w:rPr>
        <w:t>123211</w:t>
      </w:r>
      <w:r>
        <w:rPr>
          <w:rFonts w:hint="eastAsia" w:cs="Times New Roman"/>
        </w:rPr>
        <w:t>”</w:t>
      </w:r>
      <w:r>
        <w:rPr>
          <w:rFonts w:cs="Times New Roman"/>
        </w:rPr>
        <w:t>畜禽粪污资源化利用工程，即1控：配套建设节水设备，控制用水量；2分：雨污分流和干湿分离，通过干清粪措施、配备干湿分离机、建设防雨顶棚和污水管道等实现雨污分流，减少污水产生量，配套完善污水管道、污水池、储粪棚等并及时收集处理；3防：即防雨、防渗、防溢流，杜绝粪污外排污染；2配套：配套储粪棚、污水储存处理池（沼气池)，做到畜禽粪污全量收集；1基本，通过沼气工程和种养结合基本实现畜禽粪污资源化利用；1除味，采取综合措施去除养殖异味。养殖场应定期对畜禽粪污收集处理设施设备进行维护，确保正常运行。到2027年，畜禽规模养殖场粪污处理设施装备配套率达到98%。</w:t>
      </w:r>
    </w:p>
    <w:p>
      <w:pPr>
        <w:ind w:firstLine="640"/>
        <w:rPr>
          <w:rFonts w:cs="Times New Roman"/>
        </w:rPr>
      </w:pPr>
      <w:r>
        <w:rPr>
          <w:rFonts w:cs="Times New Roman"/>
          <w:bCs/>
        </w:rPr>
        <w:t>养殖专业户</w:t>
      </w:r>
      <w:r>
        <w:rPr>
          <w:rFonts w:cs="Times New Roman"/>
        </w:rPr>
        <w:t>：参照</w:t>
      </w:r>
      <w:r>
        <w:rPr>
          <w:rFonts w:hint="eastAsia" w:cs="Times New Roman"/>
        </w:rPr>
        <w:t>“</w:t>
      </w:r>
      <w:r>
        <w:rPr>
          <w:rFonts w:cs="Times New Roman"/>
        </w:rPr>
        <w:t>123211</w:t>
      </w:r>
      <w:r>
        <w:rPr>
          <w:rFonts w:hint="eastAsia" w:cs="Times New Roman"/>
        </w:rPr>
        <w:t>”</w:t>
      </w:r>
      <w:r>
        <w:rPr>
          <w:rFonts w:cs="Times New Roman"/>
        </w:rPr>
        <w:t>畜禽粪污资源化利用工程建设要求，配套建设相关节水、储粪棚、污水储存处理池（沼气池</w:t>
      </w:r>
      <w:r>
        <w:rPr>
          <w:rFonts w:hint="eastAsia" w:cs="Times New Roman"/>
        </w:rPr>
        <w:t>）</w:t>
      </w:r>
      <w:r>
        <w:rPr>
          <w:rFonts w:cs="Times New Roman"/>
        </w:rPr>
        <w:t>、雨污分流等设施设备，应配尽配，推行干清粪，做到干湿分离、雨污分流、防雨防渗防溢流，并采取综合措施去除养殖异味，通过沼气能源利用和种养结合实现畜禽粪污资源化利用。定期检查维修畜禽粪污收集处理设施设备，确保正常运行。</w:t>
      </w:r>
    </w:p>
    <w:p>
      <w:pPr>
        <w:ind w:firstLine="640"/>
        <w:rPr>
          <w:rFonts w:cs="Times New Roman"/>
        </w:rPr>
      </w:pPr>
      <w:r>
        <w:rPr>
          <w:rFonts w:cs="Times New Roman"/>
          <w:bCs/>
        </w:rPr>
        <w:t>养殖散养户：</w:t>
      </w:r>
      <w:r>
        <w:rPr>
          <w:rFonts w:cs="Times New Roman"/>
        </w:rPr>
        <w:t>结合养殖条件，饲养畜禽产生粪污做到全量、及时收集或转运，进行无害化处理和资源化利用，杜绝臭气、污水污染环境和影响他人。</w:t>
      </w:r>
    </w:p>
    <w:p>
      <w:pPr>
        <w:pStyle w:val="4"/>
        <w:ind w:firstLine="643"/>
        <w:rPr>
          <w:rFonts w:cs="Times New Roman"/>
          <w:b/>
          <w:bCs w:val="0"/>
        </w:rPr>
      </w:pPr>
      <w:r>
        <w:rPr>
          <w:rFonts w:ascii="方正楷体_GBK" w:eastAsia="方正楷体_GBK" w:cs="Times New Roman"/>
          <w:bCs w:val="0"/>
        </w:rPr>
        <w:t>推进田间配套设施建设工作</w:t>
      </w:r>
    </w:p>
    <w:p>
      <w:pPr>
        <w:ind w:firstLine="640"/>
        <w:rPr>
          <w:rFonts w:cs="Times New Roman"/>
        </w:rPr>
      </w:pPr>
      <w:r>
        <w:rPr>
          <w:rFonts w:cs="Times New Roman"/>
        </w:rPr>
        <w:t>加强田间配套设施建设，合理布局田间粪肥暂存设施，构建粪肥田间储运体系，解决粪肥还田</w:t>
      </w:r>
      <w:r>
        <w:rPr>
          <w:rFonts w:hint="eastAsia" w:cs="Times New Roman"/>
        </w:rPr>
        <w:t>“</w:t>
      </w:r>
      <w:r>
        <w:rPr>
          <w:rFonts w:cs="Times New Roman"/>
        </w:rPr>
        <w:t>最后一公里</w:t>
      </w:r>
      <w:r>
        <w:rPr>
          <w:rFonts w:hint="eastAsia" w:cs="Times New Roman"/>
        </w:rPr>
        <w:t>”</w:t>
      </w:r>
      <w:r>
        <w:rPr>
          <w:rFonts w:cs="Times New Roman"/>
        </w:rPr>
        <w:t>问题。</w:t>
      </w:r>
      <w:r>
        <w:rPr>
          <w:rFonts w:hint="eastAsia" w:cs="Times New Roman"/>
        </w:rPr>
        <w:t>我</w:t>
      </w:r>
      <w:r>
        <w:rPr>
          <w:rFonts w:cs="Times New Roman"/>
        </w:rPr>
        <w:t>县属于中国蜜柚之乡，建议选择2-3个蜜柚龙头种植基地，建设沼液还田配套管网、沼液暂存池等，带动全县开展种养循环示范与推广，引领全县构建种养循环粪污资源化利用模式。根据畜禽养殖户粪污产量、交通条件、经济情况、作物种植情况等，在消纳地合理布局沼液暂存池、粪肥暂存间，合理选择粪肥还田设施。沼液施肥系统至少配备的系统有：沼液转运与储存系统、配肥系统、施肥控制系统、灌溉系统（滴灌、淋灌）及相应的供电设施。设备包括输送管网管道、沼液沼渣抽排机、远距离施肥泵等。</w:t>
      </w:r>
    </w:p>
    <w:p>
      <w:pPr>
        <w:pStyle w:val="4"/>
        <w:ind w:firstLine="643"/>
        <w:rPr>
          <w:rFonts w:cs="Times New Roman"/>
          <w:b/>
          <w:bCs w:val="0"/>
        </w:rPr>
      </w:pPr>
      <w:r>
        <w:rPr>
          <w:rFonts w:ascii="方正楷体_GBK" w:eastAsia="方正楷体_GBK" w:cs="Times New Roman"/>
          <w:bCs w:val="0"/>
        </w:rPr>
        <w:t>规范病死畜禽无害化处理</w:t>
      </w:r>
    </w:p>
    <w:p>
      <w:pPr>
        <w:ind w:firstLine="640"/>
        <w:rPr>
          <w:rFonts w:cs="Times New Roman"/>
          <w:b/>
          <w:bCs/>
        </w:rPr>
      </w:pPr>
      <w:r>
        <w:rPr>
          <w:rFonts w:cs="Times New Roman"/>
        </w:rPr>
        <w:t>待大埔县病死畜禽无害化处理中心建成投运后病死畜禽全部运至该无害化处理中心处理。统筹推进病死畜禽无害化处理体系建设，按照</w:t>
      </w:r>
      <w:r>
        <w:rPr>
          <w:rFonts w:hint="eastAsia" w:cs="Times New Roman"/>
        </w:rPr>
        <w:t>“</w:t>
      </w:r>
      <w:r>
        <w:rPr>
          <w:rFonts w:cs="Times New Roman"/>
        </w:rPr>
        <w:t>属地管理、企业主体、统一收集、集中处理、配套联动、综合治理</w:t>
      </w:r>
      <w:r>
        <w:rPr>
          <w:rFonts w:hint="eastAsia" w:cs="Times New Roman"/>
        </w:rPr>
        <w:t>”</w:t>
      </w:r>
      <w:r>
        <w:rPr>
          <w:rFonts w:cs="Times New Roman"/>
        </w:rPr>
        <w:t>的思路，完善规范覆盖饲养、屠宰、经营、运输各环节的病死畜禽无害化回收处理体系，病死畜禽全部实行无害化处理。建立完善病死动物无害化处理、资源化利用、在线化监管</w:t>
      </w:r>
      <w:r>
        <w:rPr>
          <w:rFonts w:hint="eastAsia" w:cs="Times New Roman"/>
        </w:rPr>
        <w:t>“</w:t>
      </w:r>
      <w:r>
        <w:rPr>
          <w:rFonts w:cs="Times New Roman"/>
        </w:rPr>
        <w:t>三化</w:t>
      </w:r>
      <w:r>
        <w:rPr>
          <w:rFonts w:hint="eastAsia" w:cs="Times New Roman"/>
        </w:rPr>
        <w:t>”</w:t>
      </w:r>
      <w:r>
        <w:rPr>
          <w:rFonts w:cs="Times New Roman"/>
        </w:rPr>
        <w:t>管理机制，实现全程即时化、数据化、透明化监管。加强农业农村、生态环境、公安等部门的联合执法，严厉打击随意丢弃、非法屠宰加工和经营病死畜禽的违法行为，确保实现病死动物</w:t>
      </w:r>
      <w:r>
        <w:rPr>
          <w:rFonts w:hint="eastAsia" w:cs="Times New Roman"/>
        </w:rPr>
        <w:t>“</w:t>
      </w:r>
      <w:r>
        <w:rPr>
          <w:rFonts w:cs="Times New Roman"/>
        </w:rPr>
        <w:t>四不一处理</w:t>
      </w:r>
      <w:r>
        <w:rPr>
          <w:rFonts w:hint="eastAsia" w:cs="Times New Roman"/>
        </w:rPr>
        <w:t>”</w:t>
      </w:r>
      <w:r>
        <w:rPr>
          <w:rFonts w:cs="Times New Roman"/>
        </w:rPr>
        <w:t>。至2027年，</w:t>
      </w:r>
      <w:r>
        <w:rPr>
          <w:rFonts w:cs="Times New Roman"/>
          <w:b/>
          <w:bCs/>
        </w:rPr>
        <w:t>支持建设一处病死畜禽集中无害化处理中心。</w:t>
      </w:r>
    </w:p>
    <w:p>
      <w:pPr>
        <w:pStyle w:val="4"/>
        <w:ind w:firstLine="643"/>
        <w:rPr>
          <w:rFonts w:cs="Times New Roman"/>
          <w:b/>
          <w:bCs w:val="0"/>
        </w:rPr>
      </w:pPr>
      <w:r>
        <w:rPr>
          <w:rFonts w:ascii="方正楷体_GBK" w:eastAsia="方正楷体_GBK" w:cs="Times New Roman"/>
          <w:bCs w:val="0"/>
        </w:rPr>
        <w:t>建立健全台账管理制度</w:t>
      </w:r>
    </w:p>
    <w:p>
      <w:pPr>
        <w:ind w:firstLine="640"/>
        <w:rPr>
          <w:rFonts w:cs="Times New Roman"/>
        </w:rPr>
      </w:pPr>
      <w:r>
        <w:rPr>
          <w:rFonts w:cs="Times New Roman"/>
        </w:rPr>
        <w:t>按照《畜禽规模养殖污染防治条例》第二十二条的规定，畜禽规模养殖场明确畜禽养殖场粪污资源化利用计划、台账管理内容和要求，提出培训指导计划及监督检查方案等措施。规模养殖场年度畜禽粪污资源化利用计划内容应包括养殖品种、规模以及畜禽养殖废弃物的产生、排放和综合利用情况，确保畜禽粪污去向可追溯。配套土地面积不足无法就地还田的规模养殖场，应委托第三方代为实现资源化利用，及时准确记录有关信息。鼓励有条件的地区结合地方实际，逐步推行畜禽养殖户粪污资源化利用台账管理。</w:t>
      </w:r>
    </w:p>
    <w:p>
      <w:pPr>
        <w:pStyle w:val="4"/>
        <w:ind w:firstLine="643"/>
        <w:rPr>
          <w:rFonts w:cs="Times New Roman"/>
          <w:b/>
          <w:bCs w:val="0"/>
        </w:rPr>
      </w:pPr>
      <w:r>
        <w:rPr>
          <w:rFonts w:ascii="方正楷体_GBK" w:eastAsia="方正楷体_GBK" w:cs="Times New Roman"/>
          <w:bCs w:val="0"/>
        </w:rPr>
        <w:t>完善臭气处理设施及自行监测规定</w:t>
      </w:r>
    </w:p>
    <w:p>
      <w:pPr>
        <w:ind w:firstLine="640"/>
        <w:rPr>
          <w:rFonts w:cs="Times New Roman"/>
        </w:rPr>
      </w:pPr>
      <w:r>
        <w:rPr>
          <w:rFonts w:cs="Times New Roman"/>
        </w:rPr>
        <w:t>加强养殖业氨排放控制，完善废气收集和处理设施，推进示范工程建设。对于机械通风的密闭式畜舍，在排风风机外侧安装喷淋装置、湿帘等湿式净化设施或生物质填料进行过滤处理。干清粪或固液分离后的固体粪便可采用反应器堆肥、膜堆肥、密闭贮存等方式，对发酵产生的臭气统一收集净化处理。液体粪污采取固定式覆盖贮存（贮存设施上加盖或覆膜）或漂浮式覆盖贮存（塑料覆盖片、蛭石等漂浮物）的方式，或添加酸化剂贮存发酵，控制氨排放。</w:t>
      </w:r>
    </w:p>
    <w:p>
      <w:pPr>
        <w:ind w:firstLine="640"/>
        <w:rPr>
          <w:rFonts w:cs="Times New Roman"/>
        </w:rPr>
      </w:pPr>
      <w:r>
        <w:rPr>
          <w:rFonts w:cs="Times New Roman"/>
        </w:rPr>
        <w:t>达标排放的畜禽养殖企业</w:t>
      </w:r>
      <w:r>
        <w:rPr>
          <w:rFonts w:hint="eastAsia" w:cs="Times New Roman"/>
        </w:rPr>
        <w:t>须按规定</w:t>
      </w:r>
      <w:r>
        <w:rPr>
          <w:rFonts w:cs="Times New Roman"/>
        </w:rPr>
        <w:t>开展自行监测，自行监测应符合《排污单位自行监测技术指南 畜禽养殖行业》的要求。畜禽养殖场应根据自行监测方案及开展状况，梳理全过程监测质控要求，建立自行监测质量保证与质量控制体系并自行公开监测信息，落实环境管理台账记录制度，明确责任部门、责任人及工作职责，对环境管理台账的真实性、完整性和规范性负责，确保设排污口达标排放养殖场自行监测覆盖率稳定达100%。</w:t>
      </w:r>
    </w:p>
    <w:p>
      <w:pPr>
        <w:pStyle w:val="3"/>
        <w:ind w:firstLine="640"/>
        <w:rPr>
          <w:rFonts w:cs="Times New Roman"/>
        </w:rPr>
      </w:pPr>
      <w:bookmarkStart w:id="112" w:name="_Toc196216024"/>
      <w:bookmarkStart w:id="113" w:name="_Hlk183104055"/>
      <w:r>
        <w:rPr>
          <w:rFonts w:cs="Times New Roman"/>
        </w:rPr>
        <w:t>强化畜禽养殖环境监管</w:t>
      </w:r>
      <w:bookmarkEnd w:id="112"/>
    </w:p>
    <w:bookmarkEnd w:id="113"/>
    <w:p>
      <w:pPr>
        <w:pStyle w:val="4"/>
        <w:ind w:firstLine="643"/>
        <w:rPr>
          <w:rFonts w:cs="Times New Roman"/>
          <w:b/>
          <w:bCs w:val="0"/>
        </w:rPr>
      </w:pPr>
      <w:bookmarkStart w:id="114" w:name="_Hlk184302424"/>
      <w:r>
        <w:rPr>
          <w:rFonts w:ascii="方正楷体_GBK" w:eastAsia="方正楷体_GBK" w:cs="Times New Roman"/>
          <w:bCs w:val="0"/>
        </w:rPr>
        <w:t>严格畜禽养殖行业环评审批和排污许可管理</w:t>
      </w:r>
    </w:p>
    <w:bookmarkEnd w:id="114"/>
    <w:p>
      <w:pPr>
        <w:ind w:firstLine="640"/>
        <w:rPr>
          <w:rFonts w:cs="Times New Roman"/>
        </w:rPr>
      </w:pPr>
      <w:r>
        <w:rPr>
          <w:rFonts w:cs="Times New Roman"/>
        </w:rPr>
        <w:t>新</w:t>
      </w:r>
      <w:r>
        <w:rPr>
          <w:rFonts w:hint="eastAsia" w:cs="Times New Roman"/>
        </w:rPr>
        <w:t>（</w:t>
      </w:r>
      <w:r>
        <w:rPr>
          <w:rFonts w:cs="Times New Roman"/>
        </w:rPr>
        <w:t>改、扩</w:t>
      </w:r>
      <w:r>
        <w:rPr>
          <w:rFonts w:hint="eastAsia" w:cs="Times New Roman"/>
        </w:rPr>
        <w:t>）</w:t>
      </w:r>
      <w:r>
        <w:rPr>
          <w:rFonts w:cs="Times New Roman"/>
        </w:rPr>
        <w:t>建规模畜禽养殖场，严格按照《建设项目环境影响评价分类管理名录》的要求，依法</w:t>
      </w:r>
      <w:r>
        <w:rPr>
          <w:rFonts w:hint="eastAsia" w:cs="Times New Roman"/>
        </w:rPr>
        <w:t>开展</w:t>
      </w:r>
      <w:r>
        <w:rPr>
          <w:rFonts w:cs="Times New Roman"/>
        </w:rPr>
        <w:t>环境影响评价，实行环评报告书审批或环评登记表管理。环评内容要以无害化和环境安全为目标，促进废弃物资源化利用，要根据区域内环境敏感问题、环境质量改善要求、畜禽养殖特点、环境承载能力及周边需肥情况，重点论证项目的环境影响和污染防治措施的可操作性、有效性，明确应采取的环保措施，严格控制污染物排放。</w:t>
      </w:r>
    </w:p>
    <w:p>
      <w:pPr>
        <w:ind w:firstLine="640"/>
        <w:rPr>
          <w:rFonts w:cs="Times New Roman"/>
        </w:rPr>
      </w:pPr>
      <w:r>
        <w:rPr>
          <w:rFonts w:cs="Times New Roman"/>
        </w:rPr>
        <w:t>设有污水排放口的畜禽规模养殖场应按规定申领排污许可证，不得无证排污</w:t>
      </w:r>
      <w:r>
        <w:rPr>
          <w:rFonts w:hint="eastAsia" w:cs="Times New Roman"/>
        </w:rPr>
        <w:t>或</w:t>
      </w:r>
      <w:r>
        <w:rPr>
          <w:rFonts w:cs="Times New Roman"/>
        </w:rPr>
        <w:t>不按证排污</w:t>
      </w:r>
      <w:r>
        <w:rPr>
          <w:rFonts w:hint="eastAsia" w:cs="Times New Roman"/>
        </w:rPr>
        <w:t>；</w:t>
      </w:r>
      <w:r>
        <w:rPr>
          <w:rFonts w:cs="Times New Roman"/>
        </w:rPr>
        <w:t>对畜禽粪污全部还田利用的畜禽规模养殖场</w:t>
      </w:r>
      <w:r>
        <w:rPr>
          <w:rFonts w:hint="eastAsia" w:cs="Times New Roman"/>
        </w:rPr>
        <w:t>（</w:t>
      </w:r>
      <w:r>
        <w:rPr>
          <w:rFonts w:cs="Times New Roman"/>
        </w:rPr>
        <w:t>户</w:t>
      </w:r>
      <w:r>
        <w:rPr>
          <w:rFonts w:hint="eastAsia" w:cs="Times New Roman"/>
        </w:rPr>
        <w:t>）</w:t>
      </w:r>
      <w:r>
        <w:rPr>
          <w:rFonts w:cs="Times New Roman"/>
        </w:rPr>
        <w:t>实行排污许可登记管理</w:t>
      </w:r>
      <w:r>
        <w:rPr>
          <w:rFonts w:hint="eastAsia" w:cs="Times New Roman"/>
        </w:rPr>
        <w:t>。</w:t>
      </w:r>
      <w:r>
        <w:rPr>
          <w:rFonts w:cs="Times New Roman"/>
        </w:rPr>
        <w:t>生态环境部门应依据排污许可证对排污单位排放污染物行为进行监督执法，检查许可事项落实情况，审核排污单位台账记录和排污许可证执行报告、检查污染防治设施运行、自行监测、信息公开等排污许可证管理要求执行情况。</w:t>
      </w:r>
    </w:p>
    <w:p>
      <w:pPr>
        <w:pStyle w:val="4"/>
        <w:ind w:firstLine="643"/>
        <w:rPr>
          <w:rFonts w:cs="Times New Roman"/>
          <w:b/>
          <w:bCs w:val="0"/>
        </w:rPr>
      </w:pPr>
      <w:r>
        <w:rPr>
          <w:rFonts w:ascii="方正楷体_GBK" w:eastAsia="方正楷体_GBK" w:cs="Times New Roman"/>
          <w:bCs w:val="0"/>
        </w:rPr>
        <w:t>强化</w:t>
      </w:r>
      <w:r>
        <w:rPr>
          <w:rFonts w:hint="eastAsia" w:ascii="方正楷体_GBK" w:eastAsia="方正楷体_GBK" w:cs="Times New Roman"/>
          <w:bCs w:val="0"/>
        </w:rPr>
        <w:t>畜禽</w:t>
      </w:r>
      <w:r>
        <w:rPr>
          <w:rFonts w:ascii="方正楷体_GBK" w:eastAsia="方正楷体_GBK" w:cs="Times New Roman"/>
          <w:bCs w:val="0"/>
        </w:rPr>
        <w:t>粪污资源化利用过程管理</w:t>
      </w:r>
    </w:p>
    <w:p>
      <w:pPr>
        <w:ind w:firstLine="640"/>
        <w:rPr>
          <w:rFonts w:cs="Times New Roman"/>
        </w:rPr>
      </w:pPr>
      <w:r>
        <w:rPr>
          <w:rFonts w:cs="Times New Roman"/>
        </w:rPr>
        <w:t>加强畜禽粪污资源化利用计划和台账管理。按照</w:t>
      </w:r>
      <w:r>
        <w:rPr>
          <w:rFonts w:hint="eastAsia" w:cs="Times New Roman"/>
        </w:rPr>
        <w:t>“</w:t>
      </w:r>
      <w:r>
        <w:rPr>
          <w:rFonts w:cs="Times New Roman"/>
        </w:rPr>
        <w:t>一场一档</w:t>
      </w:r>
      <w:r>
        <w:rPr>
          <w:rFonts w:hint="eastAsia" w:cs="Times New Roman"/>
        </w:rPr>
        <w:t>”</w:t>
      </w:r>
      <w:r>
        <w:rPr>
          <w:rFonts w:cs="Times New Roman"/>
        </w:rPr>
        <w:t>要求，督促指导畜禽规模养殖场、第三方服务机构建立完善畜禽粪污资源化利用计划与台账，确保畜禽粪污去向可</w:t>
      </w:r>
      <w:r>
        <w:rPr>
          <w:rFonts w:hint="eastAsia" w:cs="Times New Roman"/>
        </w:rPr>
        <w:t>追溯</w:t>
      </w:r>
      <w:r>
        <w:rPr>
          <w:rFonts w:cs="Times New Roman"/>
        </w:rPr>
        <w:t>、可核查，鼓励推行规模以下养殖户畜禽粪污资源化利用计划和台账管理。定期开展粪肥质量监督抽查，确保粪肥质量，适时开展粪肥还田环境承载能力、安全性监测与评估。鼓励规模养殖场实施畜禽粪污养分平衡管理，防范粪肥还田风险。强化粪污还田利用过程监管，依法查处</w:t>
      </w:r>
      <w:r>
        <w:rPr>
          <w:rFonts w:hint="eastAsia" w:cs="Times New Roman"/>
        </w:rPr>
        <w:t>“</w:t>
      </w:r>
      <w:r>
        <w:rPr>
          <w:rFonts w:cs="Times New Roman"/>
        </w:rPr>
        <w:t>以农田</w:t>
      </w:r>
      <w:r>
        <w:rPr>
          <w:rFonts w:hint="eastAsia" w:cs="Times New Roman"/>
        </w:rPr>
        <w:t>/果园</w:t>
      </w:r>
      <w:r>
        <w:rPr>
          <w:rFonts w:cs="Times New Roman"/>
        </w:rPr>
        <w:t>利用</w:t>
      </w:r>
      <w:r>
        <w:rPr>
          <w:rFonts w:hint="eastAsia" w:cs="Times New Roman"/>
        </w:rPr>
        <w:t>”</w:t>
      </w:r>
      <w:r>
        <w:rPr>
          <w:rFonts w:cs="Times New Roman"/>
        </w:rPr>
        <w:t>为名粪污超量排放等污染环境的违法行为。</w:t>
      </w:r>
    </w:p>
    <w:p>
      <w:pPr>
        <w:pStyle w:val="4"/>
        <w:ind w:firstLine="643"/>
        <w:rPr>
          <w:rFonts w:cs="Times New Roman"/>
          <w:b/>
          <w:bCs w:val="0"/>
        </w:rPr>
      </w:pPr>
      <w:r>
        <w:rPr>
          <w:rFonts w:ascii="方正楷体_GBK" w:eastAsia="方正楷体_GBK" w:cs="Times New Roman"/>
          <w:bCs w:val="0"/>
        </w:rPr>
        <w:t>加强规模以下养殖废弃物管控</w:t>
      </w:r>
    </w:p>
    <w:p>
      <w:pPr>
        <w:ind w:firstLine="640"/>
        <w:rPr>
          <w:rFonts w:cs="Times New Roman"/>
        </w:rPr>
      </w:pPr>
      <w:r>
        <w:rPr>
          <w:rFonts w:cs="Times New Roman"/>
        </w:rPr>
        <w:t>推动规模以下畜禽养殖户配套粪污处理设施，采取干清粪、建设贮存、堆沤设施，减少用水量和粪污产生量。对散养户实施圈养，及时清理粪污，避免粪污散落、污水横流等脏乱差现象，合理采用覆土、覆膜、覆盖稻草或锯末等方式，做好畜禽粪污物理隔绝，通过堆沤腐熟达到无害化处理要求，就近就地低成本还田。加强养殖密集区规模以下畜禽养殖污染治理，各镇人民政府、丰溪林场要结合本地实际，积极发展农村经济组织，鼓励成立经济合作社，采用</w:t>
      </w:r>
      <w:r>
        <w:rPr>
          <w:rFonts w:hint="eastAsia" w:cs="Times New Roman"/>
        </w:rPr>
        <w:t>“</w:t>
      </w:r>
      <w:r>
        <w:rPr>
          <w:rFonts w:cs="Times New Roman"/>
        </w:rPr>
        <w:t>共建、共享、共管</w:t>
      </w:r>
      <w:r>
        <w:rPr>
          <w:rFonts w:hint="eastAsia" w:cs="Times New Roman"/>
        </w:rPr>
        <w:t>”</w:t>
      </w:r>
      <w:r>
        <w:rPr>
          <w:rFonts w:cs="Times New Roman"/>
        </w:rPr>
        <w:t>的模式，共同出资建设粪污集中收集处理设施，或者委托第三方企业合理布局收储运设施，建立原料保障、运营监管、社会化服务一体的运营体系，或者依托现有治污设施，实现养殖废弃物分户贮存、统一收集、集中处理。</w:t>
      </w:r>
    </w:p>
    <w:p>
      <w:pPr>
        <w:pStyle w:val="4"/>
        <w:ind w:firstLine="643"/>
        <w:rPr>
          <w:rFonts w:cs="Times New Roman"/>
          <w:b/>
          <w:bCs w:val="0"/>
        </w:rPr>
      </w:pPr>
      <w:r>
        <w:rPr>
          <w:rFonts w:ascii="方正楷体_GBK" w:eastAsia="方正楷体_GBK" w:cs="Times New Roman"/>
          <w:bCs w:val="0"/>
        </w:rPr>
        <w:t>加强环境监管队伍建设</w:t>
      </w:r>
    </w:p>
    <w:p>
      <w:pPr>
        <w:ind w:firstLine="640"/>
        <w:rPr>
          <w:rFonts w:cs="Times New Roman"/>
        </w:rPr>
      </w:pPr>
      <w:r>
        <w:rPr>
          <w:rFonts w:cs="Times New Roman"/>
        </w:rPr>
        <w:t>提高畜禽养殖环境监测能力，夯实环境监管基础。在开展化学需氧量、氨氮、总磷等常规指标监测基础上，增加专业技术人员和专用仪器设备，全面提高畜禽养殖业环境监测工作水平。对环境监管人员开展业务培训，提高畜禽养殖污染防治专业技术水平。为监管人员配备执法、取证、采样等专业化的监管设备，提高装备配备水平。加强监管队伍间的交流，相互借鉴有效的监管方法。</w:t>
      </w:r>
    </w:p>
    <w:p>
      <w:pPr>
        <w:ind w:firstLine="640"/>
        <w:rPr>
          <w:rFonts w:cs="Times New Roman"/>
        </w:rPr>
      </w:pPr>
      <w:r>
        <w:rPr>
          <w:rFonts w:cs="Times New Roman"/>
        </w:rPr>
        <w:t>同时根据《大埔县人民政府办公室关于开展大埔县畜禽养殖污染防治网格化管理工作的通知》（埔府办函〔2024〕112号）要求，遵循</w:t>
      </w:r>
      <w:r>
        <w:rPr>
          <w:rFonts w:hint="eastAsia" w:cs="Times New Roman"/>
        </w:rPr>
        <w:t>“</w:t>
      </w:r>
      <w:r>
        <w:rPr>
          <w:rFonts w:cs="Times New Roman"/>
        </w:rPr>
        <w:t>分级管理、属地负责、全面覆盖、责任到人</w:t>
      </w:r>
      <w:r>
        <w:rPr>
          <w:rFonts w:hint="eastAsia" w:cs="Times New Roman"/>
        </w:rPr>
        <w:t>”</w:t>
      </w:r>
      <w:r>
        <w:rPr>
          <w:rFonts w:cs="Times New Roman"/>
        </w:rPr>
        <w:t>的原则，构建县、镇、村三级畜禽养殖污染防治网格化管理体系。具体工作内容如下：</w:t>
      </w:r>
    </w:p>
    <w:p>
      <w:pPr>
        <w:ind w:firstLine="640"/>
        <w:rPr>
          <w:rFonts w:eastAsia="方正楷体_GBK" w:cs="Times New Roman"/>
        </w:rPr>
      </w:pPr>
      <w:r>
        <w:rPr>
          <w:rStyle w:val="40"/>
          <w:rFonts w:eastAsia="方正楷体_GBK" w:cs="Times New Roman"/>
        </w:rPr>
        <w:t>（1）</w:t>
      </w:r>
      <w:r>
        <w:rPr>
          <w:rFonts w:eastAsia="方正楷体_GBK" w:cs="Times New Roman"/>
        </w:rPr>
        <w:t>科学划格建网</w:t>
      </w:r>
    </w:p>
    <w:p>
      <w:pPr>
        <w:ind w:firstLine="640"/>
        <w:rPr>
          <w:rFonts w:cs="Times New Roman"/>
        </w:rPr>
      </w:pPr>
      <w:r>
        <w:rPr>
          <w:rFonts w:cs="Times New Roman"/>
        </w:rPr>
        <w:t>各镇</w:t>
      </w:r>
      <w:r>
        <w:rPr>
          <w:rFonts w:hint="eastAsia" w:cs="Times New Roman"/>
        </w:rPr>
        <w:t>（</w:t>
      </w:r>
      <w:r>
        <w:rPr>
          <w:rFonts w:cs="Times New Roman"/>
        </w:rPr>
        <w:t>场</w:t>
      </w:r>
      <w:r>
        <w:rPr>
          <w:rFonts w:hint="eastAsia" w:cs="Times New Roman"/>
        </w:rPr>
        <w:t>）</w:t>
      </w:r>
      <w:r>
        <w:rPr>
          <w:rFonts w:cs="Times New Roman"/>
        </w:rPr>
        <w:t>应综合考虑行政区域、畜禽养殖分布、养殖规模等因素，科学合理地划分网格，确保辖区全覆盖。网格划分后，按照</w:t>
      </w:r>
      <w:r>
        <w:rPr>
          <w:rFonts w:hint="eastAsia" w:cs="Times New Roman"/>
        </w:rPr>
        <w:t>“</w:t>
      </w:r>
      <w:r>
        <w:rPr>
          <w:rFonts w:cs="Times New Roman"/>
        </w:rPr>
        <w:t>一格一员</w:t>
      </w:r>
      <w:r>
        <w:rPr>
          <w:rFonts w:hint="eastAsia" w:cs="Times New Roman"/>
        </w:rPr>
        <w:t>”</w:t>
      </w:r>
      <w:r>
        <w:rPr>
          <w:rFonts w:cs="Times New Roman"/>
        </w:rPr>
        <w:t>原则配备网格员，网格单元一般以自然村</w:t>
      </w:r>
      <w:r>
        <w:rPr>
          <w:rFonts w:hint="eastAsia" w:cs="Times New Roman"/>
        </w:rPr>
        <w:t>（</w:t>
      </w:r>
      <w:r>
        <w:rPr>
          <w:rFonts w:cs="Times New Roman"/>
        </w:rPr>
        <w:t>社区</w:t>
      </w:r>
      <w:r>
        <w:rPr>
          <w:rFonts w:hint="eastAsia" w:cs="Times New Roman"/>
        </w:rPr>
        <w:t>）</w:t>
      </w:r>
      <w:r>
        <w:rPr>
          <w:rFonts w:cs="Times New Roman"/>
        </w:rPr>
        <w:t>为单位，对于网格范围较大或养殖</w:t>
      </w:r>
      <w:r>
        <w:rPr>
          <w:rFonts w:hint="eastAsia" w:cs="Times New Roman"/>
        </w:rPr>
        <w:t>场（</w:t>
      </w:r>
      <w:r>
        <w:rPr>
          <w:rFonts w:cs="Times New Roman"/>
        </w:rPr>
        <w:t>户</w:t>
      </w:r>
      <w:r>
        <w:rPr>
          <w:rFonts w:hint="eastAsia" w:cs="Times New Roman"/>
        </w:rPr>
        <w:t>）</w:t>
      </w:r>
      <w:r>
        <w:rPr>
          <w:rFonts w:cs="Times New Roman"/>
        </w:rPr>
        <w:t>较多的地区，可适当增配网格员，网格员原则上由当地村干部兼任。每个镇</w:t>
      </w:r>
      <w:r>
        <w:rPr>
          <w:rFonts w:hint="eastAsia" w:cs="Times New Roman"/>
        </w:rPr>
        <w:t>（</w:t>
      </w:r>
      <w:r>
        <w:rPr>
          <w:rFonts w:cs="Times New Roman"/>
        </w:rPr>
        <w:t>场</w:t>
      </w:r>
      <w:r>
        <w:rPr>
          <w:rFonts w:hint="eastAsia" w:cs="Times New Roman"/>
        </w:rPr>
        <w:t>）</w:t>
      </w:r>
      <w:r>
        <w:rPr>
          <w:rFonts w:cs="Times New Roman"/>
        </w:rPr>
        <w:t>配1名网格负责人、1名畜禽粪污资源化利用技术指导员、1名生态环境监管员，网格负责人由各镇人民政府、丰溪林场分管负责同志担任，技术指导员由镇</w:t>
      </w:r>
      <w:r>
        <w:rPr>
          <w:rFonts w:hint="eastAsia" w:cs="Times New Roman"/>
        </w:rPr>
        <w:t>（</w:t>
      </w:r>
      <w:r>
        <w:rPr>
          <w:rFonts w:cs="Times New Roman"/>
        </w:rPr>
        <w:t>场</w:t>
      </w:r>
      <w:r>
        <w:rPr>
          <w:rFonts w:hint="eastAsia" w:cs="Times New Roman"/>
        </w:rPr>
        <w:t>）</w:t>
      </w:r>
      <w:r>
        <w:rPr>
          <w:rFonts w:cs="Times New Roman"/>
        </w:rPr>
        <w:t>畜牧兽医业务技术骨干担任，环境监管员由镇</w:t>
      </w:r>
      <w:r>
        <w:rPr>
          <w:rFonts w:hint="eastAsia" w:cs="Times New Roman"/>
        </w:rPr>
        <w:t>（</w:t>
      </w:r>
      <w:r>
        <w:rPr>
          <w:rFonts w:cs="Times New Roman"/>
        </w:rPr>
        <w:t>场</w:t>
      </w:r>
      <w:r>
        <w:rPr>
          <w:rFonts w:hint="eastAsia" w:cs="Times New Roman"/>
        </w:rPr>
        <w:t>）</w:t>
      </w:r>
      <w:r>
        <w:rPr>
          <w:rFonts w:cs="Times New Roman"/>
        </w:rPr>
        <w:t>承担生态环境职能单位的人员担任。县级生态环境部门和农业农村部门按四大片区</w:t>
      </w:r>
      <w:r>
        <w:rPr>
          <w:rFonts w:hint="eastAsia" w:cs="Times New Roman"/>
        </w:rPr>
        <w:t>（</w:t>
      </w:r>
      <w:r>
        <w:rPr>
          <w:rFonts w:cs="Times New Roman"/>
        </w:rPr>
        <w:t>片区1：湖寮、百侯、枫朗、大东；片区2：三河、大麻、银江、洲瑞；片区3：高陂、光德、桃源；片区4：茶阳、西河、青溪</w:t>
      </w:r>
      <w:r>
        <w:rPr>
          <w:rFonts w:hint="eastAsia" w:cs="Times New Roman"/>
        </w:rPr>
        <w:t>，</w:t>
      </w:r>
      <w:r>
        <w:rPr>
          <w:rFonts w:cs="Times New Roman"/>
        </w:rPr>
        <w:t>丰溪林场</w:t>
      </w:r>
      <w:r>
        <w:rPr>
          <w:rFonts w:hint="eastAsia" w:cs="Times New Roman"/>
        </w:rPr>
        <w:t>）</w:t>
      </w:r>
      <w:r>
        <w:rPr>
          <w:rFonts w:cs="Times New Roman"/>
        </w:rPr>
        <w:t>各明确1名网格联络员，也可以按乡镇或片区由多名网格联络员分别负责。</w:t>
      </w:r>
    </w:p>
    <w:p>
      <w:pPr>
        <w:ind w:firstLine="640"/>
        <w:rPr>
          <w:rFonts w:cs="Times New Roman"/>
        </w:rPr>
      </w:pPr>
      <w:r>
        <w:rPr>
          <w:rStyle w:val="40"/>
          <w:rFonts w:eastAsia="方正楷体_GBK" w:cs="Times New Roman"/>
        </w:rPr>
        <w:t>（2）建立清单制度</w:t>
      </w:r>
    </w:p>
    <w:p>
      <w:pPr>
        <w:ind w:firstLine="640"/>
        <w:rPr>
          <w:rFonts w:cs="Times New Roman"/>
        </w:rPr>
      </w:pPr>
      <w:r>
        <w:rPr>
          <w:rFonts w:cs="Times New Roman"/>
        </w:rPr>
        <w:t>网格管理人员清单：根据网格化管理的要求，配齐网格员</w:t>
      </w:r>
      <w:r>
        <w:rPr>
          <w:rFonts w:hint="eastAsia" w:cs="Times New Roman"/>
        </w:rPr>
        <w:t>、</w:t>
      </w:r>
      <w:r>
        <w:rPr>
          <w:rFonts w:cs="Times New Roman"/>
        </w:rPr>
        <w:t>技术指导员、环境监管员、网格负责人、网格联络员，建立畜禽养殖污染治理网格管理人员清单，将责任落实到每个网格，实行包场、包村、包干到人。</w:t>
      </w:r>
    </w:p>
    <w:p>
      <w:pPr>
        <w:ind w:firstLine="640"/>
        <w:rPr>
          <w:rFonts w:cs="Times New Roman"/>
        </w:rPr>
      </w:pPr>
      <w:r>
        <w:rPr>
          <w:rFonts w:cs="Times New Roman"/>
        </w:rPr>
        <w:t>监管服务对象清单和问题清单：全面摸排畜禽养殖场</w:t>
      </w:r>
      <w:r>
        <w:rPr>
          <w:rFonts w:hint="eastAsia" w:cs="Times New Roman"/>
        </w:rPr>
        <w:t>（</w:t>
      </w:r>
      <w:r>
        <w:rPr>
          <w:rFonts w:cs="Times New Roman"/>
        </w:rPr>
        <w:t>户</w:t>
      </w:r>
      <w:r>
        <w:rPr>
          <w:rFonts w:hint="eastAsia" w:cs="Times New Roman"/>
        </w:rPr>
        <w:t>）</w:t>
      </w:r>
      <w:r>
        <w:rPr>
          <w:rFonts w:cs="Times New Roman"/>
        </w:rPr>
        <w:t>数量、名称、地址、存栏数量、配套设施等基础信息，建立监管服务对象清单，并动态更新；将有问题的养殖场</w:t>
      </w:r>
      <w:r>
        <w:rPr>
          <w:rFonts w:hint="eastAsia" w:cs="Times New Roman"/>
        </w:rPr>
        <w:t>（</w:t>
      </w:r>
      <w:r>
        <w:rPr>
          <w:rFonts w:cs="Times New Roman"/>
        </w:rPr>
        <w:t>户</w:t>
      </w:r>
      <w:r>
        <w:rPr>
          <w:rFonts w:hint="eastAsia" w:cs="Times New Roman"/>
        </w:rPr>
        <w:t>）</w:t>
      </w:r>
      <w:r>
        <w:rPr>
          <w:rFonts w:cs="Times New Roman"/>
        </w:rPr>
        <w:t>列入问题清单，持续跟踪整改情况，直至问题销号。</w:t>
      </w:r>
    </w:p>
    <w:p>
      <w:pPr>
        <w:ind w:firstLine="640"/>
        <w:rPr>
          <w:rFonts w:cs="Times New Roman"/>
        </w:rPr>
      </w:pPr>
      <w:r>
        <w:rPr>
          <w:rFonts w:cs="Times New Roman"/>
        </w:rPr>
        <w:t>养殖场</w:t>
      </w:r>
      <w:r>
        <w:rPr>
          <w:rFonts w:hint="eastAsia" w:cs="Times New Roman"/>
        </w:rPr>
        <w:t>（</w:t>
      </w:r>
      <w:r>
        <w:rPr>
          <w:rFonts w:cs="Times New Roman"/>
        </w:rPr>
        <w:t>户</w:t>
      </w:r>
      <w:r>
        <w:rPr>
          <w:rFonts w:hint="eastAsia" w:cs="Times New Roman"/>
        </w:rPr>
        <w:t>）</w:t>
      </w:r>
      <w:r>
        <w:rPr>
          <w:rFonts w:cs="Times New Roman"/>
        </w:rPr>
        <w:t>网格化监管公示牌：在醒目位置悬挂规模养殖场</w:t>
      </w:r>
      <w:r>
        <w:rPr>
          <w:rFonts w:hint="eastAsia" w:cs="Times New Roman"/>
        </w:rPr>
        <w:t>（</w:t>
      </w:r>
      <w:r>
        <w:rPr>
          <w:rFonts w:cs="Times New Roman"/>
        </w:rPr>
        <w:t>户</w:t>
      </w:r>
      <w:r>
        <w:rPr>
          <w:rFonts w:hint="eastAsia" w:cs="Times New Roman"/>
        </w:rPr>
        <w:t>）</w:t>
      </w:r>
      <w:r>
        <w:rPr>
          <w:rFonts w:cs="Times New Roman"/>
        </w:rPr>
        <w:t>畜禽粪污资源化利用监管公示牌，公示养殖场基本情况，明示网格员、技术指导员、环境监管员及联系方式。动员社会力量参与畜禽养殖污染防治。</w:t>
      </w:r>
    </w:p>
    <w:p>
      <w:pPr>
        <w:ind w:firstLine="640"/>
        <w:rPr>
          <w:rFonts w:cs="Times New Roman"/>
        </w:rPr>
      </w:pPr>
      <w:r>
        <w:rPr>
          <w:rStyle w:val="40"/>
          <w:rFonts w:eastAsia="方正楷体_GBK" w:cs="Times New Roman"/>
        </w:rPr>
        <w:t>（3）明确工作流程</w:t>
      </w:r>
    </w:p>
    <w:p>
      <w:pPr>
        <w:ind w:firstLine="640"/>
        <w:rPr>
          <w:rFonts w:cs="Times New Roman"/>
        </w:rPr>
      </w:pPr>
      <w:r>
        <w:rPr>
          <w:rFonts w:cs="Times New Roman"/>
        </w:rPr>
        <w:t>巡查监管：网格员每半月至少巡查一次，记录畜禽粪污产生、收集、处理和利用情况，检查粪污处理设施的运行状态，确保其正常运行。</w:t>
      </w:r>
    </w:p>
    <w:p>
      <w:pPr>
        <w:ind w:firstLine="640"/>
        <w:rPr>
          <w:rFonts w:cs="Times New Roman"/>
        </w:rPr>
      </w:pPr>
      <w:r>
        <w:rPr>
          <w:rFonts w:cs="Times New Roman"/>
        </w:rPr>
        <w:t>定期报告：网格工作情况实行月报制，网格员每月第一周将上月情况报网格负责人，网格负责人审核汇总后报县级网络联络员。</w:t>
      </w:r>
    </w:p>
    <w:p>
      <w:pPr>
        <w:ind w:firstLine="640"/>
        <w:rPr>
          <w:rFonts w:cs="Times New Roman"/>
        </w:rPr>
      </w:pPr>
      <w:r>
        <w:rPr>
          <w:rFonts w:cs="Times New Roman"/>
        </w:rPr>
        <w:t>宣传培训：开展宣传活动，定期组织养殖场</w:t>
      </w:r>
      <w:r>
        <w:rPr>
          <w:rFonts w:hint="eastAsia" w:cs="Times New Roman"/>
        </w:rPr>
        <w:t>（</w:t>
      </w:r>
      <w:r>
        <w:rPr>
          <w:rFonts w:cs="Times New Roman"/>
        </w:rPr>
        <w:t>户</w:t>
      </w:r>
      <w:r>
        <w:rPr>
          <w:rFonts w:hint="eastAsia" w:cs="Times New Roman"/>
        </w:rPr>
        <w:t>）</w:t>
      </w:r>
      <w:r>
        <w:rPr>
          <w:rFonts w:cs="Times New Roman"/>
        </w:rPr>
        <w:t>进行技术培训，发放告知书，向养殖场</w:t>
      </w:r>
      <w:r>
        <w:rPr>
          <w:rFonts w:hint="eastAsia" w:cs="Times New Roman"/>
        </w:rPr>
        <w:t>（</w:t>
      </w:r>
      <w:r>
        <w:rPr>
          <w:rFonts w:cs="Times New Roman"/>
        </w:rPr>
        <w:t>户</w:t>
      </w:r>
      <w:r>
        <w:rPr>
          <w:rFonts w:hint="eastAsia" w:cs="Times New Roman"/>
        </w:rPr>
        <w:t>）</w:t>
      </w:r>
      <w:r>
        <w:rPr>
          <w:rFonts w:cs="Times New Roman"/>
        </w:rPr>
        <w:t>普及资源化利用的重要性以及法律法规，提高他们处理水平和环保意识。</w:t>
      </w:r>
    </w:p>
    <w:p>
      <w:pPr>
        <w:ind w:firstLine="640"/>
        <w:rPr>
          <w:rFonts w:cs="Times New Roman"/>
        </w:rPr>
      </w:pPr>
      <w:r>
        <w:rPr>
          <w:rFonts w:cs="Times New Roman"/>
        </w:rPr>
        <w:t>及时处置：网格员发现粪污处置设施设备出现问题，及时向技术指导员汇报。发现畜禽粪污直排等违法行为，要立即制止并向环境监管员报告，视整改情况决定是否向网格负责人报告，对拒绝整改的由网格负责人移交环保部门进行处罚；对群众举报的畜禽养殖污染事件和网络媒体上的舆情，及时给予回应，列入问题清单，经实地调查后，就处理结果给予答复。</w:t>
      </w:r>
    </w:p>
    <w:p>
      <w:pPr>
        <w:ind w:firstLine="640"/>
        <w:rPr>
          <w:rFonts w:cs="Times New Roman"/>
        </w:rPr>
      </w:pPr>
      <w:r>
        <w:rPr>
          <w:rFonts w:cs="Times New Roman"/>
        </w:rPr>
        <w:t>效果评估：定期对网格化管理工作进行评估，调整和优化管理流程。</w:t>
      </w:r>
    </w:p>
    <w:p>
      <w:pPr>
        <w:pStyle w:val="4"/>
        <w:ind w:firstLine="643"/>
        <w:rPr>
          <w:rFonts w:ascii="方正楷体_GBK" w:eastAsia="方正楷体_GBK" w:cs="Times New Roman"/>
          <w:bCs w:val="0"/>
        </w:rPr>
      </w:pPr>
      <w:r>
        <w:rPr>
          <w:rFonts w:hint="eastAsia" w:ascii="方正楷体_GBK" w:eastAsia="方正楷体_GBK" w:cs="Times New Roman"/>
          <w:bCs w:val="0"/>
        </w:rPr>
        <w:t>全面落实畜禽养殖监督管理责任协作联动工作机制</w:t>
      </w:r>
    </w:p>
    <w:p>
      <w:pPr>
        <w:ind w:firstLine="640"/>
        <w:rPr>
          <w:rFonts w:cs="Times New Roman"/>
        </w:rPr>
      </w:pPr>
      <w:r>
        <w:rPr>
          <w:rFonts w:cs="Times New Roman"/>
        </w:rPr>
        <w:t>以畜禽养殖监督管理责任落实情况专项巡察反馈问题整改工作为突破口，推动各相关部门切实履行职责，实现畜禽养殖全链条管理的标本兼治。通过强化信息共享、统筹调度，定期联合分析研判工作进展、形势及难点问题，共同研究制定解决方案，建立健全畜禽养殖监督管理和联动检查等长效机制，构建多方协同、齐抓共管的工作格局。</w:t>
      </w:r>
    </w:p>
    <w:p>
      <w:pPr>
        <w:pStyle w:val="4"/>
        <w:ind w:firstLine="643"/>
        <w:rPr>
          <w:rFonts w:cs="Times New Roman"/>
          <w:b/>
          <w:bCs w:val="0"/>
        </w:rPr>
      </w:pPr>
      <w:r>
        <w:rPr>
          <w:rFonts w:ascii="方正楷体_GBK" w:eastAsia="方正楷体_GBK" w:cs="Times New Roman"/>
          <w:bCs w:val="0"/>
        </w:rPr>
        <w:t>推进畜禽养殖场环境监管信息化</w:t>
      </w:r>
    </w:p>
    <w:p>
      <w:pPr>
        <w:ind w:firstLine="640"/>
        <w:rPr>
          <w:rFonts w:cs="Times New Roman"/>
        </w:rPr>
      </w:pPr>
      <w:r>
        <w:rPr>
          <w:rFonts w:cs="Times New Roman"/>
        </w:rPr>
        <w:t>推进畜禽养殖业数字化和智能化。建立养殖企业管理数据与监管部门信息平台的</w:t>
      </w:r>
      <w:r>
        <w:rPr>
          <w:rFonts w:hint="eastAsia" w:cs="Times New Roman"/>
        </w:rPr>
        <w:t>数据</w:t>
      </w:r>
      <w:r>
        <w:rPr>
          <w:rFonts w:cs="Times New Roman"/>
        </w:rPr>
        <w:t>衔接，实现全县域规模畜禽养殖场养殖规模、废弃物综合利用、污染防治设施建设等全产业链变化</w:t>
      </w:r>
      <w:r>
        <w:rPr>
          <w:rFonts w:hint="eastAsia" w:cs="Times New Roman"/>
        </w:rPr>
        <w:t>情况</w:t>
      </w:r>
      <w:r>
        <w:rPr>
          <w:rFonts w:cs="Times New Roman"/>
        </w:rPr>
        <w:t>的动态管理。</w:t>
      </w:r>
    </w:p>
    <w:p>
      <w:pPr>
        <w:ind w:firstLine="640"/>
        <w:rPr>
          <w:rFonts w:cs="Times New Roman"/>
        </w:rPr>
      </w:pPr>
    </w:p>
    <w:p>
      <w:pPr>
        <w:ind w:firstLine="640"/>
        <w:rPr>
          <w:rFonts w:cs="Times New Roman"/>
          <w:szCs w:val="24"/>
        </w:rPr>
      </w:pPr>
    </w:p>
    <w:p>
      <w:pPr>
        <w:ind w:firstLine="640"/>
        <w:rPr>
          <w:rFonts w:cs="Times New Roman"/>
          <w:szCs w:val="24"/>
        </w:rPr>
        <w:sectPr>
          <w:pgSz w:w="11906" w:h="16838"/>
          <w:pgMar w:top="2098" w:right="1474" w:bottom="1701" w:left="1588" w:header="992" w:footer="992" w:gutter="0"/>
          <w:cols w:space="425" w:num="1"/>
          <w:docGrid w:type="lines" w:linePitch="435" w:charSpace="0"/>
        </w:sectPr>
      </w:pPr>
    </w:p>
    <w:p>
      <w:pPr>
        <w:pStyle w:val="2"/>
        <w:ind w:firstLine="640" w:firstLineChars="200"/>
        <w:rPr>
          <w:rFonts w:cs="Times New Roman"/>
        </w:rPr>
      </w:pPr>
      <w:bookmarkStart w:id="115" w:name="_Toc196216025"/>
      <w:r>
        <w:rPr>
          <w:rFonts w:cs="Times New Roman"/>
        </w:rPr>
        <w:t>重点工程</w:t>
      </w:r>
      <w:bookmarkEnd w:id="115"/>
    </w:p>
    <w:p>
      <w:pPr>
        <w:ind w:firstLine="640"/>
        <w:rPr>
          <w:rFonts w:cs="Times New Roman"/>
        </w:rPr>
      </w:pPr>
      <w:bookmarkStart w:id="116" w:name="_Hlk183104476"/>
      <w:bookmarkStart w:id="117" w:name="_Hlk183104455"/>
      <w:r>
        <w:rPr>
          <w:rFonts w:cs="Times New Roman"/>
        </w:rPr>
        <w:t>围绕全县畜禽养殖污染防治的主要目标和重要任务，结合国家和省委、省政府、大埔县相关规划，确定实施以下6大重点工程，20000万元。大埔县畜禽养殖污染防治重点工程项目详见下表</w:t>
      </w:r>
      <w:bookmarkEnd w:id="116"/>
      <w:r>
        <w:rPr>
          <w:rFonts w:cs="Times New Roman"/>
        </w:rPr>
        <w:t>。</w:t>
      </w:r>
    </w:p>
    <w:p>
      <w:pPr>
        <w:pStyle w:val="3"/>
        <w:ind w:firstLine="640"/>
        <w:rPr>
          <w:rFonts w:cs="Times New Roman"/>
        </w:rPr>
      </w:pPr>
      <w:bookmarkStart w:id="118" w:name="_Toc196216026"/>
      <w:bookmarkStart w:id="119" w:name="_Hlk183104994"/>
      <w:r>
        <w:rPr>
          <w:rFonts w:cs="Times New Roman"/>
        </w:rPr>
        <w:t>畜禽养殖场户规范化建设工程</w:t>
      </w:r>
      <w:bookmarkEnd w:id="118"/>
    </w:p>
    <w:bookmarkEnd w:id="119"/>
    <w:p>
      <w:pPr>
        <w:ind w:firstLine="640"/>
        <w:rPr>
          <w:rFonts w:cs="Times New Roman"/>
        </w:rPr>
      </w:pPr>
      <w:r>
        <w:rPr>
          <w:rFonts w:cs="Times New Roman"/>
        </w:rPr>
        <w:t>针对存在粪污贮存设施容积不足问题的养殖场（户），应依据养殖规模及粪污产生量，科学且合理地实施新建或扩建粪污贮存池的工作。同时，要对陈旧老化、处理效率低下的粪污处理设施予以升级改造，以提升粪污处理的能力与效果。对于此类养殖场（户）畜禽粪污相关的设施设备，可通过给予补助的方式进行支持。其中，新（改、扩）建畜禽粪污相关的设施涵盖：畜禽舍防渗地面、地面下粪沟、漏缝地板、污水池、贮粪场、堆积发酵间或场地等；购置的设备包括：刮粪板及附属设备、粪带及附属设备、粪污发酵罐、吸污车、固液分离机等。需明确的是，补助范围不涉及土地购置（租赁）及畜禽舍中非粪污处理设施设备部分等内容。</w:t>
      </w:r>
    </w:p>
    <w:p>
      <w:pPr>
        <w:pStyle w:val="3"/>
        <w:ind w:firstLine="640"/>
        <w:rPr>
          <w:rFonts w:cs="Times New Roman"/>
        </w:rPr>
      </w:pPr>
      <w:bookmarkStart w:id="120" w:name="_Toc196216027"/>
      <w:bookmarkStart w:id="121" w:name="_Hlk183105004"/>
      <w:r>
        <w:rPr>
          <w:rFonts w:cs="Times New Roman"/>
        </w:rPr>
        <w:t>畜禽粪污集中处理设施建设工程</w:t>
      </w:r>
      <w:bookmarkEnd w:id="120"/>
    </w:p>
    <w:bookmarkEnd w:id="121"/>
    <w:p>
      <w:pPr>
        <w:ind w:firstLine="640"/>
        <w:rPr>
          <w:rFonts w:cs="Times New Roman"/>
        </w:rPr>
      </w:pPr>
      <w:r>
        <w:rPr>
          <w:rFonts w:cs="Times New Roman"/>
        </w:rPr>
        <w:t>加快推进畜禽粪污高效资源利用，促进畜禽粪肥还田利用，提高畜牧业绿色发展水平，支持新建2个以上有机肥厂，确保全县畜禽粪污综合利用率不低于基准年。</w:t>
      </w:r>
    </w:p>
    <w:p>
      <w:pPr>
        <w:ind w:firstLine="640"/>
        <w:rPr>
          <w:rFonts w:cs="Times New Roman"/>
        </w:rPr>
      </w:pPr>
      <w:bookmarkStart w:id="122" w:name="_Hlk183102878"/>
      <w:bookmarkStart w:id="123" w:name="_Hlk183104495"/>
      <w:r>
        <w:rPr>
          <w:rFonts w:cs="Times New Roman"/>
        </w:rPr>
        <w:t>统筹推进病死畜禽无害化处理体系建设，建立完善病死动物无害化处理、资源化利用、在线化监管</w:t>
      </w:r>
      <w:r>
        <w:rPr>
          <w:rFonts w:hint="eastAsia" w:cs="Times New Roman"/>
        </w:rPr>
        <w:t>“</w:t>
      </w:r>
      <w:r>
        <w:rPr>
          <w:rFonts w:cs="Times New Roman"/>
        </w:rPr>
        <w:t>三化</w:t>
      </w:r>
      <w:r>
        <w:rPr>
          <w:rFonts w:hint="eastAsia" w:cs="Times New Roman"/>
        </w:rPr>
        <w:t>”</w:t>
      </w:r>
      <w:r>
        <w:rPr>
          <w:rFonts w:cs="Times New Roman"/>
        </w:rPr>
        <w:t>管理机制，支持建设一处病死畜禽集中无害化处理中心，</w:t>
      </w:r>
      <w:bookmarkEnd w:id="122"/>
      <w:bookmarkStart w:id="124" w:name="_Hlk183102901"/>
      <w:r>
        <w:rPr>
          <w:rFonts w:cs="Times New Roman"/>
        </w:rPr>
        <w:t>确保2027年病死畜禽无害化处理率</w:t>
      </w:r>
      <w:bookmarkEnd w:id="124"/>
      <w:r>
        <w:rPr>
          <w:rFonts w:cs="Times New Roman"/>
        </w:rPr>
        <w:t>达到100%。</w:t>
      </w:r>
    </w:p>
    <w:bookmarkEnd w:id="123"/>
    <w:p>
      <w:pPr>
        <w:pStyle w:val="3"/>
        <w:ind w:firstLine="640"/>
        <w:rPr>
          <w:rFonts w:cs="Times New Roman"/>
        </w:rPr>
      </w:pPr>
      <w:bookmarkStart w:id="125" w:name="_Toc196216028"/>
      <w:bookmarkStart w:id="126" w:name="_Hlk183104501"/>
      <w:r>
        <w:rPr>
          <w:rFonts w:cs="Times New Roman"/>
        </w:rPr>
        <w:t>田间配套设施建设</w:t>
      </w:r>
      <w:r>
        <w:rPr>
          <w:rFonts w:hint="eastAsia" w:cs="Times New Roman"/>
        </w:rPr>
        <w:t>工程</w:t>
      </w:r>
      <w:bookmarkEnd w:id="125"/>
    </w:p>
    <w:bookmarkEnd w:id="126"/>
    <w:p>
      <w:pPr>
        <w:ind w:firstLine="640"/>
        <w:rPr>
          <w:rFonts w:cs="Times New Roman"/>
        </w:rPr>
      </w:pPr>
      <w:bookmarkStart w:id="127" w:name="_Hlk183104522"/>
      <w:r>
        <w:rPr>
          <w:rFonts w:cs="Times New Roman"/>
        </w:rPr>
        <w:t>大埔县属于中国蜜柚之乡，建议选择2-3个蜜柚龙头种植基地，建设沼液还田配套管网、沼液暂存池等，带动全县开展种养循环示范与推广，引领全县构建种养循环粪污资源化利用模式。</w:t>
      </w:r>
    </w:p>
    <w:bookmarkEnd w:id="127"/>
    <w:p>
      <w:pPr>
        <w:pStyle w:val="3"/>
        <w:ind w:firstLine="640"/>
        <w:rPr>
          <w:rFonts w:cs="Times New Roman"/>
        </w:rPr>
      </w:pPr>
      <w:bookmarkStart w:id="128" w:name="_Toc196216029"/>
      <w:bookmarkStart w:id="129" w:name="_Hlk183105024"/>
      <w:r>
        <w:rPr>
          <w:rFonts w:cs="Times New Roman"/>
        </w:rPr>
        <w:t>畜禽养殖标准化示范创建工程</w:t>
      </w:r>
      <w:bookmarkEnd w:id="128"/>
    </w:p>
    <w:bookmarkEnd w:id="129"/>
    <w:p>
      <w:pPr>
        <w:ind w:firstLine="640"/>
        <w:rPr>
          <w:rFonts w:cs="Times New Roman"/>
        </w:rPr>
      </w:pPr>
      <w:r>
        <w:rPr>
          <w:rFonts w:cs="Times New Roman"/>
        </w:rPr>
        <w:t>根据农业农村部《畜禽养殖标准化示范创建活动工作方案（2018-2025年）》要求，在全县范围内继续开展畜禽养殖标准化示范创建活动，新创建省级以上标准化示范养殖场2个。</w:t>
      </w:r>
    </w:p>
    <w:p>
      <w:pPr>
        <w:pStyle w:val="3"/>
        <w:ind w:firstLine="640"/>
        <w:rPr>
          <w:rFonts w:cs="Times New Roman"/>
        </w:rPr>
      </w:pPr>
      <w:bookmarkStart w:id="130" w:name="_Toc196216030"/>
      <w:bookmarkStart w:id="131" w:name="_Hlk183105033"/>
      <w:r>
        <w:rPr>
          <w:rFonts w:cs="Times New Roman"/>
        </w:rPr>
        <w:t>畜禽养殖污染防治监管体系建设工程</w:t>
      </w:r>
      <w:bookmarkEnd w:id="130"/>
    </w:p>
    <w:bookmarkEnd w:id="131"/>
    <w:p>
      <w:pPr>
        <w:ind w:firstLine="640"/>
        <w:rPr>
          <w:rFonts w:cs="Times New Roman"/>
        </w:rPr>
      </w:pPr>
      <w:r>
        <w:rPr>
          <w:rFonts w:cs="Times New Roman"/>
        </w:rPr>
        <w:t>对畜禽规模养殖场的环境影响评价、</w:t>
      </w:r>
      <w:r>
        <w:rPr>
          <w:rFonts w:hint="eastAsia" w:cs="Times New Roman"/>
        </w:rPr>
        <w:t>“</w:t>
      </w:r>
      <w:r>
        <w:rPr>
          <w:rFonts w:cs="Times New Roman"/>
        </w:rPr>
        <w:t>三同时</w:t>
      </w:r>
      <w:r>
        <w:rPr>
          <w:rFonts w:hint="eastAsia" w:cs="Times New Roman"/>
        </w:rPr>
        <w:t>”</w:t>
      </w:r>
      <w:r>
        <w:rPr>
          <w:rFonts w:cs="Times New Roman"/>
        </w:rPr>
        <w:t>制度执行情况进行</w:t>
      </w:r>
      <w:r>
        <w:rPr>
          <w:rFonts w:hint="eastAsia" w:cs="Times New Roman"/>
        </w:rPr>
        <w:t>“</w:t>
      </w:r>
      <w:r>
        <w:rPr>
          <w:rFonts w:cs="Times New Roman"/>
        </w:rPr>
        <w:t>回头看</w:t>
      </w:r>
      <w:r>
        <w:rPr>
          <w:rFonts w:hint="eastAsia" w:cs="Times New Roman"/>
        </w:rPr>
        <w:t>”</w:t>
      </w:r>
      <w:r>
        <w:rPr>
          <w:rFonts w:cs="Times New Roman"/>
        </w:rPr>
        <w:t>。针对禁养区</w:t>
      </w:r>
      <w:r>
        <w:rPr>
          <w:rFonts w:hint="eastAsia" w:cs="Times New Roman"/>
        </w:rPr>
        <w:t>“</w:t>
      </w:r>
      <w:r>
        <w:rPr>
          <w:rFonts w:cs="Times New Roman"/>
        </w:rPr>
        <w:t>反弹</w:t>
      </w:r>
      <w:r>
        <w:rPr>
          <w:rFonts w:hint="eastAsia" w:cs="Times New Roman"/>
        </w:rPr>
        <w:t>”</w:t>
      </w:r>
      <w:r>
        <w:rPr>
          <w:rFonts w:cs="Times New Roman"/>
        </w:rPr>
        <w:t>和</w:t>
      </w:r>
      <w:r>
        <w:rPr>
          <w:rFonts w:hint="eastAsia" w:cs="Times New Roman"/>
        </w:rPr>
        <w:t>“</w:t>
      </w:r>
      <w:r>
        <w:rPr>
          <w:rFonts w:cs="Times New Roman"/>
        </w:rPr>
        <w:t>复养</w:t>
      </w:r>
      <w:r>
        <w:rPr>
          <w:rFonts w:hint="eastAsia" w:cs="Times New Roman"/>
        </w:rPr>
        <w:t>”</w:t>
      </w:r>
      <w:r>
        <w:rPr>
          <w:rFonts w:cs="Times New Roman"/>
        </w:rPr>
        <w:t>现象，全面落实发现一家清理一家的要求。</w:t>
      </w:r>
    </w:p>
    <w:p>
      <w:pPr>
        <w:ind w:firstLine="640"/>
        <w:rPr>
          <w:rFonts w:cs="Times New Roman"/>
        </w:rPr>
      </w:pPr>
      <w:r>
        <w:rPr>
          <w:rFonts w:cs="Times New Roman"/>
        </w:rPr>
        <w:t>指导畜禽规模养殖场将畜禽粪污资源化利用情况作为养殖档案的重要内容，建立畜禽粪污资源化利用台账，同时督促畜禽养殖场应根据自行监测方案及开展状况，梳理全过程监测质控要求，建立自行监测质量保证与质量控制体系并自行公开监测信息，到2027年，畜禽规模养殖场粪污资源化利用台账建设率达到100%，设</w:t>
      </w:r>
      <w:r>
        <w:rPr>
          <w:rFonts w:hint="eastAsia" w:cs="Times New Roman"/>
        </w:rPr>
        <w:t>有</w:t>
      </w:r>
      <w:r>
        <w:rPr>
          <w:rFonts w:cs="Times New Roman"/>
        </w:rPr>
        <w:t>排污口规模畜禽养殖场自行监测覆盖率达</w:t>
      </w:r>
      <w:r>
        <w:rPr>
          <w:rFonts w:hint="eastAsia" w:cs="Times New Roman"/>
        </w:rPr>
        <w:t>到</w:t>
      </w:r>
      <w:r>
        <w:rPr>
          <w:rFonts w:cs="Times New Roman"/>
        </w:rPr>
        <w:t>100%</w:t>
      </w:r>
      <w:r>
        <w:rPr>
          <w:rFonts w:cs="Times New Roman"/>
          <w:szCs w:val="24"/>
        </w:rPr>
        <w:t>。</w:t>
      </w:r>
    </w:p>
    <w:bookmarkEnd w:id="117"/>
    <w:p>
      <w:pPr>
        <w:ind w:firstLine="640"/>
        <w:rPr>
          <w:rFonts w:cs="Times New Roman"/>
          <w:szCs w:val="24"/>
        </w:rPr>
        <w:sectPr>
          <w:footerReference r:id="rId43" w:type="default"/>
          <w:footerReference r:id="rId44" w:type="even"/>
          <w:pgSz w:w="11906" w:h="16838"/>
          <w:pgMar w:top="2098" w:right="1474" w:bottom="1701" w:left="1588" w:header="992" w:footer="992" w:gutter="0"/>
          <w:cols w:space="425" w:num="1"/>
          <w:docGrid w:type="lines" w:linePitch="435" w:charSpace="0"/>
        </w:sectPr>
      </w:pPr>
    </w:p>
    <w:p>
      <w:pPr>
        <w:pStyle w:val="2"/>
        <w:ind w:firstLine="640"/>
        <w:rPr>
          <w:rFonts w:cs="Times New Roman"/>
          <w:sz w:val="24"/>
          <w:szCs w:val="24"/>
        </w:rPr>
      </w:pPr>
      <w:bookmarkStart w:id="132" w:name="_Toc196216031"/>
      <w:r>
        <w:rPr>
          <w:rFonts w:cs="Times New Roman"/>
        </w:rPr>
        <w:t>工程投资估算与资金筹措</w:t>
      </w:r>
      <w:bookmarkEnd w:id="132"/>
    </w:p>
    <w:p>
      <w:pPr>
        <w:pStyle w:val="3"/>
        <w:ind w:firstLine="640"/>
        <w:rPr>
          <w:rFonts w:cs="Times New Roman"/>
        </w:rPr>
      </w:pPr>
      <w:bookmarkStart w:id="133" w:name="_Toc196216032"/>
      <w:r>
        <w:rPr>
          <w:rFonts w:cs="Times New Roman"/>
        </w:rPr>
        <w:t>工程投资估算</w:t>
      </w:r>
      <w:bookmarkEnd w:id="133"/>
    </w:p>
    <w:p>
      <w:pPr>
        <w:ind w:firstLine="640"/>
        <w:rPr>
          <w:rFonts w:cs="Times New Roman"/>
        </w:rPr>
      </w:pPr>
      <w:r>
        <w:rPr>
          <w:rFonts w:cs="Times New Roman"/>
        </w:rPr>
        <w:t>畜禽养殖污染防治和资源化利用重点项目具体建设内容、实施时间、投资估算等内容详见下表。</w:t>
      </w:r>
    </w:p>
    <w:p>
      <w:pPr>
        <w:pStyle w:val="56"/>
        <w:ind w:left="0"/>
        <w:rPr>
          <w:rFonts w:cs="Times New Roman"/>
        </w:rPr>
      </w:pPr>
      <w:r>
        <w:rPr>
          <w:rFonts w:cs="Times New Roman"/>
        </w:rPr>
        <w:t>大埔县畜禽养殖污染防治规划重点建设项目</w:t>
      </w:r>
    </w:p>
    <w:tbl>
      <w:tblPr>
        <w:tblStyle w:val="27"/>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550"/>
        <w:gridCol w:w="4724"/>
        <w:gridCol w:w="88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blHeader/>
          <w:jc w:val="center"/>
        </w:trPr>
        <w:tc>
          <w:tcPr>
            <w:tcW w:w="838" w:type="dxa"/>
            <w:vAlign w:val="center"/>
          </w:tcPr>
          <w:p>
            <w:pPr>
              <w:pStyle w:val="61"/>
              <w:jc w:val="left"/>
              <w:rPr>
                <w:bCs/>
                <w:sz w:val="28"/>
                <w:szCs w:val="28"/>
              </w:rPr>
            </w:pPr>
            <w:r>
              <w:rPr>
                <w:bCs/>
                <w:sz w:val="28"/>
                <w:szCs w:val="28"/>
              </w:rPr>
              <w:t>序号</w:t>
            </w:r>
          </w:p>
        </w:tc>
        <w:tc>
          <w:tcPr>
            <w:tcW w:w="1550" w:type="dxa"/>
            <w:vAlign w:val="center"/>
          </w:tcPr>
          <w:p>
            <w:pPr>
              <w:pStyle w:val="61"/>
              <w:rPr>
                <w:bCs/>
                <w:sz w:val="28"/>
                <w:szCs w:val="28"/>
              </w:rPr>
            </w:pPr>
            <w:r>
              <w:rPr>
                <w:bCs/>
                <w:sz w:val="28"/>
                <w:szCs w:val="28"/>
              </w:rPr>
              <w:t>项目名称</w:t>
            </w:r>
          </w:p>
        </w:tc>
        <w:tc>
          <w:tcPr>
            <w:tcW w:w="4724" w:type="dxa"/>
            <w:vAlign w:val="center"/>
          </w:tcPr>
          <w:p>
            <w:pPr>
              <w:pStyle w:val="61"/>
              <w:rPr>
                <w:bCs/>
                <w:sz w:val="28"/>
                <w:szCs w:val="28"/>
              </w:rPr>
            </w:pPr>
            <w:r>
              <w:rPr>
                <w:bCs/>
                <w:sz w:val="28"/>
                <w:szCs w:val="28"/>
              </w:rPr>
              <w:t>项目实施内容</w:t>
            </w:r>
          </w:p>
        </w:tc>
        <w:tc>
          <w:tcPr>
            <w:tcW w:w="887" w:type="dxa"/>
            <w:vAlign w:val="center"/>
          </w:tcPr>
          <w:p>
            <w:pPr>
              <w:pStyle w:val="61"/>
              <w:jc w:val="left"/>
              <w:rPr>
                <w:bCs/>
                <w:sz w:val="28"/>
                <w:szCs w:val="28"/>
              </w:rPr>
            </w:pPr>
            <w:r>
              <w:rPr>
                <w:bCs/>
                <w:sz w:val="28"/>
                <w:szCs w:val="28"/>
              </w:rPr>
              <w:t>完成时间</w:t>
            </w:r>
          </w:p>
        </w:tc>
        <w:tc>
          <w:tcPr>
            <w:tcW w:w="1437" w:type="dxa"/>
            <w:vAlign w:val="center"/>
          </w:tcPr>
          <w:p>
            <w:pPr>
              <w:pStyle w:val="61"/>
              <w:jc w:val="left"/>
              <w:rPr>
                <w:bCs/>
                <w:sz w:val="28"/>
                <w:szCs w:val="28"/>
              </w:rPr>
            </w:pPr>
            <w:r>
              <w:rPr>
                <w:bCs/>
                <w:sz w:val="28"/>
                <w:szCs w:val="28"/>
              </w:rPr>
              <w:t>投资估算</w:t>
            </w:r>
          </w:p>
          <w:p>
            <w:pPr>
              <w:pStyle w:val="61"/>
              <w:jc w:val="left"/>
              <w:rPr>
                <w:bCs/>
                <w:sz w:val="28"/>
                <w:szCs w:val="28"/>
              </w:rPr>
            </w:pPr>
            <w:r>
              <w:rPr>
                <w:bCs/>
                <w:sz w:val="28"/>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38" w:type="dxa"/>
            <w:vAlign w:val="center"/>
          </w:tcPr>
          <w:p>
            <w:pPr>
              <w:pStyle w:val="61"/>
              <w:jc w:val="left"/>
              <w:rPr>
                <w:sz w:val="28"/>
                <w:szCs w:val="28"/>
              </w:rPr>
            </w:pPr>
            <w:r>
              <w:rPr>
                <w:sz w:val="28"/>
                <w:szCs w:val="28"/>
              </w:rPr>
              <w:t>1</w:t>
            </w:r>
          </w:p>
        </w:tc>
        <w:tc>
          <w:tcPr>
            <w:tcW w:w="1550" w:type="dxa"/>
            <w:vAlign w:val="center"/>
          </w:tcPr>
          <w:p>
            <w:pPr>
              <w:pStyle w:val="61"/>
              <w:rPr>
                <w:sz w:val="28"/>
                <w:szCs w:val="28"/>
              </w:rPr>
            </w:pPr>
            <w:r>
              <w:rPr>
                <w:sz w:val="28"/>
                <w:szCs w:val="28"/>
              </w:rPr>
              <w:t>畜禽养殖场户粪污处理设施建设工程</w:t>
            </w:r>
          </w:p>
        </w:tc>
        <w:tc>
          <w:tcPr>
            <w:tcW w:w="4724" w:type="dxa"/>
            <w:vAlign w:val="center"/>
          </w:tcPr>
          <w:p>
            <w:pPr>
              <w:pStyle w:val="61"/>
              <w:jc w:val="left"/>
              <w:rPr>
                <w:sz w:val="28"/>
                <w:szCs w:val="28"/>
              </w:rPr>
            </w:pPr>
            <w:r>
              <w:rPr>
                <w:sz w:val="28"/>
                <w:szCs w:val="28"/>
              </w:rPr>
              <w:t>针对存在粪污贮存设施容积不足问题的养殖场（户），应依据养殖规模及粪污产生量，科学且合理地实施新建或扩建粪污贮存池的工作。同时，要对陈旧老化、处理效率低下的粪污处理设施予以升级改造，以提升粪污处理的能力与效果。对于此类养殖场（户）畜禽粪污相关的设施设备，可通过给予补助的方式进行支持。其中，新（改、扩）建畜禽粪污相关的设施涵盖：畜禽舍防渗地面、地面下粪沟、漏缝地板、污水池、贮粪场、堆积发酵间或场地等；购置的设备包括：刮粪板及附属设备、粪带及附属设备、粪污发酵罐、吸污车、固液分离机等。需明确的是，补助范围不涉及土地购置（租赁）及畜禽舍中非粪污处理设施设备部分等内容。</w:t>
            </w:r>
          </w:p>
        </w:tc>
        <w:tc>
          <w:tcPr>
            <w:tcW w:w="887" w:type="dxa"/>
            <w:vAlign w:val="center"/>
          </w:tcPr>
          <w:p>
            <w:pPr>
              <w:pStyle w:val="61"/>
              <w:rPr>
                <w:sz w:val="28"/>
                <w:szCs w:val="28"/>
              </w:rPr>
            </w:pPr>
            <w:r>
              <w:rPr>
                <w:sz w:val="28"/>
                <w:szCs w:val="28"/>
              </w:rPr>
              <w:t>2027年底</w:t>
            </w:r>
          </w:p>
        </w:tc>
        <w:tc>
          <w:tcPr>
            <w:tcW w:w="1437" w:type="dxa"/>
            <w:vAlign w:val="center"/>
          </w:tcPr>
          <w:p>
            <w:pPr>
              <w:pStyle w:val="61"/>
              <w:rPr>
                <w:sz w:val="28"/>
                <w:szCs w:val="28"/>
              </w:rPr>
            </w:pPr>
            <w:r>
              <w:rPr>
                <w:sz w:val="28"/>
                <w:szCs w:val="2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38" w:type="dxa"/>
            <w:vAlign w:val="center"/>
          </w:tcPr>
          <w:p>
            <w:pPr>
              <w:pStyle w:val="61"/>
              <w:jc w:val="left"/>
              <w:rPr>
                <w:sz w:val="28"/>
                <w:szCs w:val="28"/>
              </w:rPr>
            </w:pPr>
            <w:r>
              <w:rPr>
                <w:sz w:val="28"/>
                <w:szCs w:val="28"/>
              </w:rPr>
              <w:t>2</w:t>
            </w:r>
          </w:p>
        </w:tc>
        <w:tc>
          <w:tcPr>
            <w:tcW w:w="1550" w:type="dxa"/>
            <w:vAlign w:val="center"/>
          </w:tcPr>
          <w:p>
            <w:pPr>
              <w:pStyle w:val="61"/>
              <w:rPr>
                <w:sz w:val="28"/>
                <w:szCs w:val="28"/>
              </w:rPr>
            </w:pPr>
            <w:r>
              <w:rPr>
                <w:sz w:val="28"/>
                <w:szCs w:val="28"/>
              </w:rPr>
              <w:t>畜禽粪污集中处理设施建设工程</w:t>
            </w:r>
          </w:p>
        </w:tc>
        <w:tc>
          <w:tcPr>
            <w:tcW w:w="4724" w:type="dxa"/>
            <w:vAlign w:val="center"/>
          </w:tcPr>
          <w:p>
            <w:pPr>
              <w:pStyle w:val="61"/>
              <w:jc w:val="left"/>
              <w:rPr>
                <w:sz w:val="28"/>
                <w:szCs w:val="28"/>
              </w:rPr>
            </w:pPr>
            <w:r>
              <w:rPr>
                <w:sz w:val="28"/>
                <w:szCs w:val="28"/>
              </w:rPr>
              <w:t>支持新建一处病死畜禽集中无害化处理中心，支持新建2个有机肥厂，其中1个有机肥厂与病死畜禽无害化处理厂相邻，主要收集茶阳镇、西河镇、青溪镇、湖寮镇、百侯镇、大东镇、三河镇和丰溪林场；另外1个有机肥厂初步规划在高陂镇，收集剩余其他镇的粪污。</w:t>
            </w:r>
          </w:p>
        </w:tc>
        <w:tc>
          <w:tcPr>
            <w:tcW w:w="887" w:type="dxa"/>
            <w:vAlign w:val="center"/>
          </w:tcPr>
          <w:p>
            <w:pPr>
              <w:pStyle w:val="61"/>
              <w:rPr>
                <w:sz w:val="28"/>
                <w:szCs w:val="28"/>
              </w:rPr>
            </w:pPr>
            <w:r>
              <w:rPr>
                <w:sz w:val="28"/>
                <w:szCs w:val="28"/>
              </w:rPr>
              <w:t>2027年底</w:t>
            </w:r>
          </w:p>
        </w:tc>
        <w:tc>
          <w:tcPr>
            <w:tcW w:w="1437" w:type="dxa"/>
            <w:vAlign w:val="center"/>
          </w:tcPr>
          <w:p>
            <w:pPr>
              <w:pStyle w:val="61"/>
              <w:rPr>
                <w:sz w:val="28"/>
                <w:szCs w:val="28"/>
              </w:rPr>
            </w:pPr>
            <w:r>
              <w:rPr>
                <w:sz w:val="28"/>
                <w:szCs w:val="28"/>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8" w:type="dxa"/>
            <w:vAlign w:val="center"/>
          </w:tcPr>
          <w:p>
            <w:pPr>
              <w:pStyle w:val="61"/>
              <w:rPr>
                <w:sz w:val="28"/>
                <w:szCs w:val="28"/>
              </w:rPr>
            </w:pPr>
            <w:r>
              <w:rPr>
                <w:sz w:val="28"/>
                <w:szCs w:val="28"/>
              </w:rPr>
              <w:t>3</w:t>
            </w:r>
          </w:p>
        </w:tc>
        <w:tc>
          <w:tcPr>
            <w:tcW w:w="1550" w:type="dxa"/>
            <w:vAlign w:val="center"/>
          </w:tcPr>
          <w:p>
            <w:pPr>
              <w:pStyle w:val="61"/>
              <w:rPr>
                <w:sz w:val="28"/>
                <w:szCs w:val="28"/>
              </w:rPr>
            </w:pPr>
            <w:r>
              <w:rPr>
                <w:sz w:val="28"/>
                <w:szCs w:val="28"/>
              </w:rPr>
              <w:t>田间配套设施建设工程</w:t>
            </w:r>
          </w:p>
        </w:tc>
        <w:tc>
          <w:tcPr>
            <w:tcW w:w="4724" w:type="dxa"/>
            <w:vAlign w:val="center"/>
          </w:tcPr>
          <w:p>
            <w:pPr>
              <w:pStyle w:val="61"/>
              <w:jc w:val="left"/>
              <w:rPr>
                <w:sz w:val="28"/>
                <w:szCs w:val="28"/>
              </w:rPr>
            </w:pPr>
            <w:r>
              <w:rPr>
                <w:sz w:val="28"/>
                <w:szCs w:val="28"/>
              </w:rPr>
              <w:t>选择2-3个蜜柚龙头种植基地，建设沼液还田配套管网、沼液暂存池等，带动全县开展种养循环示范与推广，引领全县构建种养循环粪污资源化利用模式</w:t>
            </w:r>
            <w:r>
              <w:rPr>
                <w:rFonts w:hint="eastAsia"/>
                <w:sz w:val="28"/>
                <w:szCs w:val="28"/>
              </w:rPr>
              <w:t>。</w:t>
            </w:r>
          </w:p>
        </w:tc>
        <w:tc>
          <w:tcPr>
            <w:tcW w:w="887" w:type="dxa"/>
            <w:vAlign w:val="center"/>
          </w:tcPr>
          <w:p>
            <w:pPr>
              <w:pStyle w:val="61"/>
              <w:rPr>
                <w:sz w:val="28"/>
                <w:szCs w:val="28"/>
              </w:rPr>
            </w:pPr>
            <w:r>
              <w:rPr>
                <w:sz w:val="28"/>
                <w:szCs w:val="28"/>
              </w:rPr>
              <w:t>2027年底</w:t>
            </w:r>
          </w:p>
        </w:tc>
        <w:tc>
          <w:tcPr>
            <w:tcW w:w="1437" w:type="dxa"/>
            <w:vAlign w:val="center"/>
          </w:tcPr>
          <w:p>
            <w:pPr>
              <w:pStyle w:val="61"/>
              <w:rPr>
                <w:sz w:val="28"/>
                <w:szCs w:val="28"/>
              </w:rPr>
            </w:pPr>
            <w:r>
              <w:rPr>
                <w:sz w:val="28"/>
                <w:szCs w:val="2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38" w:type="dxa"/>
            <w:vAlign w:val="center"/>
          </w:tcPr>
          <w:p>
            <w:pPr>
              <w:pStyle w:val="61"/>
              <w:rPr>
                <w:sz w:val="28"/>
                <w:szCs w:val="28"/>
              </w:rPr>
            </w:pPr>
            <w:r>
              <w:rPr>
                <w:sz w:val="28"/>
                <w:szCs w:val="28"/>
              </w:rPr>
              <w:t>4</w:t>
            </w:r>
          </w:p>
        </w:tc>
        <w:tc>
          <w:tcPr>
            <w:tcW w:w="1550" w:type="dxa"/>
            <w:vAlign w:val="center"/>
          </w:tcPr>
          <w:p>
            <w:pPr>
              <w:pStyle w:val="61"/>
              <w:rPr>
                <w:sz w:val="28"/>
                <w:szCs w:val="28"/>
              </w:rPr>
            </w:pPr>
            <w:r>
              <w:rPr>
                <w:sz w:val="28"/>
                <w:szCs w:val="28"/>
              </w:rPr>
              <w:t>畜禽养殖标准化示范创建工程</w:t>
            </w:r>
          </w:p>
        </w:tc>
        <w:tc>
          <w:tcPr>
            <w:tcW w:w="4724" w:type="dxa"/>
            <w:vAlign w:val="center"/>
          </w:tcPr>
          <w:p>
            <w:pPr>
              <w:pStyle w:val="61"/>
              <w:jc w:val="left"/>
              <w:rPr>
                <w:sz w:val="28"/>
                <w:szCs w:val="28"/>
              </w:rPr>
            </w:pPr>
            <w:r>
              <w:rPr>
                <w:sz w:val="28"/>
                <w:szCs w:val="28"/>
              </w:rPr>
              <w:t>新创建省级以上标准化示范养殖场2个</w:t>
            </w:r>
            <w:r>
              <w:rPr>
                <w:rFonts w:hint="eastAsia"/>
                <w:sz w:val="28"/>
                <w:szCs w:val="28"/>
              </w:rPr>
              <w:t>。</w:t>
            </w:r>
          </w:p>
        </w:tc>
        <w:tc>
          <w:tcPr>
            <w:tcW w:w="887" w:type="dxa"/>
            <w:vAlign w:val="center"/>
          </w:tcPr>
          <w:p>
            <w:pPr>
              <w:pStyle w:val="61"/>
              <w:rPr>
                <w:sz w:val="28"/>
                <w:szCs w:val="28"/>
              </w:rPr>
            </w:pPr>
            <w:r>
              <w:rPr>
                <w:sz w:val="28"/>
                <w:szCs w:val="28"/>
              </w:rPr>
              <w:t>2027年底</w:t>
            </w:r>
          </w:p>
        </w:tc>
        <w:tc>
          <w:tcPr>
            <w:tcW w:w="1437" w:type="dxa"/>
            <w:vAlign w:val="center"/>
          </w:tcPr>
          <w:p>
            <w:pPr>
              <w:pStyle w:val="61"/>
              <w:rPr>
                <w:sz w:val="28"/>
                <w:szCs w:val="28"/>
              </w:rPr>
            </w:pPr>
            <w:r>
              <w:rPr>
                <w:sz w:val="28"/>
                <w:szCs w:val="2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38" w:type="dxa"/>
            <w:vMerge w:val="restart"/>
            <w:vAlign w:val="center"/>
          </w:tcPr>
          <w:p>
            <w:pPr>
              <w:pStyle w:val="61"/>
              <w:rPr>
                <w:sz w:val="28"/>
                <w:szCs w:val="28"/>
              </w:rPr>
            </w:pPr>
            <w:r>
              <w:rPr>
                <w:sz w:val="28"/>
                <w:szCs w:val="28"/>
              </w:rPr>
              <w:t>5</w:t>
            </w:r>
          </w:p>
        </w:tc>
        <w:tc>
          <w:tcPr>
            <w:tcW w:w="1550" w:type="dxa"/>
            <w:vMerge w:val="restart"/>
            <w:vAlign w:val="center"/>
          </w:tcPr>
          <w:p>
            <w:pPr>
              <w:pStyle w:val="61"/>
              <w:rPr>
                <w:sz w:val="28"/>
                <w:szCs w:val="28"/>
              </w:rPr>
            </w:pPr>
            <w:r>
              <w:rPr>
                <w:sz w:val="28"/>
                <w:szCs w:val="28"/>
              </w:rPr>
              <w:t>畜禽养殖污染防治监管体系建设工程</w:t>
            </w:r>
          </w:p>
        </w:tc>
        <w:tc>
          <w:tcPr>
            <w:tcW w:w="4724" w:type="dxa"/>
            <w:vAlign w:val="center"/>
          </w:tcPr>
          <w:p>
            <w:pPr>
              <w:pStyle w:val="61"/>
              <w:jc w:val="left"/>
              <w:rPr>
                <w:sz w:val="28"/>
                <w:szCs w:val="28"/>
              </w:rPr>
            </w:pPr>
            <w:r>
              <w:rPr>
                <w:sz w:val="28"/>
                <w:szCs w:val="28"/>
              </w:rPr>
              <w:t>对畜禽规模养殖场的环境影响评价、</w:t>
            </w:r>
            <w:r>
              <w:rPr>
                <w:rFonts w:hint="eastAsia"/>
                <w:sz w:val="28"/>
                <w:szCs w:val="28"/>
              </w:rPr>
              <w:t>“</w:t>
            </w:r>
            <w:r>
              <w:rPr>
                <w:sz w:val="28"/>
                <w:szCs w:val="28"/>
              </w:rPr>
              <w:t>三同时</w:t>
            </w:r>
            <w:r>
              <w:rPr>
                <w:rFonts w:hint="eastAsia"/>
                <w:sz w:val="28"/>
                <w:szCs w:val="28"/>
              </w:rPr>
              <w:t>”</w:t>
            </w:r>
            <w:r>
              <w:rPr>
                <w:sz w:val="28"/>
                <w:szCs w:val="28"/>
              </w:rPr>
              <w:t>制度执行情况进行</w:t>
            </w:r>
            <w:r>
              <w:rPr>
                <w:rFonts w:hint="eastAsia"/>
                <w:sz w:val="28"/>
                <w:szCs w:val="28"/>
              </w:rPr>
              <w:t>“</w:t>
            </w:r>
            <w:r>
              <w:rPr>
                <w:sz w:val="28"/>
                <w:szCs w:val="28"/>
              </w:rPr>
              <w:t>回头看</w:t>
            </w:r>
            <w:r>
              <w:rPr>
                <w:rFonts w:hint="eastAsia"/>
                <w:sz w:val="28"/>
                <w:szCs w:val="28"/>
              </w:rPr>
              <w:t>”</w:t>
            </w:r>
            <w:r>
              <w:rPr>
                <w:sz w:val="28"/>
                <w:szCs w:val="28"/>
              </w:rPr>
              <w:t>。针对禁养区</w:t>
            </w:r>
            <w:r>
              <w:rPr>
                <w:rFonts w:hint="eastAsia"/>
                <w:sz w:val="28"/>
                <w:szCs w:val="28"/>
              </w:rPr>
              <w:t>“</w:t>
            </w:r>
            <w:r>
              <w:rPr>
                <w:sz w:val="28"/>
                <w:szCs w:val="28"/>
              </w:rPr>
              <w:t>反弹</w:t>
            </w:r>
            <w:r>
              <w:rPr>
                <w:rFonts w:hint="eastAsia"/>
                <w:sz w:val="28"/>
                <w:szCs w:val="28"/>
              </w:rPr>
              <w:t>”</w:t>
            </w:r>
            <w:r>
              <w:rPr>
                <w:sz w:val="28"/>
                <w:szCs w:val="28"/>
              </w:rPr>
              <w:t>和</w:t>
            </w:r>
            <w:r>
              <w:rPr>
                <w:rFonts w:hint="eastAsia"/>
                <w:sz w:val="28"/>
                <w:szCs w:val="28"/>
              </w:rPr>
              <w:t>“</w:t>
            </w:r>
            <w:r>
              <w:rPr>
                <w:sz w:val="28"/>
                <w:szCs w:val="28"/>
              </w:rPr>
              <w:t>复养</w:t>
            </w:r>
            <w:r>
              <w:rPr>
                <w:rFonts w:hint="eastAsia"/>
                <w:sz w:val="28"/>
                <w:szCs w:val="28"/>
              </w:rPr>
              <w:t>”</w:t>
            </w:r>
            <w:r>
              <w:rPr>
                <w:sz w:val="28"/>
                <w:szCs w:val="28"/>
              </w:rPr>
              <w:t>现象，全面落实发现一家清理一家的要求</w:t>
            </w:r>
            <w:r>
              <w:rPr>
                <w:rFonts w:hint="eastAsia"/>
                <w:sz w:val="28"/>
                <w:szCs w:val="28"/>
              </w:rPr>
              <w:t>。</w:t>
            </w:r>
          </w:p>
        </w:tc>
        <w:tc>
          <w:tcPr>
            <w:tcW w:w="887" w:type="dxa"/>
            <w:vMerge w:val="restart"/>
            <w:vAlign w:val="center"/>
          </w:tcPr>
          <w:p>
            <w:pPr>
              <w:pStyle w:val="61"/>
              <w:rPr>
                <w:sz w:val="28"/>
                <w:szCs w:val="28"/>
              </w:rPr>
            </w:pPr>
            <w:r>
              <w:rPr>
                <w:sz w:val="28"/>
                <w:szCs w:val="28"/>
              </w:rPr>
              <w:t>2027年底</w:t>
            </w:r>
          </w:p>
        </w:tc>
        <w:tc>
          <w:tcPr>
            <w:tcW w:w="1437" w:type="dxa"/>
            <w:vMerge w:val="restart"/>
            <w:vAlign w:val="center"/>
          </w:tcPr>
          <w:p>
            <w:pPr>
              <w:pStyle w:val="61"/>
              <w:rPr>
                <w:sz w:val="28"/>
                <w:szCs w:val="28"/>
              </w:rPr>
            </w:pPr>
            <w:r>
              <w:rPr>
                <w:sz w:val="28"/>
                <w:szCs w:val="28"/>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38" w:type="dxa"/>
            <w:vMerge w:val="continue"/>
            <w:vAlign w:val="center"/>
          </w:tcPr>
          <w:p>
            <w:pPr>
              <w:pStyle w:val="61"/>
              <w:rPr>
                <w:sz w:val="28"/>
                <w:szCs w:val="28"/>
              </w:rPr>
            </w:pPr>
          </w:p>
        </w:tc>
        <w:tc>
          <w:tcPr>
            <w:tcW w:w="1550" w:type="dxa"/>
            <w:vMerge w:val="continue"/>
            <w:vAlign w:val="center"/>
          </w:tcPr>
          <w:p>
            <w:pPr>
              <w:pStyle w:val="61"/>
              <w:rPr>
                <w:sz w:val="28"/>
                <w:szCs w:val="28"/>
              </w:rPr>
            </w:pPr>
          </w:p>
        </w:tc>
        <w:tc>
          <w:tcPr>
            <w:tcW w:w="4724" w:type="dxa"/>
            <w:vAlign w:val="center"/>
          </w:tcPr>
          <w:p>
            <w:pPr>
              <w:pStyle w:val="61"/>
              <w:jc w:val="left"/>
              <w:rPr>
                <w:sz w:val="28"/>
                <w:szCs w:val="28"/>
              </w:rPr>
            </w:pPr>
            <w:bookmarkStart w:id="134" w:name="_Hlk153301757"/>
            <w:r>
              <w:rPr>
                <w:sz w:val="28"/>
                <w:szCs w:val="28"/>
              </w:rPr>
              <w:t>韩江干流途经的茶阳、湖寮、西河三镇联合持续开展行动，重点整治畜禽养殖，全面落实韩江干流水域两岸畜禽养殖场（户）的管理要求，实施</w:t>
            </w:r>
            <w:r>
              <w:rPr>
                <w:rFonts w:hint="eastAsia"/>
                <w:sz w:val="28"/>
                <w:szCs w:val="28"/>
              </w:rPr>
              <w:t>“</w:t>
            </w:r>
            <w:r>
              <w:rPr>
                <w:sz w:val="28"/>
                <w:szCs w:val="28"/>
              </w:rPr>
              <w:t>一场一策</w:t>
            </w:r>
            <w:r>
              <w:rPr>
                <w:rFonts w:hint="eastAsia"/>
                <w:sz w:val="28"/>
                <w:szCs w:val="28"/>
              </w:rPr>
              <w:t>”</w:t>
            </w:r>
            <w:r>
              <w:rPr>
                <w:sz w:val="28"/>
                <w:szCs w:val="28"/>
              </w:rPr>
              <w:t>。推动养殖户开展清洁生产工作，新建养殖场（户）应严格环评准入，优化布局。</w:t>
            </w:r>
            <w:bookmarkEnd w:id="134"/>
          </w:p>
        </w:tc>
        <w:tc>
          <w:tcPr>
            <w:tcW w:w="887" w:type="dxa"/>
            <w:vMerge w:val="continue"/>
            <w:vAlign w:val="center"/>
          </w:tcPr>
          <w:p>
            <w:pPr>
              <w:pStyle w:val="61"/>
              <w:rPr>
                <w:sz w:val="28"/>
                <w:szCs w:val="28"/>
              </w:rPr>
            </w:pPr>
          </w:p>
        </w:tc>
        <w:tc>
          <w:tcPr>
            <w:tcW w:w="1437" w:type="dxa"/>
            <w:vMerge w:val="continue"/>
            <w:vAlign w:val="center"/>
          </w:tcPr>
          <w:p>
            <w:pPr>
              <w:pStyle w:val="61"/>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838" w:type="dxa"/>
            <w:vMerge w:val="continue"/>
            <w:vAlign w:val="center"/>
          </w:tcPr>
          <w:p>
            <w:pPr>
              <w:pStyle w:val="61"/>
              <w:rPr>
                <w:sz w:val="28"/>
                <w:szCs w:val="28"/>
              </w:rPr>
            </w:pPr>
          </w:p>
        </w:tc>
        <w:tc>
          <w:tcPr>
            <w:tcW w:w="1550" w:type="dxa"/>
            <w:vMerge w:val="continue"/>
            <w:vAlign w:val="center"/>
          </w:tcPr>
          <w:p>
            <w:pPr>
              <w:pStyle w:val="61"/>
              <w:rPr>
                <w:sz w:val="28"/>
                <w:szCs w:val="28"/>
              </w:rPr>
            </w:pPr>
          </w:p>
        </w:tc>
        <w:tc>
          <w:tcPr>
            <w:tcW w:w="4724" w:type="dxa"/>
            <w:vAlign w:val="center"/>
          </w:tcPr>
          <w:p>
            <w:pPr>
              <w:pStyle w:val="61"/>
              <w:jc w:val="left"/>
              <w:rPr>
                <w:sz w:val="28"/>
                <w:szCs w:val="28"/>
              </w:rPr>
            </w:pPr>
            <w:r>
              <w:rPr>
                <w:sz w:val="28"/>
                <w:szCs w:val="28"/>
              </w:rPr>
              <w:t>指导畜禽规模养殖场将畜禽粪污资源化利用情况作为养殖档案的重要内容，建立畜禽粪污资源化利用台账，到2027年，畜禽规模养殖场粪污资源化利用台账建设率达到100%。</w:t>
            </w:r>
          </w:p>
        </w:tc>
        <w:tc>
          <w:tcPr>
            <w:tcW w:w="887" w:type="dxa"/>
            <w:vMerge w:val="continue"/>
            <w:vAlign w:val="center"/>
          </w:tcPr>
          <w:p>
            <w:pPr>
              <w:pStyle w:val="61"/>
              <w:rPr>
                <w:sz w:val="28"/>
                <w:szCs w:val="28"/>
              </w:rPr>
            </w:pPr>
          </w:p>
        </w:tc>
        <w:tc>
          <w:tcPr>
            <w:tcW w:w="1437" w:type="dxa"/>
            <w:vMerge w:val="continue"/>
            <w:vAlign w:val="center"/>
          </w:tcPr>
          <w:p>
            <w:pPr>
              <w:pStyle w:val="61"/>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838" w:type="dxa"/>
            <w:vMerge w:val="continue"/>
            <w:vAlign w:val="center"/>
          </w:tcPr>
          <w:p>
            <w:pPr>
              <w:pStyle w:val="61"/>
              <w:rPr>
                <w:sz w:val="28"/>
                <w:szCs w:val="28"/>
              </w:rPr>
            </w:pPr>
          </w:p>
        </w:tc>
        <w:tc>
          <w:tcPr>
            <w:tcW w:w="1550" w:type="dxa"/>
            <w:vMerge w:val="continue"/>
            <w:vAlign w:val="center"/>
          </w:tcPr>
          <w:p>
            <w:pPr>
              <w:pStyle w:val="61"/>
              <w:rPr>
                <w:sz w:val="28"/>
                <w:szCs w:val="28"/>
              </w:rPr>
            </w:pPr>
          </w:p>
        </w:tc>
        <w:tc>
          <w:tcPr>
            <w:tcW w:w="4724" w:type="dxa"/>
            <w:vAlign w:val="center"/>
          </w:tcPr>
          <w:p>
            <w:pPr>
              <w:pStyle w:val="61"/>
              <w:jc w:val="left"/>
              <w:rPr>
                <w:sz w:val="28"/>
                <w:szCs w:val="28"/>
              </w:rPr>
            </w:pPr>
            <w:r>
              <w:rPr>
                <w:sz w:val="28"/>
                <w:szCs w:val="28"/>
              </w:rPr>
              <w:t>加强环境监管队伍专业化建设，完善专业技术人员和专用仪器设备配置，提高执法和装备配备水平。</w:t>
            </w:r>
          </w:p>
        </w:tc>
        <w:tc>
          <w:tcPr>
            <w:tcW w:w="887" w:type="dxa"/>
            <w:vMerge w:val="continue"/>
            <w:vAlign w:val="center"/>
          </w:tcPr>
          <w:p>
            <w:pPr>
              <w:pStyle w:val="61"/>
              <w:rPr>
                <w:sz w:val="28"/>
                <w:szCs w:val="28"/>
              </w:rPr>
            </w:pPr>
          </w:p>
        </w:tc>
        <w:tc>
          <w:tcPr>
            <w:tcW w:w="1437" w:type="dxa"/>
            <w:vMerge w:val="continue"/>
            <w:vAlign w:val="center"/>
          </w:tcPr>
          <w:p>
            <w:pPr>
              <w:pStyle w:val="61"/>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838" w:type="dxa"/>
            <w:vMerge w:val="continue"/>
            <w:vAlign w:val="center"/>
          </w:tcPr>
          <w:p>
            <w:pPr>
              <w:pStyle w:val="61"/>
              <w:rPr>
                <w:sz w:val="28"/>
                <w:szCs w:val="28"/>
              </w:rPr>
            </w:pPr>
          </w:p>
        </w:tc>
        <w:tc>
          <w:tcPr>
            <w:tcW w:w="1550" w:type="dxa"/>
            <w:vMerge w:val="continue"/>
            <w:vAlign w:val="center"/>
          </w:tcPr>
          <w:p>
            <w:pPr>
              <w:pStyle w:val="61"/>
              <w:rPr>
                <w:sz w:val="28"/>
                <w:szCs w:val="28"/>
              </w:rPr>
            </w:pPr>
          </w:p>
        </w:tc>
        <w:tc>
          <w:tcPr>
            <w:tcW w:w="4724" w:type="dxa"/>
            <w:vAlign w:val="center"/>
          </w:tcPr>
          <w:p>
            <w:pPr>
              <w:pStyle w:val="61"/>
              <w:jc w:val="left"/>
              <w:rPr>
                <w:sz w:val="28"/>
                <w:szCs w:val="28"/>
              </w:rPr>
            </w:pPr>
            <w:r>
              <w:rPr>
                <w:sz w:val="28"/>
                <w:szCs w:val="28"/>
              </w:rPr>
              <w:t>由各镇（场）负责区域内非规模养殖户的管理，加强对非规模养殖户的监督检查力度，将养殖户纳入日常监管范围。</w:t>
            </w:r>
          </w:p>
        </w:tc>
        <w:tc>
          <w:tcPr>
            <w:tcW w:w="887" w:type="dxa"/>
            <w:vMerge w:val="continue"/>
            <w:vAlign w:val="center"/>
          </w:tcPr>
          <w:p>
            <w:pPr>
              <w:pStyle w:val="61"/>
              <w:rPr>
                <w:sz w:val="28"/>
                <w:szCs w:val="28"/>
              </w:rPr>
            </w:pPr>
          </w:p>
        </w:tc>
        <w:tc>
          <w:tcPr>
            <w:tcW w:w="1437" w:type="dxa"/>
            <w:vAlign w:val="center"/>
          </w:tcPr>
          <w:p>
            <w:pPr>
              <w:pStyle w:val="61"/>
              <w:rPr>
                <w:sz w:val="28"/>
                <w:szCs w:val="28"/>
              </w:rPr>
            </w:pPr>
            <w:r>
              <w:rPr>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999" w:type="dxa"/>
            <w:gridSpan w:val="4"/>
            <w:vAlign w:val="center"/>
          </w:tcPr>
          <w:p>
            <w:pPr>
              <w:pStyle w:val="61"/>
              <w:rPr>
                <w:sz w:val="28"/>
                <w:szCs w:val="28"/>
              </w:rPr>
            </w:pPr>
            <w:r>
              <w:rPr>
                <w:sz w:val="28"/>
                <w:szCs w:val="28"/>
              </w:rPr>
              <w:t>合计</w:t>
            </w:r>
          </w:p>
        </w:tc>
        <w:tc>
          <w:tcPr>
            <w:tcW w:w="1437" w:type="dxa"/>
            <w:vAlign w:val="center"/>
          </w:tcPr>
          <w:p>
            <w:pPr>
              <w:pStyle w:val="61"/>
              <w:rPr>
                <w:sz w:val="28"/>
                <w:szCs w:val="28"/>
              </w:rPr>
            </w:pPr>
            <w:r>
              <w:rPr>
                <w:sz w:val="28"/>
                <w:szCs w:val="28"/>
              </w:rPr>
              <w:t>20000</w:t>
            </w:r>
          </w:p>
        </w:tc>
      </w:tr>
    </w:tbl>
    <w:p>
      <w:pPr>
        <w:ind w:firstLine="640"/>
        <w:rPr>
          <w:rFonts w:cs="Times New Roman"/>
          <w:szCs w:val="24"/>
        </w:rPr>
      </w:pPr>
    </w:p>
    <w:p>
      <w:pPr>
        <w:pStyle w:val="3"/>
        <w:ind w:firstLine="640"/>
        <w:rPr>
          <w:rFonts w:cs="Times New Roman"/>
        </w:rPr>
      </w:pPr>
      <w:bookmarkStart w:id="135" w:name="_Toc196216033"/>
      <w:r>
        <w:rPr>
          <w:rFonts w:cs="Times New Roman"/>
        </w:rPr>
        <w:t>资金筹措</w:t>
      </w:r>
      <w:bookmarkEnd w:id="135"/>
    </w:p>
    <w:p>
      <w:pPr>
        <w:ind w:firstLine="640"/>
        <w:rPr>
          <w:rFonts w:cs="Times New Roman"/>
        </w:rPr>
      </w:pPr>
      <w:bookmarkStart w:id="136" w:name="_Hlk183104720"/>
      <w:r>
        <w:rPr>
          <w:rFonts w:cs="Times New Roman"/>
        </w:rPr>
        <w:t>《节能降碳中央预算内投资专项管理办法》（发改环资规〔2024〕338号）指出：支持以农林剩余物资源化利用为主的农业循环经济项目，对畜禽粪污资源化利用项目，按不超过项目总投资的15%控制，单个项目最高补助1亿</w:t>
      </w:r>
      <w:r>
        <w:rPr>
          <w:rFonts w:hint="eastAsia" w:cs="Times New Roman"/>
        </w:rPr>
        <w:t>元</w:t>
      </w:r>
      <w:r>
        <w:rPr>
          <w:rFonts w:cs="Times New Roman"/>
        </w:rPr>
        <w:t>。</w:t>
      </w:r>
    </w:p>
    <w:p>
      <w:pPr>
        <w:ind w:firstLine="640"/>
        <w:rPr>
          <w:rFonts w:cs="Times New Roman"/>
        </w:rPr>
      </w:pPr>
      <w:r>
        <w:rPr>
          <w:rFonts w:cs="Times New Roman"/>
        </w:rPr>
        <w:t>大埔县可积极申请中央专项资金，用于粪污收集点、有机肥厂等畜禽粪污资源化利用项目的建设，逐步形成发展种养结合、循环农业的强大合力。支持采取政府和社会资本合作模式，调动社会资本积极性，形成畜禽粪污处理全产业链。培育壮大多种类型的粪污处理社会化服务组织，实行专业化生产、市场化运营。鼓励建立受益者付费机制，保障第三方处理企业和社会化服务组织合理收益。</w:t>
      </w:r>
    </w:p>
    <w:bookmarkEnd w:id="136"/>
    <w:p>
      <w:pPr>
        <w:ind w:firstLine="640"/>
        <w:rPr>
          <w:rFonts w:cs="Times New Roman"/>
          <w:szCs w:val="24"/>
        </w:rPr>
        <w:sectPr>
          <w:pgSz w:w="11906" w:h="16838"/>
          <w:pgMar w:top="2098" w:right="1474" w:bottom="1701" w:left="1588" w:header="992" w:footer="992" w:gutter="0"/>
          <w:cols w:space="425" w:num="1"/>
          <w:docGrid w:type="lines" w:linePitch="435" w:charSpace="0"/>
        </w:sectPr>
      </w:pPr>
    </w:p>
    <w:p>
      <w:pPr>
        <w:pStyle w:val="2"/>
        <w:spacing w:line="540" w:lineRule="exact"/>
        <w:ind w:firstLine="641"/>
        <w:rPr>
          <w:rFonts w:cs="Times New Roman"/>
          <w:sz w:val="24"/>
          <w:szCs w:val="24"/>
        </w:rPr>
      </w:pPr>
      <w:bookmarkStart w:id="137" w:name="_Toc196216034"/>
      <w:r>
        <w:rPr>
          <w:rFonts w:cs="Times New Roman"/>
        </w:rPr>
        <w:t>效益分析</w:t>
      </w:r>
      <w:bookmarkEnd w:id="137"/>
    </w:p>
    <w:p>
      <w:pPr>
        <w:pStyle w:val="3"/>
        <w:spacing w:line="540" w:lineRule="exact"/>
        <w:ind w:firstLine="641"/>
        <w:rPr>
          <w:rFonts w:cs="Times New Roman"/>
        </w:rPr>
      </w:pPr>
      <w:bookmarkStart w:id="138" w:name="_Toc196216035"/>
      <w:r>
        <w:rPr>
          <w:rFonts w:cs="Times New Roman"/>
        </w:rPr>
        <w:t>环境效益分析</w:t>
      </w:r>
      <w:bookmarkEnd w:id="138"/>
    </w:p>
    <w:p>
      <w:pPr>
        <w:spacing w:line="540" w:lineRule="exact"/>
        <w:ind w:firstLine="640"/>
        <w:rPr>
          <w:rFonts w:cs="Times New Roman"/>
          <w:szCs w:val="24"/>
        </w:rPr>
      </w:pPr>
      <w:bookmarkStart w:id="139" w:name="_Hlk183104733"/>
      <w:r>
        <w:rPr>
          <w:rFonts w:cs="Times New Roman"/>
          <w:szCs w:val="24"/>
        </w:rPr>
        <w:t>通过畜禽养殖场（户）粪污利用现状分析，拟对部分养殖场（户）进行升级改造建设，完善</w:t>
      </w:r>
      <w:r>
        <w:rPr>
          <w:rFonts w:hint="eastAsia" w:cs="Times New Roman"/>
          <w:szCs w:val="24"/>
        </w:rPr>
        <w:t>畜禽</w:t>
      </w:r>
      <w:r>
        <w:rPr>
          <w:rFonts w:cs="Times New Roman"/>
          <w:szCs w:val="24"/>
        </w:rPr>
        <w:t>粪污收集、贮存、处理、雨污分流等设施建设，能够有效缓解对水环境及土壤环境</w:t>
      </w:r>
      <w:r>
        <w:rPr>
          <w:rFonts w:hint="eastAsia" w:cs="Times New Roman"/>
          <w:szCs w:val="24"/>
        </w:rPr>
        <w:t>的</w:t>
      </w:r>
      <w:r>
        <w:rPr>
          <w:rFonts w:cs="Times New Roman"/>
          <w:szCs w:val="24"/>
        </w:rPr>
        <w:t>污染。开展粪肥还田示范基地建设，建设田间粪污暂存设施，提高</w:t>
      </w:r>
      <w:r>
        <w:rPr>
          <w:rFonts w:hint="eastAsia" w:cs="Times New Roman"/>
          <w:szCs w:val="24"/>
        </w:rPr>
        <w:t>我</w:t>
      </w:r>
      <w:r>
        <w:rPr>
          <w:rFonts w:cs="Times New Roman"/>
          <w:szCs w:val="24"/>
        </w:rPr>
        <w:t>县畜禽粪污收集、处理、利用效率，提升畜禽养殖污染防治监管能力。通过强化污染防治，能够有效缓解农业面源污染、提升区域环境质量。</w:t>
      </w:r>
    </w:p>
    <w:bookmarkEnd w:id="139"/>
    <w:p>
      <w:pPr>
        <w:pStyle w:val="3"/>
        <w:spacing w:line="540" w:lineRule="exact"/>
        <w:ind w:firstLine="641"/>
        <w:rPr>
          <w:rFonts w:cs="Times New Roman"/>
        </w:rPr>
      </w:pPr>
      <w:bookmarkStart w:id="140" w:name="_Toc196216036"/>
      <w:r>
        <w:rPr>
          <w:rFonts w:cs="Times New Roman"/>
        </w:rPr>
        <w:t>经济效益分析</w:t>
      </w:r>
      <w:bookmarkEnd w:id="140"/>
    </w:p>
    <w:p>
      <w:pPr>
        <w:spacing w:line="540" w:lineRule="exact"/>
        <w:ind w:firstLine="641" w:firstLineChars="0"/>
        <w:rPr>
          <w:rFonts w:cs="Times New Roman"/>
          <w:szCs w:val="24"/>
        </w:rPr>
      </w:pPr>
      <w:bookmarkStart w:id="141" w:name="_Hlk183104742"/>
      <w:r>
        <w:rPr>
          <w:rFonts w:cs="Times New Roman"/>
          <w:szCs w:val="24"/>
        </w:rPr>
        <w:t>促进产业发展和农民增收。通过落实严格环境准入、强化污染源头管控、加强技术引导示范、推行清洁养殖方式等措施，将促进畜禽养殖业结构调整和布局优化，引导产业生态化、规模化、集约化转型，增强可持续发展能力。</w:t>
      </w:r>
      <w:r>
        <w:rPr>
          <w:rFonts w:hint="eastAsia" w:cs="Times New Roman"/>
          <w:szCs w:val="24"/>
        </w:rPr>
        <w:t>有机肥规模化生产将有效推动农业废弃物资源化利用及全产业链条延伸，优化农产品质量标准与商品附加值，实现产业经济收益与生态效益协同提升，拓展农民多元化增收渠道，进而优化农村居民可支配收入结构</w:t>
      </w:r>
      <w:r>
        <w:rPr>
          <w:rFonts w:cs="Times New Roman"/>
          <w:szCs w:val="24"/>
        </w:rPr>
        <w:t>。</w:t>
      </w:r>
    </w:p>
    <w:bookmarkEnd w:id="141"/>
    <w:p>
      <w:pPr>
        <w:pStyle w:val="3"/>
        <w:spacing w:line="540" w:lineRule="exact"/>
        <w:ind w:firstLine="641"/>
        <w:rPr>
          <w:rFonts w:cs="Times New Roman"/>
        </w:rPr>
      </w:pPr>
      <w:bookmarkStart w:id="142" w:name="_Toc196216037"/>
      <w:r>
        <w:rPr>
          <w:rFonts w:cs="Times New Roman"/>
        </w:rPr>
        <w:t>社会效益分析</w:t>
      </w:r>
      <w:bookmarkEnd w:id="142"/>
    </w:p>
    <w:p>
      <w:pPr>
        <w:spacing w:line="540" w:lineRule="exact"/>
        <w:ind w:firstLine="641" w:firstLineChars="0"/>
        <w:rPr>
          <w:rFonts w:cs="Times New Roman"/>
          <w:szCs w:val="24"/>
        </w:rPr>
      </w:pPr>
      <w:bookmarkStart w:id="143" w:name="_Hlk183104755"/>
      <w:r>
        <w:rPr>
          <w:rFonts w:cs="Times New Roman"/>
          <w:szCs w:val="24"/>
        </w:rPr>
        <w:t>通过规划的实施，种养结合减少农药、化肥使用量。项目促进区域内种植基地施用化肥改为施用有机肥，在保证农产品丰收的同时，也能保证农产品的质量和安全，也将带动当地蔬菜</w:t>
      </w:r>
      <w:r>
        <w:rPr>
          <w:rFonts w:hint="eastAsia" w:cs="Times New Roman"/>
          <w:szCs w:val="24"/>
        </w:rPr>
        <w:t>、柚子</w:t>
      </w:r>
      <w:r>
        <w:rPr>
          <w:rFonts w:cs="Times New Roman"/>
          <w:szCs w:val="24"/>
        </w:rPr>
        <w:t>、粮食产品向绿色、有机高端方向发展，提升产品档次，提高养殖企业和养殖户自发治污减排的积极性，促进畜禽养殖业污染减排工作，带来良好社会效益</w:t>
      </w:r>
      <w:bookmarkEnd w:id="143"/>
      <w:r>
        <w:rPr>
          <w:rFonts w:cs="Times New Roman"/>
          <w:szCs w:val="24"/>
        </w:rPr>
        <w:t>。</w:t>
      </w:r>
    </w:p>
    <w:p>
      <w:pPr>
        <w:ind w:firstLine="640"/>
        <w:rPr>
          <w:rFonts w:cs="Times New Roman"/>
          <w:szCs w:val="24"/>
        </w:rPr>
        <w:sectPr>
          <w:pgSz w:w="11906" w:h="16838"/>
          <w:pgMar w:top="2098" w:right="1474" w:bottom="1701" w:left="1588" w:header="992" w:footer="992" w:gutter="0"/>
          <w:cols w:space="425" w:num="1"/>
          <w:docGrid w:type="lines" w:linePitch="435" w:charSpace="0"/>
        </w:sectPr>
      </w:pPr>
    </w:p>
    <w:p>
      <w:pPr>
        <w:pStyle w:val="2"/>
        <w:ind w:firstLine="640"/>
        <w:rPr>
          <w:rFonts w:cs="Times New Roman"/>
        </w:rPr>
      </w:pPr>
      <w:bookmarkStart w:id="144" w:name="_Toc196216038"/>
      <w:bookmarkStart w:id="145" w:name="_Hlk183104807"/>
      <w:r>
        <w:rPr>
          <w:rFonts w:cs="Times New Roman"/>
        </w:rPr>
        <w:t>保障措施</w:t>
      </w:r>
      <w:bookmarkEnd w:id="144"/>
    </w:p>
    <w:p>
      <w:pPr>
        <w:pStyle w:val="3"/>
        <w:ind w:firstLine="640"/>
        <w:rPr>
          <w:rFonts w:cs="Times New Roman"/>
        </w:rPr>
      </w:pPr>
      <w:bookmarkStart w:id="146" w:name="_Toc196216039"/>
      <w:r>
        <w:rPr>
          <w:rFonts w:cs="Times New Roman"/>
        </w:rPr>
        <w:t>管理保障措施</w:t>
      </w:r>
      <w:bookmarkEnd w:id="146"/>
    </w:p>
    <w:p>
      <w:pPr>
        <w:pStyle w:val="4"/>
        <w:ind w:firstLine="640"/>
        <w:rPr>
          <w:rFonts w:ascii="方正楷体_GBK" w:eastAsia="方正楷体_GBK" w:cs="Times New Roman"/>
        </w:rPr>
      </w:pPr>
      <w:r>
        <w:rPr>
          <w:rFonts w:hint="eastAsia" w:ascii="方正楷体_GBK" w:eastAsia="方正楷体_GBK" w:cs="Times New Roman"/>
        </w:rPr>
        <w:t>加强组织领导</w:t>
      </w:r>
    </w:p>
    <w:p>
      <w:pPr>
        <w:ind w:firstLine="640"/>
        <w:rPr>
          <w:rFonts w:cs="Times New Roman"/>
        </w:rPr>
      </w:pPr>
      <w:r>
        <w:rPr>
          <w:rFonts w:cs="Times New Roman"/>
        </w:rPr>
        <w:t>加强组织领导，严格落实责任，建立健全工作调度、检查、督办、通报制度，列出问题清单、责任清单和措施清单，确保主要任务和重点项目在规划期内顺利实施。</w:t>
      </w:r>
    </w:p>
    <w:p>
      <w:pPr>
        <w:ind w:firstLine="640"/>
        <w:rPr>
          <w:rFonts w:cs="Times New Roman"/>
        </w:rPr>
      </w:pPr>
      <w:r>
        <w:rPr>
          <w:rFonts w:cs="Times New Roman"/>
        </w:rPr>
        <w:t>加强部门联动，建立有效的部门沟通协作机制，严格落实生态环境、农业农村、发改、财政及其他部门责任，分解落实畜禽养殖污染防治任务，加强资源和信息共享，建立各部门紧密协作、合力推进的工作机制。生态环境部门要加强对畜禽养殖污染防治的统一监督管理，组织相关政策解读和回应处置网络舆情。农业农村部门要做好畜禽养殖粪污处理与综合利用的技术指导和服务工作，做好畜禽粪肥还田的组织与引导工作，并实施畜禽养殖业发展和布局规划，推进畜禽粪污综合利用。其他有关部门依据《畜禽规模养殖污染防治条例》和各自职责，负责畜禽养殖污染防治相关工作。</w:t>
      </w:r>
      <w:bookmarkStart w:id="147" w:name="OLE_LINK6"/>
      <w:r>
        <w:rPr>
          <w:rFonts w:cs="Times New Roman"/>
        </w:rPr>
        <w:t>各镇人民政府</w:t>
      </w:r>
      <w:bookmarkStart w:id="148" w:name="OLE_LINK7"/>
      <w:r>
        <w:rPr>
          <w:rFonts w:cs="Times New Roman"/>
        </w:rPr>
        <w:t>、丰溪林场</w:t>
      </w:r>
      <w:bookmarkEnd w:id="147"/>
      <w:bookmarkEnd w:id="148"/>
      <w:r>
        <w:rPr>
          <w:rFonts w:cs="Times New Roman"/>
        </w:rPr>
        <w:t>要协助有关部门做好本行政区域的养殖废弃物处理和资源化工作，负责本区域内的畜禽养殖污染防治工作。</w:t>
      </w:r>
    </w:p>
    <w:p>
      <w:pPr>
        <w:pStyle w:val="4"/>
        <w:ind w:firstLine="640"/>
        <w:rPr>
          <w:rFonts w:cs="Times New Roman"/>
        </w:rPr>
      </w:pPr>
      <w:r>
        <w:rPr>
          <w:rFonts w:ascii="方正楷体_GBK" w:eastAsia="方正楷体_GBK" w:cs="Times New Roman"/>
        </w:rPr>
        <w:t>加强对畜禽养殖业的环境监管</w:t>
      </w:r>
    </w:p>
    <w:p>
      <w:pPr>
        <w:ind w:firstLine="640"/>
        <w:rPr>
          <w:rFonts w:cs="Times New Roman"/>
        </w:rPr>
      </w:pPr>
      <w:r>
        <w:rPr>
          <w:rFonts w:cs="Times New Roman"/>
        </w:rPr>
        <w:t>突出重点，明确治理任务及进度，落实畜禽养殖污染防治工作的各项要求。加强多部门联合监管，落实畜禽养殖污染防治日常监管和执法检查；加强粪污处理利用设施升级改造，开展畜禽养殖场生态化、标准化、规模化建设，促进养殖业绿色转型发展；示范推广粪污资源化利用方式，提升畜禽粪污资源化利用水平；加强对畜禽养殖业污染治理项目的督查和调度，确保完成治理目标任务；采取多种检查方式，重点加强对已完成治理的规模畜禽养殖场以及畜禽粪便收集处理设施的现场监督，对偷排、漏排、直排等违法行为依法严厉查处。将畜禽养殖污染治理与生态文明创建、各类农业财政扶持资格、生态环保专项资金申报、各类生态环保评估等挂钩，不断加大综合整治力度。</w:t>
      </w:r>
    </w:p>
    <w:p>
      <w:pPr>
        <w:pStyle w:val="4"/>
        <w:ind w:firstLine="640"/>
        <w:rPr>
          <w:rFonts w:cs="Times New Roman"/>
        </w:rPr>
      </w:pPr>
      <w:r>
        <w:rPr>
          <w:rFonts w:ascii="方正楷体_GBK" w:eastAsia="方正楷体_GBK" w:cs="Times New Roman"/>
        </w:rPr>
        <w:t>严格监督考核</w:t>
      </w:r>
    </w:p>
    <w:p>
      <w:pPr>
        <w:ind w:firstLine="640"/>
        <w:rPr>
          <w:rFonts w:cs="Times New Roman"/>
        </w:rPr>
      </w:pPr>
      <w:r>
        <w:rPr>
          <w:rFonts w:cs="Times New Roman"/>
        </w:rPr>
        <w:t>将畜禽养殖污染防治工作目标分解落实到环境保护目标责任制考核内容中去，</w:t>
      </w:r>
      <w:r>
        <w:rPr>
          <w:rFonts w:hint="eastAsia" w:cs="Times New Roman"/>
        </w:rPr>
        <w:t>将环境保护工作完成情况纳入年终机关绩效考评目标，作为领导干部年度考核的重要内容</w:t>
      </w:r>
      <w:r>
        <w:rPr>
          <w:rFonts w:cs="Times New Roman"/>
        </w:rPr>
        <w:t>，考核结果作为干部政绩评定、选拔任用和奖惩的主要依据之一，并按责任书要求，做好督促、检查和考评，切实保障畜禽养殖污染防治工作目标的实现。</w:t>
      </w:r>
    </w:p>
    <w:p>
      <w:pPr>
        <w:pStyle w:val="3"/>
        <w:ind w:firstLine="640"/>
        <w:rPr>
          <w:rFonts w:cs="Times New Roman"/>
        </w:rPr>
      </w:pPr>
      <w:bookmarkStart w:id="149" w:name="_Toc196216040"/>
      <w:r>
        <w:rPr>
          <w:rFonts w:cs="Times New Roman"/>
        </w:rPr>
        <w:t>技术保障措施</w:t>
      </w:r>
      <w:bookmarkEnd w:id="149"/>
    </w:p>
    <w:p>
      <w:pPr>
        <w:pStyle w:val="4"/>
        <w:ind w:firstLine="640"/>
        <w:rPr>
          <w:rFonts w:cs="Times New Roman"/>
        </w:rPr>
      </w:pPr>
      <w:r>
        <w:rPr>
          <w:rFonts w:ascii="方正楷体_GBK" w:eastAsia="方正楷体_GBK" w:cs="Times New Roman"/>
        </w:rPr>
        <w:t>加快重点领域的技术研究和推广</w:t>
      </w:r>
    </w:p>
    <w:p>
      <w:pPr>
        <w:ind w:firstLine="640"/>
        <w:rPr>
          <w:rFonts w:cs="Times New Roman"/>
        </w:rPr>
      </w:pPr>
      <w:r>
        <w:rPr>
          <w:rFonts w:cs="Times New Roman"/>
        </w:rPr>
        <w:t>依托高校、科研院所技术力量，对</w:t>
      </w:r>
      <w:r>
        <w:rPr>
          <w:rFonts w:hint="eastAsia" w:cs="Times New Roman"/>
        </w:rPr>
        <w:t>我</w:t>
      </w:r>
      <w:r>
        <w:rPr>
          <w:rFonts w:cs="Times New Roman"/>
        </w:rPr>
        <w:t>县现有畜禽养殖污染防治技术进行调查研究，筛选推广</w:t>
      </w:r>
      <w:r>
        <w:rPr>
          <w:rFonts w:hint="eastAsia" w:cs="Times New Roman"/>
        </w:rPr>
        <w:t>“成本低、易操作、可推广”</w:t>
      </w:r>
      <w:r>
        <w:rPr>
          <w:rFonts w:cs="Times New Roman"/>
        </w:rPr>
        <w:t>的畜禽养殖污染防治实用技术。重点研究包括异位发酵床技术、沼液沼渣综合利用技术、高效脱氮</w:t>
      </w:r>
      <w:r>
        <w:rPr>
          <w:rFonts w:hint="eastAsia" w:cs="Times New Roman"/>
        </w:rPr>
        <w:t>除磷畜禽养殖污水处理技术、高效堆肥技术、畜禽饮水与粪污冲水自动控水节水技术等畜禽养殖技术</w:t>
      </w:r>
    </w:p>
    <w:p>
      <w:pPr>
        <w:pStyle w:val="4"/>
        <w:ind w:firstLine="640"/>
        <w:rPr>
          <w:rFonts w:cs="Times New Roman"/>
        </w:rPr>
      </w:pPr>
      <w:r>
        <w:rPr>
          <w:rFonts w:ascii="方正楷体_GBK" w:eastAsia="方正楷体_GBK" w:cs="Times New Roman"/>
        </w:rPr>
        <w:t>开展示范工程建设</w:t>
      </w:r>
    </w:p>
    <w:p>
      <w:pPr>
        <w:ind w:firstLine="640"/>
        <w:rPr>
          <w:rFonts w:cs="Times New Roman"/>
        </w:rPr>
      </w:pPr>
      <w:r>
        <w:rPr>
          <w:rFonts w:cs="Times New Roman"/>
        </w:rPr>
        <w:t>畜禽养殖业污染防治是一项系统工程，不仅涉及面广，而且问题复杂、难度大，既要考虑畜禽养殖业的经济承受能力，又要考虑到污染防治工作的实际需要。因此，要做好大埔县畜禽养殖业污染综合防治工作，就需要不断总结和推广符合当地实际的畜禽养殖污染综合防治措施。根据全县畜禽养殖业污染源普查资料，各镇</w:t>
      </w:r>
      <w:r>
        <w:rPr>
          <w:rFonts w:hint="eastAsia" w:cs="Times New Roman"/>
        </w:rPr>
        <w:t>（场）</w:t>
      </w:r>
      <w:r>
        <w:rPr>
          <w:rFonts w:cs="Times New Roman"/>
        </w:rPr>
        <w:t>畜禽养殖场污染防治水平不一。因此，有必要实施培训计划，为畜禽养殖场提供污染治理的技术支持，积极引导符合条件的企业申报有关环境保护专项资金项目，加强污染治理工作，选择具有一定经济实力的集约化畜禽养殖场开展示范工程建设，选择污染物达标排放、综合利用好且又有推广价值的畜禽养殖场树立样板。通过示范工程或样板，加强技术交流，总结经验，稳步推广，不断提高大埔县畜禽养殖业污染综合防治水平。</w:t>
      </w:r>
    </w:p>
    <w:p>
      <w:pPr>
        <w:pStyle w:val="4"/>
        <w:ind w:firstLine="640"/>
        <w:rPr>
          <w:rFonts w:cs="Times New Roman"/>
        </w:rPr>
      </w:pPr>
      <w:r>
        <w:rPr>
          <w:rFonts w:ascii="方正楷体_GBK" w:eastAsia="方正楷体_GBK" w:cs="Times New Roman"/>
        </w:rPr>
        <w:t>加强堆肥与发酵技术的指导</w:t>
      </w:r>
    </w:p>
    <w:p>
      <w:pPr>
        <w:ind w:firstLine="640"/>
        <w:rPr>
          <w:rFonts w:cs="Times New Roman"/>
        </w:rPr>
      </w:pPr>
      <w:r>
        <w:rPr>
          <w:rFonts w:cs="Times New Roman"/>
        </w:rPr>
        <w:t>堆肥与发酵技术作为传统的粪污无害化和</w:t>
      </w:r>
      <w:r>
        <w:rPr>
          <w:rFonts w:hint="eastAsia" w:cs="Times New Roman"/>
        </w:rPr>
        <w:t>资源化利用的有效</w:t>
      </w:r>
      <w:r>
        <w:rPr>
          <w:rFonts w:cs="Times New Roman"/>
        </w:rPr>
        <w:t>手段，广大农民已经基本掌握其操作方法。但是，依据《粪便无害化卫生要求》（GB 7959-2012）和《畜禽场环境污染控制技术规范》（NY/T 1169-2006），尚有较大差距。农业农村部门应组织技术人员，深入养殖场户对广大业主进行技术指导，从堆肥时间、翻拌次数、堆肥温度等方面予以技术指导，最大限度保留粪污有效成分，消除有害病菌。</w:t>
      </w:r>
    </w:p>
    <w:p>
      <w:pPr>
        <w:pStyle w:val="4"/>
        <w:ind w:firstLine="640"/>
        <w:rPr>
          <w:rFonts w:cs="Times New Roman"/>
        </w:rPr>
      </w:pPr>
      <w:r>
        <w:rPr>
          <w:rFonts w:ascii="方正楷体_GBK" w:eastAsia="方正楷体_GBK" w:cs="Times New Roman"/>
        </w:rPr>
        <w:t>开展粪肥还田技术指导</w:t>
      </w:r>
    </w:p>
    <w:p>
      <w:pPr>
        <w:ind w:firstLine="640"/>
        <w:rPr>
          <w:rFonts w:cs="Times New Roman"/>
        </w:rPr>
      </w:pPr>
      <w:r>
        <w:rPr>
          <w:rFonts w:cs="Times New Roman"/>
        </w:rPr>
        <w:t>组织技术人员开展土壤肥力调查，依据土壤有机成分和农作物生长规律，指导农民确定粪肥与化肥替代最佳比例，确定粪肥施用最佳数量以及使用方法。</w:t>
      </w:r>
    </w:p>
    <w:p>
      <w:pPr>
        <w:pStyle w:val="3"/>
        <w:ind w:firstLine="640"/>
        <w:rPr>
          <w:rFonts w:cs="Times New Roman"/>
        </w:rPr>
      </w:pPr>
      <w:bookmarkStart w:id="150" w:name="_Toc196216041"/>
      <w:r>
        <w:rPr>
          <w:rFonts w:cs="Times New Roman"/>
        </w:rPr>
        <w:t>社会保障措施</w:t>
      </w:r>
      <w:bookmarkEnd w:id="150"/>
    </w:p>
    <w:p>
      <w:pPr>
        <w:pStyle w:val="4"/>
        <w:ind w:firstLine="640"/>
        <w:rPr>
          <w:rFonts w:cs="Times New Roman"/>
        </w:rPr>
      </w:pPr>
      <w:r>
        <w:rPr>
          <w:rFonts w:ascii="方正楷体_GBK" w:eastAsia="方正楷体_GBK" w:cs="Times New Roman"/>
        </w:rPr>
        <w:t>强化责任主体</w:t>
      </w:r>
    </w:p>
    <w:p>
      <w:pPr>
        <w:ind w:firstLine="640"/>
        <w:rPr>
          <w:rFonts w:cs="Times New Roman"/>
        </w:rPr>
      </w:pPr>
      <w:r>
        <w:rPr>
          <w:rFonts w:cs="Times New Roman"/>
        </w:rPr>
        <w:t>各规模化畜禽养殖企业、养殖小区（户）等要严格执行畜禽污染防治法律法规、制度和技术标准，建立完善环境保护责任制度，切实加强污染治理设施建设和运行管理，确保污染防治设施正常运行和污染物达标治理。各相关部门要将规模化畜禽养殖企业、养殖小区（户）的环境行为纳入社会信用体系，对于违法的需列入</w:t>
      </w:r>
      <w:r>
        <w:rPr>
          <w:rFonts w:hint="eastAsia" w:cs="Times New Roman"/>
        </w:rPr>
        <w:t>“</w:t>
      </w:r>
      <w:r>
        <w:rPr>
          <w:rFonts w:cs="Times New Roman"/>
        </w:rPr>
        <w:t>黑名单</w:t>
      </w:r>
      <w:r>
        <w:rPr>
          <w:rFonts w:hint="eastAsia" w:cs="Times New Roman"/>
        </w:rPr>
        <w:t>”</w:t>
      </w:r>
      <w:r>
        <w:rPr>
          <w:rFonts w:cs="Times New Roman"/>
        </w:rPr>
        <w:t>并向社会公开，在政府采购、工程招投标、用地审批、投融资、财政奖补等方面依法予以限制或禁止。</w:t>
      </w:r>
    </w:p>
    <w:p>
      <w:pPr>
        <w:pStyle w:val="4"/>
        <w:ind w:firstLine="640"/>
        <w:rPr>
          <w:rFonts w:cs="Times New Roman"/>
        </w:rPr>
      </w:pPr>
      <w:r>
        <w:rPr>
          <w:rFonts w:ascii="方正楷体_GBK" w:eastAsia="方正楷体_GBK" w:cs="Times New Roman"/>
        </w:rPr>
        <w:t>积极宣传引导</w:t>
      </w:r>
    </w:p>
    <w:p>
      <w:pPr>
        <w:ind w:firstLine="640"/>
        <w:rPr>
          <w:rFonts w:cs="Times New Roman"/>
        </w:rPr>
      </w:pPr>
      <w:r>
        <w:rPr>
          <w:rFonts w:hint="eastAsia" w:cs="Times New Roman"/>
        </w:rPr>
        <w:t>县宣传部门、农业农村部门、生态环境部门</w:t>
      </w:r>
      <w:r>
        <w:rPr>
          <w:rFonts w:cs="Times New Roman"/>
        </w:rPr>
        <w:t>要充分利用电视台、微信公众号、大埔县人民政府门户网站等媒体，及时解读畜禽粪污资源化利用相关支持政策，加强畜禽养殖污染防治宣传教育，宣传推广各地的好经验好做法，</w:t>
      </w:r>
      <w:r>
        <w:rPr>
          <w:rFonts w:hint="eastAsia" w:cs="Times New Roman"/>
        </w:rPr>
        <w:t>构建新媒体与传统媒体融合的宣传教育格局及舆论引导体系</w:t>
      </w:r>
      <w:r>
        <w:rPr>
          <w:rFonts w:cs="Times New Roman"/>
        </w:rPr>
        <w:t>。</w:t>
      </w:r>
      <w:r>
        <w:rPr>
          <w:rFonts w:hint="eastAsia" w:cs="Times New Roman"/>
        </w:rPr>
        <w:t>县农业农村部门、生态环境部门</w:t>
      </w:r>
      <w:r>
        <w:rPr>
          <w:rFonts w:cs="Times New Roman"/>
        </w:rPr>
        <w:t>和各镇（场）要加强养殖污染防治的科学普及、舆论宣传和技术推广，及时回应社会关切的热点舆情问题，畅通公众表达及诉求渠道，充分保障和发挥社会公众的环境知情权和监督作用，同时充分发挥行业协会、社会舆论的监督作用，及时通报畜禽养殖污染治理工作进展、亮点与问题，对治理不力、严重污染水环境的生产主体利用电视台、微信公众号等媒体进行曝光，赢得舆论宣传工作的主动权。各镇</w:t>
      </w:r>
      <w:r>
        <w:rPr>
          <w:rFonts w:hint="eastAsia" w:cs="Times New Roman"/>
        </w:rPr>
        <w:t>（场）</w:t>
      </w:r>
      <w:r>
        <w:rPr>
          <w:rFonts w:cs="Times New Roman"/>
        </w:rPr>
        <w:t>、村积极鼓励村民自治组织和畜禽养殖协会制定相关对策，规范畜禽养殖行为，进一步提高广大养殖场主和人民群众的责任意识和主人翁意识，形成群防群治畜禽养殖污染的良好氛围。</w:t>
      </w:r>
    </w:p>
    <w:p>
      <w:pPr>
        <w:ind w:firstLine="640"/>
        <w:rPr>
          <w:rFonts w:cs="Times New Roman"/>
          <w:szCs w:val="24"/>
        </w:rPr>
      </w:pPr>
    </w:p>
    <w:p>
      <w:pPr>
        <w:ind w:firstLine="640"/>
        <w:rPr>
          <w:rFonts w:cs="Times New Roman"/>
          <w:szCs w:val="24"/>
        </w:rPr>
        <w:sectPr>
          <w:pgSz w:w="11906" w:h="16838"/>
          <w:pgMar w:top="2098" w:right="1474" w:bottom="1701" w:left="1588" w:header="992" w:footer="992" w:gutter="0"/>
          <w:cols w:space="425" w:num="1"/>
          <w:docGrid w:type="lines" w:linePitch="435" w:charSpace="0"/>
        </w:sectPr>
      </w:pPr>
    </w:p>
    <w:bookmarkEnd w:id="145"/>
    <w:p>
      <w:pPr>
        <w:pStyle w:val="2"/>
        <w:numPr>
          <w:ilvl w:val="0"/>
          <w:numId w:val="0"/>
        </w:numPr>
        <w:ind w:left="640"/>
        <w:rPr>
          <w:rFonts w:cs="Times New Roman"/>
        </w:rPr>
      </w:pPr>
      <w:bookmarkStart w:id="151" w:name="_Toc196216042"/>
      <w:r>
        <w:rPr>
          <w:rFonts w:cs="Times New Roman"/>
        </w:rPr>
        <w:t>附表</w:t>
      </w:r>
      <w:bookmarkEnd w:id="151"/>
    </w:p>
    <w:p>
      <w:pPr>
        <w:pStyle w:val="3"/>
        <w:numPr>
          <w:ilvl w:val="0"/>
          <w:numId w:val="0"/>
        </w:numPr>
        <w:ind w:left="640"/>
        <w:jc w:val="center"/>
        <w:rPr>
          <w:rFonts w:ascii="方正黑体_GBK" w:eastAsia="方正黑体_GBK" w:cs="Times New Roman"/>
        </w:rPr>
      </w:pPr>
      <w:bookmarkStart w:id="152" w:name="_Toc196216043"/>
      <w:r>
        <w:rPr>
          <w:rFonts w:hint="eastAsia" w:ascii="方正黑体_GBK" w:eastAsia="方正黑体_GBK" w:cs="Times New Roman"/>
        </w:rPr>
        <w:t>附表1 现有畜禽规模养殖场基本信息清单</w:t>
      </w:r>
      <w:bookmarkEnd w:id="152"/>
    </w:p>
    <w:tbl>
      <w:tblPr>
        <w:tblStyle w:val="26"/>
        <w:tblW w:w="50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508"/>
        <w:gridCol w:w="1393"/>
        <w:gridCol w:w="560"/>
        <w:gridCol w:w="839"/>
        <w:gridCol w:w="1386"/>
        <w:gridCol w:w="845"/>
        <w:gridCol w:w="1116"/>
        <w:gridCol w:w="1062"/>
        <w:gridCol w:w="1034"/>
        <w:gridCol w:w="1134"/>
        <w:gridCol w:w="1134"/>
        <w:gridCol w:w="851"/>
        <w:gridCol w:w="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blHeader/>
          <w:jc w:val="center"/>
        </w:trPr>
        <w:tc>
          <w:tcPr>
            <w:tcW w:w="770" w:type="dxa"/>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序号</w:t>
            </w:r>
          </w:p>
        </w:tc>
        <w:tc>
          <w:tcPr>
            <w:tcW w:w="508"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乡镇</w:t>
            </w:r>
          </w:p>
        </w:tc>
        <w:tc>
          <w:tcPr>
            <w:tcW w:w="1393"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养殖场</w:t>
            </w:r>
            <w:r>
              <w:rPr>
                <w:rStyle w:val="175"/>
                <w:rFonts w:hint="eastAsia" w:ascii="Times New Roman" w:hAnsi="Times New Roman"/>
                <w:bCs/>
                <w:color w:val="auto"/>
                <w:sz w:val="28"/>
                <w:szCs w:val="28"/>
              </w:rPr>
              <w:t>（</w:t>
            </w:r>
            <w:r>
              <w:rPr>
                <w:rStyle w:val="175"/>
                <w:rFonts w:ascii="Times New Roman" w:hAnsi="Times New Roman"/>
                <w:bCs/>
                <w:color w:val="auto"/>
                <w:sz w:val="28"/>
                <w:szCs w:val="28"/>
              </w:rPr>
              <w:t>户</w:t>
            </w:r>
            <w:r>
              <w:rPr>
                <w:rStyle w:val="175"/>
                <w:rFonts w:hint="eastAsia" w:ascii="Times New Roman" w:hAnsi="Times New Roman"/>
                <w:bCs/>
                <w:color w:val="auto"/>
                <w:sz w:val="28"/>
                <w:szCs w:val="28"/>
              </w:rPr>
              <w:t>）</w:t>
            </w:r>
          </w:p>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名称</w:t>
            </w:r>
          </w:p>
        </w:tc>
        <w:tc>
          <w:tcPr>
            <w:tcW w:w="560"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养殖畜种</w:t>
            </w:r>
          </w:p>
        </w:tc>
        <w:tc>
          <w:tcPr>
            <w:tcW w:w="839"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清粪工艺</w:t>
            </w:r>
          </w:p>
        </w:tc>
        <w:tc>
          <w:tcPr>
            <w:tcW w:w="1386"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有无污水处理设施</w:t>
            </w:r>
          </w:p>
        </w:tc>
        <w:tc>
          <w:tcPr>
            <w:tcW w:w="845"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污水利用方式</w:t>
            </w:r>
          </w:p>
        </w:tc>
        <w:tc>
          <w:tcPr>
            <w:tcW w:w="1116"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固体粪便利用方式</w:t>
            </w:r>
          </w:p>
        </w:tc>
        <w:tc>
          <w:tcPr>
            <w:tcW w:w="2096" w:type="dxa"/>
            <w:gridSpan w:val="2"/>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以消纳去向为柚子林，全部粪肥就地利用为例，计算需要配套园地面积（亩）</w:t>
            </w:r>
          </w:p>
        </w:tc>
        <w:tc>
          <w:tcPr>
            <w:tcW w:w="1134" w:type="dxa"/>
            <w:vAlign w:val="center"/>
          </w:tcPr>
          <w:p>
            <w:pPr>
              <w:pStyle w:val="61"/>
              <w:rPr>
                <w:rStyle w:val="175"/>
                <w:rFonts w:ascii="Times New Roman" w:hAnsi="Times New Roman"/>
                <w:bCs/>
                <w:color w:val="auto"/>
                <w:sz w:val="28"/>
                <w:szCs w:val="28"/>
              </w:rPr>
            </w:pPr>
            <w:r>
              <w:rPr>
                <w:bCs/>
                <w:sz w:val="28"/>
                <w:szCs w:val="28"/>
              </w:rPr>
              <w:t>液体粪污配建需要建设容积（m</w:t>
            </w:r>
            <w:r>
              <w:rPr>
                <w:bCs/>
                <w:sz w:val="28"/>
                <w:szCs w:val="28"/>
                <w:vertAlign w:val="superscript"/>
              </w:rPr>
              <w:t>3</w:t>
            </w:r>
            <w:r>
              <w:rPr>
                <w:bCs/>
                <w:sz w:val="28"/>
                <w:szCs w:val="28"/>
              </w:rPr>
              <w:t>）</w:t>
            </w:r>
          </w:p>
        </w:tc>
        <w:tc>
          <w:tcPr>
            <w:tcW w:w="1134" w:type="dxa"/>
            <w:vAlign w:val="center"/>
          </w:tcPr>
          <w:p>
            <w:pPr>
              <w:pStyle w:val="61"/>
              <w:rPr>
                <w:rStyle w:val="175"/>
                <w:rFonts w:ascii="Times New Roman" w:hAnsi="Times New Roman"/>
                <w:bCs/>
                <w:color w:val="auto"/>
                <w:sz w:val="28"/>
                <w:szCs w:val="28"/>
              </w:rPr>
            </w:pPr>
            <w:r>
              <w:rPr>
                <w:bCs/>
                <w:sz w:val="28"/>
                <w:szCs w:val="28"/>
              </w:rPr>
              <w:t>堆粪场配建需要建设容积（m</w:t>
            </w:r>
            <w:r>
              <w:rPr>
                <w:bCs/>
                <w:sz w:val="28"/>
                <w:szCs w:val="28"/>
                <w:vertAlign w:val="superscript"/>
              </w:rPr>
              <w:t>3</w:t>
            </w:r>
            <w:r>
              <w:rPr>
                <w:bCs/>
                <w:sz w:val="28"/>
                <w:szCs w:val="28"/>
              </w:rPr>
              <w:t>）</w:t>
            </w:r>
          </w:p>
        </w:tc>
        <w:tc>
          <w:tcPr>
            <w:tcW w:w="851" w:type="dxa"/>
            <w:shd w:val="clear" w:color="auto" w:fill="auto"/>
            <w:noWrap/>
            <w:vAlign w:val="center"/>
          </w:tcPr>
          <w:p>
            <w:pPr>
              <w:pStyle w:val="61"/>
              <w:rPr>
                <w:rStyle w:val="175"/>
                <w:rFonts w:ascii="Times New Roman" w:hAnsi="Times New Roman"/>
                <w:bCs/>
                <w:color w:val="auto"/>
                <w:sz w:val="28"/>
                <w:szCs w:val="28"/>
              </w:rPr>
            </w:pPr>
            <w:r>
              <w:rPr>
                <w:rStyle w:val="175"/>
                <w:rFonts w:ascii="Times New Roman" w:hAnsi="Times New Roman"/>
                <w:bCs/>
                <w:color w:val="auto"/>
                <w:sz w:val="28"/>
                <w:szCs w:val="28"/>
              </w:rPr>
              <w:t>沼气利用方式</w:t>
            </w:r>
          </w:p>
        </w:tc>
        <w:tc>
          <w:tcPr>
            <w:tcW w:w="812" w:type="dxa"/>
            <w:shd w:val="clear" w:color="auto" w:fill="auto"/>
            <w:noWrap/>
            <w:vAlign w:val="center"/>
          </w:tcPr>
          <w:p>
            <w:pPr>
              <w:pStyle w:val="61"/>
              <w:rPr>
                <w:rStyle w:val="175"/>
                <w:rFonts w:ascii="Times New Roman" w:hAnsi="Times New Roman"/>
                <w:bCs/>
                <w:color w:val="auto"/>
                <w:sz w:val="28"/>
                <w:szCs w:val="28"/>
                <w:highlight w:val="yellow"/>
              </w:rPr>
            </w:pPr>
            <w:r>
              <w:rPr>
                <w:rStyle w:val="175"/>
                <w:rFonts w:ascii="Times New Roman" w:hAnsi="Times New Roman"/>
                <w:bCs/>
                <w:color w:val="auto"/>
                <w:sz w:val="28"/>
                <w:szCs w:val="28"/>
              </w:rPr>
              <w:t>设计存栏（头/羽）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大埔斯红山羊养殖有限公司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羊</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林亮生</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邹俊盛</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陈峰</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邓秀梅</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583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210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曾威胜</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范利桥</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458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165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sz w:val="28"/>
                <w:szCs w:val="28"/>
              </w:rPr>
              <w:t>张世相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142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w:t>
            </w:r>
          </w:p>
        </w:tc>
        <w:tc>
          <w:tcPr>
            <w:tcW w:w="1393" w:type="dxa"/>
            <w:shd w:val="clear" w:color="auto" w:fill="auto"/>
            <w:noWrap/>
            <w:vAlign w:val="center"/>
          </w:tcPr>
          <w:p>
            <w:pPr>
              <w:pStyle w:val="61"/>
              <w:rPr>
                <w:rStyle w:val="175"/>
                <w:rFonts w:ascii="Times New Roman" w:hAnsi="Times New Roman"/>
                <w:color w:val="auto"/>
                <w:sz w:val="28"/>
                <w:szCs w:val="28"/>
              </w:rPr>
            </w:pPr>
            <w:r>
              <w:rPr>
                <w:sz w:val="28"/>
                <w:szCs w:val="28"/>
              </w:rPr>
              <w:t>唐沐光</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126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大麻镇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张国武</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222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大麻镇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郭妙新</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大麻镇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伟兴农场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1083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大麻镇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郭奇和</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三河镇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丘建荣</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382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大埔县河发种养发展有限公司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13195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4750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950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15834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大埔县西河镇富里种养有限公司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4202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1513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303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西河畜牧有限公司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3468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1248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4161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梅州市天佑源农牧科技有限公司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1042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375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大埔县西河镇尊博种养场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1027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370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吴盘文</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869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313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63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大埔县西河镇强记种养场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724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261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大埔县西河镇祥润种养场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678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244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49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梅州市禾牧丰农牧有限公司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219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孙贡章</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578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208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张上琪</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575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207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荣泰养猪场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548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197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39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大埔县西河镇顺意种养场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503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孙文贵</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29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张上裕</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487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175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张思通</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480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173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李国添</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473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170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孙云发</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466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168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吴六文</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419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张永满</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393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141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吴双连</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393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141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赖雪元</w:t>
            </w:r>
          </w:p>
          <w:p>
            <w:pPr>
              <w:pStyle w:val="61"/>
              <w:rPr>
                <w:rStyle w:val="175"/>
                <w:rFonts w:ascii="Times New Roman" w:hAnsi="Times New Roman"/>
                <w:color w:val="auto"/>
                <w:sz w:val="28"/>
                <w:szCs w:val="28"/>
              </w:rPr>
            </w:pPr>
            <w:r>
              <w:rPr>
                <w:rStyle w:val="175"/>
                <w:rFonts w:ascii="Times New Roman" w:hAnsi="Times New Roman"/>
                <w:color w:val="auto"/>
                <w:sz w:val="28"/>
                <w:szCs w:val="28"/>
              </w:rPr>
              <w:t>赖雪辉</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377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136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杨荣武</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357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向昌松</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348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39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黄光能</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327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118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陈振怀</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287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21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梅州市兴腾农牧有限公司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285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21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赖君香</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256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rPr>
                <w:rStyle w:val="175"/>
                <w:rFonts w:ascii="Times New Roman" w:hAnsi="Times New Roman"/>
                <w:color w:val="auto"/>
                <w:sz w:val="28"/>
                <w:szCs w:val="28"/>
              </w:rPr>
            </w:pPr>
            <w:r>
              <w:rPr>
                <w:sz w:val="28"/>
                <w:szCs w:val="28"/>
              </w:rPr>
              <w:t>郭友</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268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w:t>
            </w:r>
          </w:p>
        </w:tc>
        <w:tc>
          <w:tcPr>
            <w:tcW w:w="1393" w:type="dxa"/>
            <w:shd w:val="clear" w:color="auto" w:fill="auto"/>
            <w:noWrap/>
            <w:vAlign w:val="center"/>
          </w:tcPr>
          <w:p>
            <w:pPr>
              <w:pStyle w:val="61"/>
              <w:ind w:left="-3" w:leftChars="-34" w:right="-128" w:rightChars="-40" w:hanging="106" w:hangingChars="38"/>
              <w:rPr>
                <w:rStyle w:val="175"/>
                <w:rFonts w:ascii="Times New Roman" w:hAnsi="Times New Roman"/>
                <w:color w:val="auto"/>
                <w:sz w:val="28"/>
                <w:szCs w:val="28"/>
              </w:rPr>
            </w:pPr>
            <w:r>
              <w:rPr>
                <w:sz w:val="28"/>
                <w:szCs w:val="28"/>
              </w:rPr>
              <w:t>梅州市尚丰农牧科技有限公司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银江镇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陈奇山</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银江镇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田创新</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358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129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银江镇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房忠创</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银江镇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叶永发</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375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49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陈振春</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408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147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29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孔祥炼</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583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210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温贤富</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邝燕春</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吴宗强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大埔县嘉钦种养有限公司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黎明珠</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粤农丰畜牧有限公司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谢广贤</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谢宝盛</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408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147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29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59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科唯养殖农民专业合作社</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9790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3524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705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11748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饶庆威</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667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昌裕实业有限公司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茂昌农牧有限公司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大埔县团村牧业有限公司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祝运种养场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840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168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温永中</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曹宪枫</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赖暖祥</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梅州泰源兴实业有限公司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478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172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69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王营营</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王景忠</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满裕果园</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1083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巫瑜财</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614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221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西牛种养有限公司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2788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1004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201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3346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谢家为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谢田盛</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杨维标</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贺云年</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375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刘南京</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79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黄德恩</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325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23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贺访兴</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114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23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李东海</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杨春梅</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谢纯昌</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3750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杨春花</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王俊学</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318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115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23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李群林</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342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戴礼约</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饶烈昌</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89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戴礼炳</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392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141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鲍学村</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383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俊兴华农牧有限公司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杨志航</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肖志旺养殖场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嘉宝养殖场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669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罗安林</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林文生养殖场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375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sz w:val="28"/>
                <w:szCs w:val="28"/>
              </w:rPr>
              <w:t>张汉良养殖场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w:t>
            </w:r>
          </w:p>
        </w:tc>
        <w:tc>
          <w:tcPr>
            <w:tcW w:w="1393" w:type="dxa"/>
            <w:shd w:val="clear" w:color="auto" w:fill="auto"/>
            <w:noWrap/>
            <w:vAlign w:val="center"/>
          </w:tcPr>
          <w:p>
            <w:pPr>
              <w:pStyle w:val="61"/>
              <w:rPr>
                <w:rStyle w:val="175"/>
                <w:rFonts w:ascii="Times New Roman" w:hAnsi="Times New Roman"/>
                <w:color w:val="auto"/>
                <w:sz w:val="28"/>
                <w:szCs w:val="28"/>
              </w:rPr>
            </w:pPr>
            <w:r>
              <w:rPr>
                <w:sz w:val="28"/>
                <w:szCs w:val="28"/>
              </w:rPr>
              <w:t>林峻明养殖场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99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大东镇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泮村联队场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羊</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111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大东镇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忠诚养殖场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167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梁善文</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李敏乐</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131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黄剑祥</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569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205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陈五妹</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罗雪江</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罗荣杰</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林广辉</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赖仁昌</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109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赖俊义</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林锦平</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黄志环</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猪 </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625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225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张永山</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张耀祥</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黄树基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黄健宾</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1583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570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114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林惠泉</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667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邓一勇</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109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陈辉愿</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258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52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119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光德镇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詹火云</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光德镇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詹玉清</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光德镇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郭甘林</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鸭</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55</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出栏13273羽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高陂镇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高陂镇天宇养殖场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2750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198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高陂镇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美方实业有限公司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5821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2096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419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6985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梅州市兴荣农牧有限公司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陈葵年</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126</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海钦种养场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625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225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45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127</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兴祥养殖场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292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105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21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128</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大埔县永成养殖有限公司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有，液体储存池容积不足</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3333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1200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240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129</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杨带添</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羊</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130</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志兴家庭农场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1083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78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131</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大埔县永旺种养有限公司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132</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大埔县铭丰种养场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250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90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133</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大埔县红颜养殖场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500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180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36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134</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大埔县福园家庭农场</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417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150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70" w:type="dxa"/>
            <w:vAlign w:val="center"/>
          </w:tcPr>
          <w:p>
            <w:pPr>
              <w:pStyle w:val="61"/>
              <w:rPr>
                <w:rStyle w:val="175"/>
                <w:rFonts w:ascii="Times New Roman" w:hAnsi="Times New Roman"/>
                <w:color w:val="auto"/>
                <w:sz w:val="28"/>
                <w:szCs w:val="28"/>
              </w:rPr>
            </w:pPr>
            <w:r>
              <w:rPr>
                <w:sz w:val="28"/>
                <w:szCs w:val="28"/>
              </w:rPr>
              <w:t>135</w:t>
            </w:r>
          </w:p>
        </w:tc>
        <w:tc>
          <w:tcPr>
            <w:tcW w:w="508"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w:t>
            </w:r>
          </w:p>
        </w:tc>
        <w:tc>
          <w:tcPr>
            <w:tcW w:w="13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大埔县志荣种养有限公司</w:t>
            </w:r>
          </w:p>
        </w:tc>
        <w:tc>
          <w:tcPr>
            <w:tcW w:w="56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猪</w:t>
            </w:r>
          </w:p>
        </w:tc>
        <w:tc>
          <w:tcPr>
            <w:tcW w:w="83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干清粪</w:t>
            </w:r>
          </w:p>
        </w:tc>
        <w:tc>
          <w:tcPr>
            <w:tcW w:w="138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有</w:t>
            </w:r>
          </w:p>
        </w:tc>
        <w:tc>
          <w:tcPr>
            <w:tcW w:w="845"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肥水利用</w:t>
            </w:r>
          </w:p>
        </w:tc>
        <w:tc>
          <w:tcPr>
            <w:tcW w:w="1116"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生产农家肥</w:t>
            </w:r>
          </w:p>
        </w:tc>
        <w:tc>
          <w:tcPr>
            <w:tcW w:w="1062"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柚子林</w:t>
            </w:r>
          </w:p>
        </w:tc>
        <w:tc>
          <w:tcPr>
            <w:tcW w:w="10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833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300 </w:t>
            </w:r>
          </w:p>
        </w:tc>
        <w:tc>
          <w:tcPr>
            <w:tcW w:w="1134" w:type="dxa"/>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xml:space="preserve">60 </w:t>
            </w:r>
          </w:p>
        </w:tc>
        <w:tc>
          <w:tcPr>
            <w:tcW w:w="851"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燃料</w:t>
            </w:r>
          </w:p>
        </w:tc>
        <w:tc>
          <w:tcPr>
            <w:tcW w:w="81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r>
    </w:tbl>
    <w:p>
      <w:pPr>
        <w:tabs>
          <w:tab w:val="left" w:pos="620"/>
          <w:tab w:val="center" w:pos="6519"/>
        </w:tabs>
        <w:ind w:firstLine="0" w:firstLineChars="0"/>
        <w:jc w:val="left"/>
        <w:rPr>
          <w:rFonts w:cs="Times New Roman"/>
          <w:szCs w:val="24"/>
        </w:rPr>
      </w:pPr>
      <w:r>
        <w:rPr>
          <w:rFonts w:cs="Times New Roman"/>
          <w:szCs w:val="24"/>
        </w:rPr>
        <w:tab/>
      </w:r>
    </w:p>
    <w:p>
      <w:pPr>
        <w:ind w:firstLine="640"/>
        <w:rPr>
          <w:rFonts w:cs="Times New Roman"/>
          <w:szCs w:val="24"/>
        </w:rPr>
        <w:sectPr>
          <w:footerReference r:id="rId45" w:type="default"/>
          <w:footerReference r:id="rId46" w:type="even"/>
          <w:pgSz w:w="16838" w:h="11906" w:orient="landscape"/>
          <w:pgMar w:top="1588" w:right="2098" w:bottom="1474" w:left="1701" w:header="992" w:footer="992" w:gutter="0"/>
          <w:cols w:space="425" w:num="1"/>
          <w:docGrid w:type="lines" w:linePitch="435" w:charSpace="0"/>
        </w:sectPr>
      </w:pPr>
    </w:p>
    <w:p>
      <w:pPr>
        <w:pStyle w:val="3"/>
        <w:numPr>
          <w:ilvl w:val="0"/>
          <w:numId w:val="0"/>
        </w:numPr>
        <w:ind w:left="640"/>
        <w:jc w:val="center"/>
        <w:rPr>
          <w:rFonts w:eastAsia="方正黑体_GBK" w:cs="Times New Roman"/>
        </w:rPr>
      </w:pPr>
      <w:bookmarkStart w:id="153" w:name="_Toc196216044"/>
      <w:r>
        <w:rPr>
          <w:rFonts w:eastAsia="方正黑体_GBK" w:cs="Times New Roman"/>
        </w:rPr>
        <w:t>附表2 大埔县2020-2022年规模养殖场名单</w:t>
      </w:r>
      <w:bookmarkEnd w:id="153"/>
    </w:p>
    <w:tbl>
      <w:tblPr>
        <w:tblStyle w:val="26"/>
        <w:tblW w:w="507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969"/>
        <w:gridCol w:w="1134"/>
        <w:gridCol w:w="1209"/>
        <w:gridCol w:w="2193"/>
        <w:gridCol w:w="850"/>
        <w:gridCol w:w="1134"/>
        <w:gridCol w:w="1134"/>
        <w:gridCol w:w="12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blHeader/>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序号</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养殖场户名称</w:t>
            </w:r>
          </w:p>
        </w:tc>
        <w:tc>
          <w:tcPr>
            <w:tcW w:w="1134" w:type="dxa"/>
            <w:shd w:val="clear" w:color="auto" w:fill="auto"/>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设计存栏规模</w:t>
            </w:r>
          </w:p>
        </w:tc>
        <w:tc>
          <w:tcPr>
            <w:tcW w:w="1209" w:type="dxa"/>
            <w:shd w:val="clear" w:color="auto" w:fill="auto"/>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设计出栏规模</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养殖场地址</w:t>
            </w:r>
          </w:p>
        </w:tc>
        <w:tc>
          <w:tcPr>
            <w:tcW w:w="850" w:type="dxa"/>
            <w:shd w:val="clear" w:color="auto" w:fill="auto"/>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养殖畜种</w:t>
            </w:r>
          </w:p>
        </w:tc>
        <w:tc>
          <w:tcPr>
            <w:tcW w:w="1134" w:type="dxa"/>
            <w:shd w:val="clear" w:color="auto" w:fill="auto"/>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备案</w:t>
            </w:r>
          </w:p>
          <w:p>
            <w:pPr>
              <w:pStyle w:val="61"/>
              <w:rPr>
                <w:rStyle w:val="175"/>
                <w:rFonts w:ascii="Times New Roman" w:hAnsi="Times New Roman"/>
                <w:color w:val="auto"/>
                <w:sz w:val="28"/>
                <w:szCs w:val="28"/>
              </w:rPr>
            </w:pPr>
            <w:r>
              <w:rPr>
                <w:rStyle w:val="175"/>
                <w:rFonts w:ascii="Times New Roman" w:hAnsi="Times New Roman"/>
                <w:color w:val="auto"/>
                <w:sz w:val="28"/>
                <w:szCs w:val="28"/>
              </w:rPr>
              <w:t>状态</w:t>
            </w:r>
          </w:p>
        </w:tc>
        <w:tc>
          <w:tcPr>
            <w:tcW w:w="1134" w:type="dxa"/>
            <w:shd w:val="clear" w:color="auto" w:fill="auto"/>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饲养方式</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大埔县青溪万利种猪场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1800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青溪镇溪口村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大埔龙梅良种猪繁育有限公司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750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百侯镇苏姑坪村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大埔县志荣种养有限公司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1350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2400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湖寮镇长教村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大埔县太宁畜牧有限公司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1800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3500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茶阳镇太宁村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大埔县昌裕实业有限公司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7800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梅林村茶阳镇</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标准化养殖场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大埔县永成养殖有限责任公司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湖寮镇黎家坪村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大埔县飞鹅岭种养有限公司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茶阳镇西坑村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大埔县西河富里种养有限公司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2500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西河镇富里村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标准化养殖场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9</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大埔县枫朗镇忠诚养猪场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大东镇泮溪村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大埔县西河和平和联养猪农民专业合作社</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西河镇和平村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11</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大埔县湖寮镇海钦种养场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3500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湖寮镇莒村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标准化养殖场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大埔县茶阳镇乌石枫林养猪场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2500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茶阳镇乌石坑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大埔县茂昌农牧有限公司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3700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茶阳镇下马湖村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14</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大埔美方实业发展有限公司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3500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高陂镇黄泥凹</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标准化养殖场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大埔县大麻镇民润种养农民</w:t>
            </w:r>
          </w:p>
          <w:p>
            <w:pPr>
              <w:pStyle w:val="61"/>
              <w:rPr>
                <w:rStyle w:val="175"/>
                <w:rFonts w:ascii="Times New Roman" w:hAnsi="Times New Roman"/>
                <w:color w:val="auto"/>
                <w:sz w:val="28"/>
                <w:szCs w:val="28"/>
              </w:rPr>
            </w:pPr>
            <w:r>
              <w:rPr>
                <w:rStyle w:val="175"/>
                <w:rFonts w:ascii="Times New Roman" w:hAnsi="Times New Roman"/>
                <w:color w:val="auto"/>
                <w:sz w:val="28"/>
                <w:szCs w:val="28"/>
              </w:rPr>
              <w:t>专业合作社</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1300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2500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大麻镇岐峰村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16</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大埔县富鑫农牧发展有限公司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百侯镇曲滩村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17</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大埔县河发种养发展有限公司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5800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11000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西河镇大靖村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18</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大埔县茶阳镇淅凉亭种养场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茶阳镇下马湖村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19</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梅州市天佑源农牧科技有限</w:t>
            </w:r>
          </w:p>
          <w:p>
            <w:pPr>
              <w:pStyle w:val="61"/>
              <w:rPr>
                <w:rStyle w:val="175"/>
                <w:rFonts w:ascii="Times New Roman" w:hAnsi="Times New Roman"/>
                <w:color w:val="auto"/>
                <w:sz w:val="28"/>
                <w:szCs w:val="28"/>
              </w:rPr>
            </w:pPr>
            <w:r>
              <w:rPr>
                <w:rStyle w:val="175"/>
                <w:rFonts w:ascii="Times New Roman" w:hAnsi="Times New Roman"/>
                <w:color w:val="auto"/>
                <w:sz w:val="28"/>
                <w:szCs w:val="28"/>
              </w:rPr>
              <w:t>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500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西河镇大水坑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大埔县百侯镇侯北村俊兴</w:t>
            </w:r>
          </w:p>
          <w:p>
            <w:pPr>
              <w:pStyle w:val="61"/>
              <w:rPr>
                <w:rStyle w:val="175"/>
                <w:rFonts w:ascii="Times New Roman" w:hAnsi="Times New Roman"/>
                <w:color w:val="auto"/>
                <w:sz w:val="28"/>
                <w:szCs w:val="28"/>
              </w:rPr>
            </w:pPr>
            <w:r>
              <w:rPr>
                <w:rStyle w:val="175"/>
                <w:rFonts w:ascii="Times New Roman" w:hAnsi="Times New Roman"/>
                <w:color w:val="auto"/>
                <w:sz w:val="28"/>
                <w:szCs w:val="28"/>
              </w:rPr>
              <w:t>种养场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百侯镇侯北村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21</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梅州市深厚种养农民专业</w:t>
            </w:r>
          </w:p>
          <w:p>
            <w:pPr>
              <w:pStyle w:val="61"/>
              <w:rPr>
                <w:rStyle w:val="175"/>
                <w:rFonts w:ascii="Times New Roman" w:hAnsi="Times New Roman"/>
                <w:color w:val="auto"/>
                <w:sz w:val="28"/>
                <w:szCs w:val="28"/>
              </w:rPr>
            </w:pPr>
            <w:r>
              <w:rPr>
                <w:rStyle w:val="175"/>
                <w:rFonts w:ascii="Times New Roman" w:hAnsi="Times New Roman"/>
                <w:color w:val="auto"/>
                <w:sz w:val="28"/>
                <w:szCs w:val="28"/>
              </w:rPr>
              <w:t>合作社</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茶阳镇角庵村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22</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大埔县西河畜牧有限公司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8000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西河镇北塘村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23</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大埔县华兴种养有限公司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2300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枫朗镇溪背坪</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24</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大埔县永旺种养有限公司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湖寮镇长教村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25</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大埔县茶阳镇百福猪场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茶阳镇南田</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26</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梅州粤农丰畜牧有限公司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4300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茶阳镇梅林村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27</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大埔县高陂镇天宇养殖场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2200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高陂镇五家輋村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28</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大埔县和裕种养有限公司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1800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西河镇黄塘村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29</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大埔县昌圣实业有限公司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450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800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百侯镇武塘村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梅州市如清农业发展有限公司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6000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10000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西河镇大靖村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31</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大埔县奇山种养有限公司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1800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3500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银江镇坪上村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32</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梅州市兴荣农牧有限公司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7500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15000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湖寮镇大安村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标准化养殖场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33</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大埔县西牛种养有限公司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2567</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4812</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茶阳镇下马湖</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34</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大埔县大麻镇伟兴种养发展</w:t>
            </w:r>
          </w:p>
          <w:p>
            <w:pPr>
              <w:pStyle w:val="61"/>
              <w:rPr>
                <w:rStyle w:val="175"/>
                <w:rFonts w:ascii="Times New Roman" w:hAnsi="Times New Roman"/>
                <w:color w:val="auto"/>
                <w:sz w:val="28"/>
                <w:szCs w:val="28"/>
              </w:rPr>
            </w:pPr>
            <w:r>
              <w:rPr>
                <w:rStyle w:val="175"/>
                <w:rFonts w:ascii="Times New Roman" w:hAnsi="Times New Roman"/>
                <w:color w:val="auto"/>
                <w:sz w:val="28"/>
                <w:szCs w:val="28"/>
              </w:rPr>
              <w:t>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2154</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4123</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大麻镇小留村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35</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大埔县科唯养殖农民专业</w:t>
            </w:r>
          </w:p>
          <w:p>
            <w:pPr>
              <w:pStyle w:val="61"/>
              <w:rPr>
                <w:rStyle w:val="175"/>
                <w:rFonts w:ascii="Times New Roman" w:hAnsi="Times New Roman"/>
                <w:color w:val="auto"/>
                <w:sz w:val="28"/>
                <w:szCs w:val="28"/>
              </w:rPr>
            </w:pPr>
            <w:r>
              <w:rPr>
                <w:rStyle w:val="175"/>
                <w:rFonts w:ascii="Times New Roman" w:hAnsi="Times New Roman"/>
                <w:color w:val="auto"/>
                <w:sz w:val="28"/>
                <w:szCs w:val="28"/>
              </w:rPr>
              <w:t>合作社</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7000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茶阳镇梅林村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36</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大埔县富农种植养殖农民专业合作社</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14000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高陂镇黄泥凹村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37</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大埔县团村牧业有限公司</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2000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2500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茶阳镇太宁村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标准化养殖场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2"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38</w:t>
            </w:r>
          </w:p>
        </w:tc>
        <w:tc>
          <w:tcPr>
            <w:tcW w:w="396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大埔县西河镇尊博种养场</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1400</w:t>
            </w:r>
          </w:p>
        </w:tc>
        <w:tc>
          <w:tcPr>
            <w:tcW w:w="1209"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3000</w:t>
            </w:r>
          </w:p>
        </w:tc>
        <w:tc>
          <w:tcPr>
            <w:tcW w:w="2193"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西河镇上黄砂村</w:t>
            </w:r>
          </w:p>
        </w:tc>
        <w:tc>
          <w:tcPr>
            <w:tcW w:w="850"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生猪</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已发码</w:t>
            </w:r>
          </w:p>
        </w:tc>
        <w:tc>
          <w:tcPr>
            <w:tcW w:w="1134"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舍饲</w:t>
            </w:r>
          </w:p>
        </w:tc>
        <w:tc>
          <w:tcPr>
            <w:tcW w:w="1277" w:type="dxa"/>
            <w:shd w:val="clear" w:color="auto" w:fill="auto"/>
            <w:noWrap/>
            <w:vAlign w:val="center"/>
          </w:tcPr>
          <w:p>
            <w:pPr>
              <w:pStyle w:val="61"/>
              <w:rPr>
                <w:rStyle w:val="175"/>
                <w:rFonts w:ascii="Times New Roman" w:hAnsi="Times New Roman"/>
                <w:color w:val="auto"/>
                <w:sz w:val="28"/>
                <w:szCs w:val="28"/>
              </w:rPr>
            </w:pPr>
            <w:r>
              <w:rPr>
                <w:rStyle w:val="175"/>
                <w:rFonts w:ascii="Times New Roman" w:hAnsi="Times New Roman"/>
                <w:color w:val="auto"/>
                <w:sz w:val="28"/>
                <w:szCs w:val="28"/>
              </w:rPr>
              <w:t>　</w:t>
            </w:r>
          </w:p>
        </w:tc>
      </w:tr>
    </w:tbl>
    <w:p>
      <w:pPr>
        <w:ind w:firstLine="0" w:firstLineChars="0"/>
        <w:jc w:val="center"/>
        <w:rPr>
          <w:rFonts w:cs="Times New Roman"/>
          <w:szCs w:val="24"/>
        </w:rPr>
        <w:sectPr>
          <w:pgSz w:w="16838" w:h="11906" w:orient="landscape"/>
          <w:pgMar w:top="1588" w:right="2098" w:bottom="1474" w:left="1701" w:header="992" w:footer="992" w:gutter="0"/>
          <w:cols w:space="425" w:num="1"/>
          <w:docGrid w:type="lines" w:linePitch="435" w:charSpace="0"/>
        </w:sectPr>
      </w:pPr>
    </w:p>
    <w:p>
      <w:pPr>
        <w:pStyle w:val="3"/>
        <w:numPr>
          <w:ilvl w:val="0"/>
          <w:numId w:val="0"/>
        </w:numPr>
        <w:ind w:left="640"/>
        <w:jc w:val="center"/>
        <w:rPr>
          <w:rFonts w:eastAsia="方正黑体_GBK" w:cs="Times New Roman"/>
        </w:rPr>
      </w:pPr>
      <w:bookmarkStart w:id="154" w:name="_Toc196216045"/>
      <w:r>
        <w:rPr>
          <w:rFonts w:eastAsia="方正黑体_GBK" w:cs="Times New Roman"/>
        </w:rPr>
        <w:t>附表3 畜禽养殖污染防治重点工程支持主体和内容清单</w:t>
      </w:r>
      <w:bookmarkEnd w:id="154"/>
    </w:p>
    <w:tbl>
      <w:tblPr>
        <w:tblStyle w:val="27"/>
        <w:tblW w:w="133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696"/>
        <w:gridCol w:w="6804"/>
        <w:gridCol w:w="947"/>
        <w:gridCol w:w="1463"/>
        <w:gridCol w:w="1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80" w:type="dxa"/>
            <w:vAlign w:val="center"/>
          </w:tcPr>
          <w:p>
            <w:pPr>
              <w:pStyle w:val="61"/>
              <w:rPr>
                <w:bCs/>
                <w:sz w:val="28"/>
                <w:szCs w:val="28"/>
              </w:rPr>
            </w:pPr>
            <w:bookmarkStart w:id="155" w:name="_Hlk183104681"/>
            <w:r>
              <w:rPr>
                <w:bCs/>
                <w:sz w:val="28"/>
                <w:szCs w:val="28"/>
              </w:rPr>
              <w:t>序号</w:t>
            </w:r>
          </w:p>
        </w:tc>
        <w:tc>
          <w:tcPr>
            <w:tcW w:w="1696" w:type="dxa"/>
            <w:vAlign w:val="center"/>
          </w:tcPr>
          <w:p>
            <w:pPr>
              <w:pStyle w:val="61"/>
              <w:rPr>
                <w:bCs/>
                <w:sz w:val="28"/>
                <w:szCs w:val="28"/>
              </w:rPr>
            </w:pPr>
            <w:r>
              <w:rPr>
                <w:bCs/>
                <w:sz w:val="28"/>
                <w:szCs w:val="28"/>
              </w:rPr>
              <w:t>项目名称</w:t>
            </w:r>
          </w:p>
        </w:tc>
        <w:tc>
          <w:tcPr>
            <w:tcW w:w="6804" w:type="dxa"/>
            <w:vAlign w:val="center"/>
          </w:tcPr>
          <w:p>
            <w:pPr>
              <w:pStyle w:val="61"/>
              <w:rPr>
                <w:bCs/>
                <w:sz w:val="28"/>
                <w:szCs w:val="28"/>
              </w:rPr>
            </w:pPr>
            <w:r>
              <w:rPr>
                <w:bCs/>
                <w:sz w:val="28"/>
                <w:szCs w:val="28"/>
              </w:rPr>
              <w:t>项目实施内容</w:t>
            </w:r>
          </w:p>
        </w:tc>
        <w:tc>
          <w:tcPr>
            <w:tcW w:w="947" w:type="dxa"/>
            <w:vAlign w:val="center"/>
          </w:tcPr>
          <w:p>
            <w:pPr>
              <w:pStyle w:val="61"/>
              <w:rPr>
                <w:bCs/>
                <w:sz w:val="28"/>
                <w:szCs w:val="28"/>
              </w:rPr>
            </w:pPr>
            <w:r>
              <w:rPr>
                <w:bCs/>
                <w:sz w:val="28"/>
                <w:szCs w:val="28"/>
              </w:rPr>
              <w:t>完成时间</w:t>
            </w:r>
          </w:p>
        </w:tc>
        <w:tc>
          <w:tcPr>
            <w:tcW w:w="1463" w:type="dxa"/>
            <w:vAlign w:val="center"/>
          </w:tcPr>
          <w:p>
            <w:pPr>
              <w:pStyle w:val="61"/>
              <w:rPr>
                <w:bCs/>
                <w:sz w:val="28"/>
                <w:szCs w:val="28"/>
              </w:rPr>
            </w:pPr>
            <w:r>
              <w:rPr>
                <w:bCs/>
                <w:sz w:val="28"/>
                <w:szCs w:val="28"/>
              </w:rPr>
              <w:t>投资估算</w:t>
            </w:r>
          </w:p>
          <w:p>
            <w:pPr>
              <w:pStyle w:val="61"/>
              <w:rPr>
                <w:bCs/>
                <w:sz w:val="28"/>
                <w:szCs w:val="28"/>
              </w:rPr>
            </w:pPr>
            <w:r>
              <w:rPr>
                <w:bCs/>
                <w:sz w:val="28"/>
                <w:szCs w:val="28"/>
              </w:rPr>
              <w:t>（万元）</w:t>
            </w:r>
          </w:p>
        </w:tc>
        <w:tc>
          <w:tcPr>
            <w:tcW w:w="1729" w:type="dxa"/>
            <w:vAlign w:val="center"/>
          </w:tcPr>
          <w:p>
            <w:pPr>
              <w:pStyle w:val="61"/>
              <w:rPr>
                <w:bCs/>
                <w:sz w:val="28"/>
                <w:szCs w:val="28"/>
              </w:rPr>
            </w:pPr>
            <w:r>
              <w:rPr>
                <w:bCs/>
                <w:sz w:val="28"/>
                <w:szCs w:val="28"/>
              </w:rPr>
              <w:t>责任主体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pStyle w:val="61"/>
              <w:rPr>
                <w:sz w:val="28"/>
                <w:szCs w:val="28"/>
              </w:rPr>
            </w:pPr>
            <w:r>
              <w:rPr>
                <w:sz w:val="28"/>
                <w:szCs w:val="28"/>
              </w:rPr>
              <w:t>1</w:t>
            </w:r>
          </w:p>
        </w:tc>
        <w:tc>
          <w:tcPr>
            <w:tcW w:w="1696" w:type="dxa"/>
            <w:vAlign w:val="center"/>
          </w:tcPr>
          <w:p>
            <w:pPr>
              <w:pStyle w:val="61"/>
              <w:rPr>
                <w:sz w:val="28"/>
                <w:szCs w:val="28"/>
              </w:rPr>
            </w:pPr>
            <w:r>
              <w:rPr>
                <w:sz w:val="28"/>
                <w:szCs w:val="28"/>
              </w:rPr>
              <w:t>畜禽养殖场户规范化建设工程</w:t>
            </w:r>
          </w:p>
        </w:tc>
        <w:tc>
          <w:tcPr>
            <w:tcW w:w="6804" w:type="dxa"/>
            <w:vAlign w:val="center"/>
          </w:tcPr>
          <w:p>
            <w:pPr>
              <w:pStyle w:val="61"/>
              <w:jc w:val="left"/>
              <w:rPr>
                <w:sz w:val="28"/>
                <w:szCs w:val="28"/>
              </w:rPr>
            </w:pPr>
            <w:r>
              <w:rPr>
                <w:sz w:val="28"/>
                <w:szCs w:val="28"/>
              </w:rPr>
              <w:t>针对存在粪污贮存设施容积不足问题的养殖场（户），应依据养殖规模及粪污产生量，科学且合理地实施新建或扩建粪污贮存池的工作。同时，要对陈旧老化、处理效率低下的粪污处理设施予以升级改造，以提升粪污处理的能力与效果。对于此类养殖场（户）畜禽粪污相关的设施设备，可通过给予补助的方式进行支持。其中，新（改、扩）建畜禽粪污相关的设施涵盖：畜禽舍防渗地面、地面下粪沟、漏缝地板、污水池、贮粪场、堆积发酵间或场地等；购置的设备包括：刮粪板及附属设备、粪带及附属设备、粪污发酵罐、吸污车、固液分离机等。需明确的是，补助范围不涉及土地购置（租赁）及畜禽舍中非粪污处理设施设备部分等内容。</w:t>
            </w:r>
          </w:p>
        </w:tc>
        <w:tc>
          <w:tcPr>
            <w:tcW w:w="947" w:type="dxa"/>
            <w:vAlign w:val="center"/>
          </w:tcPr>
          <w:p>
            <w:pPr>
              <w:pStyle w:val="61"/>
              <w:rPr>
                <w:sz w:val="28"/>
                <w:szCs w:val="28"/>
              </w:rPr>
            </w:pPr>
            <w:r>
              <w:rPr>
                <w:sz w:val="28"/>
                <w:szCs w:val="28"/>
              </w:rPr>
              <w:t>2027年底</w:t>
            </w:r>
          </w:p>
        </w:tc>
        <w:tc>
          <w:tcPr>
            <w:tcW w:w="1463" w:type="dxa"/>
            <w:vAlign w:val="center"/>
          </w:tcPr>
          <w:p>
            <w:pPr>
              <w:pStyle w:val="61"/>
              <w:rPr>
                <w:sz w:val="28"/>
                <w:szCs w:val="28"/>
              </w:rPr>
            </w:pPr>
            <w:r>
              <w:rPr>
                <w:sz w:val="28"/>
                <w:szCs w:val="28"/>
              </w:rPr>
              <w:t>6000</w:t>
            </w:r>
          </w:p>
        </w:tc>
        <w:tc>
          <w:tcPr>
            <w:tcW w:w="1729" w:type="dxa"/>
            <w:vAlign w:val="center"/>
          </w:tcPr>
          <w:p>
            <w:pPr>
              <w:pStyle w:val="61"/>
              <w:rPr>
                <w:sz w:val="28"/>
                <w:szCs w:val="28"/>
              </w:rPr>
            </w:pPr>
            <w:r>
              <w:rPr>
                <w:sz w:val="28"/>
                <w:szCs w:val="28"/>
              </w:rPr>
              <w:t>大埔县</w:t>
            </w:r>
          </w:p>
          <w:p>
            <w:pPr>
              <w:pStyle w:val="61"/>
              <w:rPr>
                <w:sz w:val="28"/>
                <w:szCs w:val="28"/>
              </w:rPr>
            </w:pPr>
            <w:r>
              <w:rPr>
                <w:sz w:val="28"/>
                <w:szCs w:val="28"/>
              </w:rPr>
              <w:t>农业农村局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pStyle w:val="61"/>
              <w:rPr>
                <w:sz w:val="28"/>
                <w:szCs w:val="28"/>
              </w:rPr>
            </w:pPr>
            <w:r>
              <w:rPr>
                <w:sz w:val="28"/>
                <w:szCs w:val="28"/>
              </w:rPr>
              <w:t>2</w:t>
            </w:r>
          </w:p>
        </w:tc>
        <w:tc>
          <w:tcPr>
            <w:tcW w:w="1696" w:type="dxa"/>
            <w:vAlign w:val="center"/>
          </w:tcPr>
          <w:p>
            <w:pPr>
              <w:pStyle w:val="61"/>
              <w:rPr>
                <w:sz w:val="28"/>
                <w:szCs w:val="28"/>
              </w:rPr>
            </w:pPr>
            <w:r>
              <w:rPr>
                <w:sz w:val="28"/>
                <w:szCs w:val="28"/>
              </w:rPr>
              <w:t>畜禽粪污集中处理设施建设工程</w:t>
            </w:r>
          </w:p>
        </w:tc>
        <w:tc>
          <w:tcPr>
            <w:tcW w:w="6804" w:type="dxa"/>
            <w:vAlign w:val="center"/>
          </w:tcPr>
          <w:p>
            <w:pPr>
              <w:pStyle w:val="61"/>
              <w:jc w:val="left"/>
              <w:rPr>
                <w:sz w:val="28"/>
                <w:szCs w:val="28"/>
              </w:rPr>
            </w:pPr>
            <w:r>
              <w:rPr>
                <w:sz w:val="28"/>
                <w:szCs w:val="28"/>
              </w:rPr>
              <w:t>支持新建一处病死畜禽集中无害化处理中心，支持新建2个有机肥厂，其中1个有机肥厂与病死畜禽无害化处理厂相邻，主要收集茶阳镇、西河镇、青溪镇、湖寮镇、百侯镇、大东镇、三河镇和丰溪林场；另外1个有机肥厂初步规划在高陂镇，收集剩余其他镇的粪污。</w:t>
            </w:r>
          </w:p>
        </w:tc>
        <w:tc>
          <w:tcPr>
            <w:tcW w:w="947" w:type="dxa"/>
            <w:vAlign w:val="center"/>
          </w:tcPr>
          <w:p>
            <w:pPr>
              <w:pStyle w:val="61"/>
              <w:rPr>
                <w:sz w:val="28"/>
                <w:szCs w:val="28"/>
              </w:rPr>
            </w:pPr>
            <w:r>
              <w:rPr>
                <w:sz w:val="28"/>
                <w:szCs w:val="28"/>
              </w:rPr>
              <w:t>2027年底</w:t>
            </w:r>
          </w:p>
        </w:tc>
        <w:tc>
          <w:tcPr>
            <w:tcW w:w="1463" w:type="dxa"/>
            <w:vAlign w:val="center"/>
          </w:tcPr>
          <w:p>
            <w:pPr>
              <w:pStyle w:val="61"/>
              <w:rPr>
                <w:sz w:val="28"/>
                <w:szCs w:val="28"/>
              </w:rPr>
            </w:pPr>
            <w:r>
              <w:rPr>
                <w:sz w:val="28"/>
                <w:szCs w:val="28"/>
              </w:rPr>
              <w:t>7000</w:t>
            </w:r>
          </w:p>
        </w:tc>
        <w:tc>
          <w:tcPr>
            <w:tcW w:w="1729" w:type="dxa"/>
            <w:vAlign w:val="center"/>
          </w:tcPr>
          <w:p>
            <w:pPr>
              <w:pStyle w:val="61"/>
              <w:rPr>
                <w:sz w:val="28"/>
                <w:szCs w:val="28"/>
              </w:rPr>
            </w:pPr>
            <w:r>
              <w:rPr>
                <w:sz w:val="28"/>
                <w:szCs w:val="28"/>
              </w:rPr>
              <w:t>大埔县</w:t>
            </w:r>
          </w:p>
          <w:p>
            <w:pPr>
              <w:pStyle w:val="61"/>
              <w:rPr>
                <w:sz w:val="28"/>
                <w:szCs w:val="28"/>
              </w:rPr>
            </w:pPr>
            <w:r>
              <w:rPr>
                <w:sz w:val="28"/>
                <w:szCs w:val="28"/>
              </w:rPr>
              <w:t>农业农村局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680" w:type="dxa"/>
            <w:vAlign w:val="center"/>
          </w:tcPr>
          <w:p>
            <w:pPr>
              <w:pStyle w:val="61"/>
              <w:rPr>
                <w:sz w:val="28"/>
                <w:szCs w:val="28"/>
              </w:rPr>
            </w:pPr>
            <w:r>
              <w:rPr>
                <w:sz w:val="28"/>
                <w:szCs w:val="28"/>
              </w:rPr>
              <w:t>3</w:t>
            </w:r>
          </w:p>
        </w:tc>
        <w:tc>
          <w:tcPr>
            <w:tcW w:w="1696" w:type="dxa"/>
            <w:vAlign w:val="center"/>
          </w:tcPr>
          <w:p>
            <w:pPr>
              <w:pStyle w:val="61"/>
              <w:rPr>
                <w:sz w:val="28"/>
                <w:szCs w:val="28"/>
              </w:rPr>
            </w:pPr>
            <w:r>
              <w:rPr>
                <w:sz w:val="28"/>
                <w:szCs w:val="28"/>
              </w:rPr>
              <w:t>田间配套设施建设工程</w:t>
            </w:r>
          </w:p>
        </w:tc>
        <w:tc>
          <w:tcPr>
            <w:tcW w:w="6804" w:type="dxa"/>
            <w:vAlign w:val="center"/>
          </w:tcPr>
          <w:p>
            <w:pPr>
              <w:pStyle w:val="61"/>
              <w:jc w:val="left"/>
              <w:rPr>
                <w:sz w:val="28"/>
                <w:szCs w:val="28"/>
              </w:rPr>
            </w:pPr>
            <w:r>
              <w:rPr>
                <w:sz w:val="28"/>
                <w:szCs w:val="28"/>
              </w:rPr>
              <w:t>选择2-3个蜜柚龙头种植基地，建设沼液还田配套管网、沼液暂存池等，带动全县开展种养循环示范与推广，引领全县构建种养循环粪污资源化利用模式。</w:t>
            </w:r>
          </w:p>
        </w:tc>
        <w:tc>
          <w:tcPr>
            <w:tcW w:w="947" w:type="dxa"/>
            <w:vAlign w:val="center"/>
          </w:tcPr>
          <w:p>
            <w:pPr>
              <w:pStyle w:val="61"/>
              <w:rPr>
                <w:sz w:val="28"/>
                <w:szCs w:val="28"/>
              </w:rPr>
            </w:pPr>
            <w:r>
              <w:rPr>
                <w:sz w:val="28"/>
                <w:szCs w:val="28"/>
              </w:rPr>
              <w:t>2027年底</w:t>
            </w:r>
          </w:p>
        </w:tc>
        <w:tc>
          <w:tcPr>
            <w:tcW w:w="1463" w:type="dxa"/>
            <w:vAlign w:val="center"/>
          </w:tcPr>
          <w:p>
            <w:pPr>
              <w:pStyle w:val="61"/>
              <w:rPr>
                <w:sz w:val="28"/>
                <w:szCs w:val="28"/>
              </w:rPr>
            </w:pPr>
            <w:r>
              <w:rPr>
                <w:sz w:val="28"/>
                <w:szCs w:val="28"/>
              </w:rPr>
              <w:t>3000</w:t>
            </w:r>
          </w:p>
        </w:tc>
        <w:tc>
          <w:tcPr>
            <w:tcW w:w="1729" w:type="dxa"/>
            <w:vAlign w:val="center"/>
          </w:tcPr>
          <w:p>
            <w:pPr>
              <w:pStyle w:val="61"/>
              <w:rPr>
                <w:sz w:val="28"/>
                <w:szCs w:val="28"/>
              </w:rPr>
            </w:pPr>
            <w:r>
              <w:rPr>
                <w:sz w:val="28"/>
                <w:szCs w:val="28"/>
              </w:rPr>
              <w:t>大埔县</w:t>
            </w:r>
          </w:p>
          <w:p>
            <w:pPr>
              <w:pStyle w:val="61"/>
              <w:rPr>
                <w:sz w:val="28"/>
                <w:szCs w:val="28"/>
              </w:rPr>
            </w:pPr>
            <w:r>
              <w:rPr>
                <w:sz w:val="28"/>
                <w:szCs w:val="28"/>
              </w:rPr>
              <w:t>农业农村局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pStyle w:val="61"/>
              <w:rPr>
                <w:sz w:val="28"/>
                <w:szCs w:val="28"/>
              </w:rPr>
            </w:pPr>
            <w:r>
              <w:rPr>
                <w:sz w:val="28"/>
                <w:szCs w:val="28"/>
              </w:rPr>
              <w:t>4</w:t>
            </w:r>
          </w:p>
        </w:tc>
        <w:tc>
          <w:tcPr>
            <w:tcW w:w="1696" w:type="dxa"/>
            <w:vAlign w:val="center"/>
          </w:tcPr>
          <w:p>
            <w:pPr>
              <w:pStyle w:val="61"/>
              <w:rPr>
                <w:sz w:val="28"/>
                <w:szCs w:val="28"/>
              </w:rPr>
            </w:pPr>
            <w:r>
              <w:rPr>
                <w:sz w:val="28"/>
                <w:szCs w:val="28"/>
              </w:rPr>
              <w:t>畜禽养殖标准化示范创建工程</w:t>
            </w:r>
          </w:p>
        </w:tc>
        <w:tc>
          <w:tcPr>
            <w:tcW w:w="6804" w:type="dxa"/>
            <w:vAlign w:val="center"/>
          </w:tcPr>
          <w:p>
            <w:pPr>
              <w:pStyle w:val="61"/>
              <w:jc w:val="left"/>
              <w:rPr>
                <w:sz w:val="28"/>
                <w:szCs w:val="28"/>
              </w:rPr>
            </w:pPr>
            <w:r>
              <w:rPr>
                <w:sz w:val="28"/>
                <w:szCs w:val="28"/>
              </w:rPr>
              <w:t>新创建省级以上标准化示范养殖场2个</w:t>
            </w:r>
            <w:r>
              <w:rPr>
                <w:rFonts w:hint="eastAsia"/>
                <w:sz w:val="28"/>
                <w:szCs w:val="28"/>
              </w:rPr>
              <w:t>。</w:t>
            </w:r>
          </w:p>
        </w:tc>
        <w:tc>
          <w:tcPr>
            <w:tcW w:w="947" w:type="dxa"/>
            <w:vAlign w:val="center"/>
          </w:tcPr>
          <w:p>
            <w:pPr>
              <w:pStyle w:val="61"/>
              <w:rPr>
                <w:sz w:val="28"/>
                <w:szCs w:val="28"/>
              </w:rPr>
            </w:pPr>
            <w:r>
              <w:rPr>
                <w:sz w:val="28"/>
                <w:szCs w:val="28"/>
              </w:rPr>
              <w:t>2027年底</w:t>
            </w:r>
          </w:p>
        </w:tc>
        <w:tc>
          <w:tcPr>
            <w:tcW w:w="1463" w:type="dxa"/>
            <w:vAlign w:val="center"/>
          </w:tcPr>
          <w:p>
            <w:pPr>
              <w:pStyle w:val="61"/>
              <w:rPr>
                <w:sz w:val="28"/>
                <w:szCs w:val="28"/>
              </w:rPr>
            </w:pPr>
            <w:r>
              <w:rPr>
                <w:sz w:val="28"/>
                <w:szCs w:val="28"/>
              </w:rPr>
              <w:t>3000</w:t>
            </w:r>
          </w:p>
        </w:tc>
        <w:tc>
          <w:tcPr>
            <w:tcW w:w="1729" w:type="dxa"/>
            <w:vAlign w:val="center"/>
          </w:tcPr>
          <w:p>
            <w:pPr>
              <w:pStyle w:val="61"/>
              <w:rPr>
                <w:sz w:val="28"/>
                <w:szCs w:val="28"/>
              </w:rPr>
            </w:pPr>
            <w:r>
              <w:rPr>
                <w:sz w:val="28"/>
                <w:szCs w:val="28"/>
              </w:rPr>
              <w:t>大埔县</w:t>
            </w:r>
          </w:p>
          <w:p>
            <w:pPr>
              <w:pStyle w:val="61"/>
              <w:rPr>
                <w:sz w:val="28"/>
                <w:szCs w:val="28"/>
              </w:rPr>
            </w:pPr>
            <w:r>
              <w:rPr>
                <w:sz w:val="28"/>
                <w:szCs w:val="28"/>
              </w:rPr>
              <w:t>农业农村局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680" w:type="dxa"/>
            <w:vMerge w:val="restart"/>
            <w:vAlign w:val="center"/>
          </w:tcPr>
          <w:p>
            <w:pPr>
              <w:pStyle w:val="61"/>
              <w:rPr>
                <w:sz w:val="28"/>
                <w:szCs w:val="28"/>
              </w:rPr>
            </w:pPr>
            <w:r>
              <w:rPr>
                <w:sz w:val="28"/>
                <w:szCs w:val="28"/>
              </w:rPr>
              <w:t>5</w:t>
            </w:r>
          </w:p>
        </w:tc>
        <w:tc>
          <w:tcPr>
            <w:tcW w:w="1696" w:type="dxa"/>
            <w:vMerge w:val="restart"/>
            <w:vAlign w:val="center"/>
          </w:tcPr>
          <w:p>
            <w:pPr>
              <w:pStyle w:val="61"/>
              <w:rPr>
                <w:sz w:val="28"/>
                <w:szCs w:val="28"/>
              </w:rPr>
            </w:pPr>
            <w:r>
              <w:rPr>
                <w:sz w:val="28"/>
                <w:szCs w:val="28"/>
              </w:rPr>
              <w:t>畜禽养殖污染防治监管体系建设工程</w:t>
            </w:r>
          </w:p>
        </w:tc>
        <w:tc>
          <w:tcPr>
            <w:tcW w:w="6804" w:type="dxa"/>
            <w:vAlign w:val="center"/>
          </w:tcPr>
          <w:p>
            <w:pPr>
              <w:pStyle w:val="61"/>
              <w:jc w:val="left"/>
              <w:rPr>
                <w:sz w:val="28"/>
                <w:szCs w:val="28"/>
              </w:rPr>
            </w:pPr>
            <w:r>
              <w:rPr>
                <w:sz w:val="28"/>
                <w:szCs w:val="28"/>
              </w:rPr>
              <w:t>对畜禽规模养殖场的环境影响评价、“三同时”制度执行情况进行“回头看”。针对禁养区“反弹”和“复养”现象，全面落实发现一家清理一家的要求</w:t>
            </w:r>
            <w:r>
              <w:rPr>
                <w:rFonts w:hint="eastAsia"/>
                <w:sz w:val="28"/>
                <w:szCs w:val="28"/>
              </w:rPr>
              <w:t>。</w:t>
            </w:r>
          </w:p>
        </w:tc>
        <w:tc>
          <w:tcPr>
            <w:tcW w:w="947" w:type="dxa"/>
            <w:vMerge w:val="restart"/>
            <w:vAlign w:val="center"/>
          </w:tcPr>
          <w:p>
            <w:pPr>
              <w:pStyle w:val="61"/>
              <w:rPr>
                <w:sz w:val="28"/>
                <w:szCs w:val="28"/>
              </w:rPr>
            </w:pPr>
            <w:r>
              <w:rPr>
                <w:sz w:val="28"/>
                <w:szCs w:val="28"/>
              </w:rPr>
              <w:t>2027年底</w:t>
            </w:r>
          </w:p>
        </w:tc>
        <w:tc>
          <w:tcPr>
            <w:tcW w:w="1463" w:type="dxa"/>
            <w:vMerge w:val="restart"/>
            <w:vAlign w:val="center"/>
          </w:tcPr>
          <w:p>
            <w:pPr>
              <w:pStyle w:val="61"/>
              <w:rPr>
                <w:sz w:val="28"/>
                <w:szCs w:val="28"/>
              </w:rPr>
            </w:pPr>
            <w:r>
              <w:rPr>
                <w:sz w:val="28"/>
                <w:szCs w:val="28"/>
              </w:rPr>
              <w:t>900</w:t>
            </w:r>
          </w:p>
        </w:tc>
        <w:tc>
          <w:tcPr>
            <w:tcW w:w="1729" w:type="dxa"/>
            <w:vMerge w:val="restart"/>
            <w:vAlign w:val="center"/>
          </w:tcPr>
          <w:p>
            <w:pPr>
              <w:pStyle w:val="61"/>
              <w:rPr>
                <w:sz w:val="28"/>
                <w:szCs w:val="28"/>
              </w:rPr>
            </w:pPr>
            <w:r>
              <w:rPr>
                <w:sz w:val="28"/>
                <w:szCs w:val="28"/>
              </w:rPr>
              <w:t>梅州市</w:t>
            </w:r>
          </w:p>
          <w:p>
            <w:pPr>
              <w:pStyle w:val="61"/>
              <w:rPr>
                <w:sz w:val="28"/>
                <w:szCs w:val="28"/>
              </w:rPr>
            </w:pPr>
            <w:r>
              <w:rPr>
                <w:sz w:val="28"/>
                <w:szCs w:val="28"/>
              </w:rPr>
              <w:t>生态环境局大埔分局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9" w:hRule="atLeast"/>
        </w:trPr>
        <w:tc>
          <w:tcPr>
            <w:tcW w:w="680" w:type="dxa"/>
            <w:vMerge w:val="continue"/>
            <w:vAlign w:val="center"/>
          </w:tcPr>
          <w:p>
            <w:pPr>
              <w:pStyle w:val="61"/>
              <w:rPr>
                <w:sz w:val="28"/>
                <w:szCs w:val="28"/>
              </w:rPr>
            </w:pPr>
          </w:p>
        </w:tc>
        <w:tc>
          <w:tcPr>
            <w:tcW w:w="1696" w:type="dxa"/>
            <w:vMerge w:val="continue"/>
            <w:vAlign w:val="center"/>
          </w:tcPr>
          <w:p>
            <w:pPr>
              <w:pStyle w:val="61"/>
              <w:rPr>
                <w:sz w:val="28"/>
                <w:szCs w:val="28"/>
              </w:rPr>
            </w:pPr>
          </w:p>
        </w:tc>
        <w:tc>
          <w:tcPr>
            <w:tcW w:w="6804" w:type="dxa"/>
            <w:vAlign w:val="center"/>
          </w:tcPr>
          <w:p>
            <w:pPr>
              <w:pStyle w:val="61"/>
              <w:jc w:val="left"/>
              <w:rPr>
                <w:sz w:val="28"/>
                <w:szCs w:val="28"/>
              </w:rPr>
            </w:pPr>
            <w:r>
              <w:rPr>
                <w:sz w:val="28"/>
                <w:szCs w:val="28"/>
              </w:rPr>
              <w:t>韩江干流途经的茶阳、湖寮、西河三镇联合持续开展行动，重点整治畜禽养殖，全面落实韩江干流水域两岸畜禽养殖场（户）的管理要求，实施“一场一策”。推动养殖户开展清洁生产工作，新建养殖场（户）应严格环评准入，优化布局。</w:t>
            </w:r>
          </w:p>
        </w:tc>
        <w:tc>
          <w:tcPr>
            <w:tcW w:w="947" w:type="dxa"/>
            <w:vMerge w:val="continue"/>
            <w:vAlign w:val="center"/>
          </w:tcPr>
          <w:p>
            <w:pPr>
              <w:pStyle w:val="61"/>
              <w:rPr>
                <w:sz w:val="28"/>
                <w:szCs w:val="28"/>
              </w:rPr>
            </w:pPr>
          </w:p>
        </w:tc>
        <w:tc>
          <w:tcPr>
            <w:tcW w:w="1463" w:type="dxa"/>
            <w:vMerge w:val="continue"/>
            <w:vAlign w:val="center"/>
          </w:tcPr>
          <w:p>
            <w:pPr>
              <w:pStyle w:val="61"/>
              <w:rPr>
                <w:sz w:val="28"/>
                <w:szCs w:val="28"/>
              </w:rPr>
            </w:pPr>
          </w:p>
        </w:tc>
        <w:tc>
          <w:tcPr>
            <w:tcW w:w="1729" w:type="dxa"/>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Merge w:val="continue"/>
            <w:vAlign w:val="center"/>
          </w:tcPr>
          <w:p>
            <w:pPr>
              <w:pStyle w:val="61"/>
              <w:rPr>
                <w:sz w:val="28"/>
                <w:szCs w:val="28"/>
              </w:rPr>
            </w:pPr>
          </w:p>
        </w:tc>
        <w:tc>
          <w:tcPr>
            <w:tcW w:w="1696" w:type="dxa"/>
            <w:vMerge w:val="continue"/>
            <w:vAlign w:val="center"/>
          </w:tcPr>
          <w:p>
            <w:pPr>
              <w:pStyle w:val="61"/>
              <w:rPr>
                <w:sz w:val="28"/>
                <w:szCs w:val="28"/>
              </w:rPr>
            </w:pPr>
          </w:p>
        </w:tc>
        <w:tc>
          <w:tcPr>
            <w:tcW w:w="6804" w:type="dxa"/>
            <w:vAlign w:val="center"/>
          </w:tcPr>
          <w:p>
            <w:pPr>
              <w:pStyle w:val="61"/>
              <w:jc w:val="left"/>
              <w:rPr>
                <w:sz w:val="28"/>
                <w:szCs w:val="28"/>
              </w:rPr>
            </w:pPr>
            <w:r>
              <w:rPr>
                <w:sz w:val="28"/>
                <w:szCs w:val="28"/>
              </w:rPr>
              <w:t>指导畜禽规模养殖场将畜禽粪污资源化利用情况作为养殖档案的重要内容，建立畜禽粪污资源化利用台账，到2027年，畜禽规模养殖场粪污资源化利用台账建设率达到100%。</w:t>
            </w:r>
          </w:p>
        </w:tc>
        <w:tc>
          <w:tcPr>
            <w:tcW w:w="947" w:type="dxa"/>
            <w:vMerge w:val="continue"/>
            <w:vAlign w:val="center"/>
          </w:tcPr>
          <w:p>
            <w:pPr>
              <w:pStyle w:val="61"/>
              <w:rPr>
                <w:sz w:val="28"/>
                <w:szCs w:val="28"/>
              </w:rPr>
            </w:pPr>
          </w:p>
        </w:tc>
        <w:tc>
          <w:tcPr>
            <w:tcW w:w="1463" w:type="dxa"/>
            <w:vMerge w:val="continue"/>
            <w:vAlign w:val="center"/>
          </w:tcPr>
          <w:p>
            <w:pPr>
              <w:pStyle w:val="61"/>
              <w:rPr>
                <w:sz w:val="28"/>
                <w:szCs w:val="28"/>
              </w:rPr>
            </w:pPr>
          </w:p>
        </w:tc>
        <w:tc>
          <w:tcPr>
            <w:tcW w:w="1729" w:type="dxa"/>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Merge w:val="continue"/>
            <w:vAlign w:val="center"/>
          </w:tcPr>
          <w:p>
            <w:pPr>
              <w:pStyle w:val="61"/>
              <w:rPr>
                <w:sz w:val="28"/>
                <w:szCs w:val="28"/>
              </w:rPr>
            </w:pPr>
          </w:p>
        </w:tc>
        <w:tc>
          <w:tcPr>
            <w:tcW w:w="1696" w:type="dxa"/>
            <w:vMerge w:val="continue"/>
            <w:vAlign w:val="center"/>
          </w:tcPr>
          <w:p>
            <w:pPr>
              <w:pStyle w:val="61"/>
              <w:rPr>
                <w:sz w:val="28"/>
                <w:szCs w:val="28"/>
              </w:rPr>
            </w:pPr>
          </w:p>
        </w:tc>
        <w:tc>
          <w:tcPr>
            <w:tcW w:w="6804" w:type="dxa"/>
            <w:vAlign w:val="center"/>
          </w:tcPr>
          <w:p>
            <w:pPr>
              <w:pStyle w:val="61"/>
              <w:jc w:val="left"/>
              <w:rPr>
                <w:sz w:val="28"/>
                <w:szCs w:val="28"/>
              </w:rPr>
            </w:pPr>
            <w:r>
              <w:rPr>
                <w:sz w:val="28"/>
                <w:szCs w:val="28"/>
              </w:rPr>
              <w:t>加强环境监管队伍专业化建设，完善专业技术人员和专用仪器设备配置，提高执法和装备配备水平。</w:t>
            </w:r>
          </w:p>
        </w:tc>
        <w:tc>
          <w:tcPr>
            <w:tcW w:w="947" w:type="dxa"/>
            <w:vMerge w:val="continue"/>
            <w:vAlign w:val="center"/>
          </w:tcPr>
          <w:p>
            <w:pPr>
              <w:pStyle w:val="61"/>
              <w:rPr>
                <w:sz w:val="28"/>
                <w:szCs w:val="28"/>
              </w:rPr>
            </w:pPr>
          </w:p>
        </w:tc>
        <w:tc>
          <w:tcPr>
            <w:tcW w:w="1463" w:type="dxa"/>
            <w:vMerge w:val="continue"/>
            <w:vAlign w:val="center"/>
          </w:tcPr>
          <w:p>
            <w:pPr>
              <w:pStyle w:val="61"/>
              <w:rPr>
                <w:sz w:val="28"/>
                <w:szCs w:val="28"/>
              </w:rPr>
            </w:pPr>
          </w:p>
        </w:tc>
        <w:tc>
          <w:tcPr>
            <w:tcW w:w="1729" w:type="dxa"/>
            <w:vMerge w:val="continue"/>
            <w:vAlign w:val="center"/>
          </w:tcPr>
          <w:p>
            <w:pPr>
              <w:pStyle w:val="61"/>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Merge w:val="continue"/>
            <w:vAlign w:val="center"/>
          </w:tcPr>
          <w:p>
            <w:pPr>
              <w:pStyle w:val="61"/>
              <w:rPr>
                <w:sz w:val="28"/>
                <w:szCs w:val="28"/>
              </w:rPr>
            </w:pPr>
          </w:p>
        </w:tc>
        <w:tc>
          <w:tcPr>
            <w:tcW w:w="1696" w:type="dxa"/>
            <w:vMerge w:val="continue"/>
            <w:vAlign w:val="center"/>
          </w:tcPr>
          <w:p>
            <w:pPr>
              <w:pStyle w:val="61"/>
              <w:rPr>
                <w:sz w:val="28"/>
                <w:szCs w:val="28"/>
              </w:rPr>
            </w:pPr>
          </w:p>
        </w:tc>
        <w:tc>
          <w:tcPr>
            <w:tcW w:w="6804" w:type="dxa"/>
            <w:vAlign w:val="center"/>
          </w:tcPr>
          <w:p>
            <w:pPr>
              <w:pStyle w:val="61"/>
              <w:jc w:val="left"/>
              <w:rPr>
                <w:sz w:val="28"/>
                <w:szCs w:val="28"/>
              </w:rPr>
            </w:pPr>
            <w:r>
              <w:rPr>
                <w:sz w:val="28"/>
                <w:szCs w:val="28"/>
              </w:rPr>
              <w:t>加强对非规模养殖户的监督检查力度，将养殖户纳入日常监管范围，由各镇（场）负责区域内的养殖户的管理。</w:t>
            </w:r>
          </w:p>
        </w:tc>
        <w:tc>
          <w:tcPr>
            <w:tcW w:w="947" w:type="dxa"/>
            <w:vMerge w:val="continue"/>
            <w:vAlign w:val="center"/>
          </w:tcPr>
          <w:p>
            <w:pPr>
              <w:pStyle w:val="61"/>
              <w:rPr>
                <w:sz w:val="28"/>
                <w:szCs w:val="28"/>
              </w:rPr>
            </w:pPr>
          </w:p>
        </w:tc>
        <w:tc>
          <w:tcPr>
            <w:tcW w:w="1463" w:type="dxa"/>
            <w:vAlign w:val="center"/>
          </w:tcPr>
          <w:p>
            <w:pPr>
              <w:pStyle w:val="61"/>
              <w:rPr>
                <w:sz w:val="28"/>
                <w:szCs w:val="28"/>
              </w:rPr>
            </w:pPr>
            <w:r>
              <w:rPr>
                <w:sz w:val="28"/>
                <w:szCs w:val="28"/>
              </w:rPr>
              <w:t>100</w:t>
            </w:r>
          </w:p>
        </w:tc>
        <w:tc>
          <w:tcPr>
            <w:tcW w:w="1729" w:type="dxa"/>
            <w:vAlign w:val="center"/>
          </w:tcPr>
          <w:p>
            <w:pPr>
              <w:pStyle w:val="61"/>
              <w:rPr>
                <w:sz w:val="28"/>
                <w:szCs w:val="28"/>
              </w:rPr>
            </w:pPr>
            <w:r>
              <w:rPr>
                <w:sz w:val="28"/>
                <w:szCs w:val="28"/>
              </w:rPr>
              <w:t>各镇人民政府</w:t>
            </w:r>
            <w:r>
              <w:rPr>
                <w:rFonts w:hint="eastAsia"/>
                <w:sz w:val="28"/>
                <w:szCs w:val="28"/>
              </w:rPr>
              <w:t>，</w:t>
            </w:r>
            <w:r>
              <w:rPr>
                <w:sz w:val="28"/>
                <w:szCs w:val="28"/>
              </w:rPr>
              <w:t>丰溪林场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7" w:type="dxa"/>
            <w:gridSpan w:val="4"/>
            <w:vAlign w:val="center"/>
          </w:tcPr>
          <w:p>
            <w:pPr>
              <w:pStyle w:val="61"/>
              <w:rPr>
                <w:sz w:val="28"/>
                <w:szCs w:val="28"/>
              </w:rPr>
            </w:pPr>
            <w:r>
              <w:rPr>
                <w:sz w:val="28"/>
                <w:szCs w:val="28"/>
              </w:rPr>
              <w:t>合计</w:t>
            </w:r>
          </w:p>
        </w:tc>
        <w:tc>
          <w:tcPr>
            <w:tcW w:w="1463" w:type="dxa"/>
            <w:vAlign w:val="center"/>
          </w:tcPr>
          <w:p>
            <w:pPr>
              <w:pStyle w:val="61"/>
              <w:rPr>
                <w:sz w:val="28"/>
                <w:szCs w:val="28"/>
              </w:rPr>
            </w:pPr>
            <w:r>
              <w:rPr>
                <w:sz w:val="28"/>
                <w:szCs w:val="28"/>
              </w:rPr>
              <w:t>20000</w:t>
            </w:r>
          </w:p>
        </w:tc>
        <w:tc>
          <w:tcPr>
            <w:tcW w:w="1729" w:type="dxa"/>
            <w:vAlign w:val="center"/>
          </w:tcPr>
          <w:p>
            <w:pPr>
              <w:pStyle w:val="61"/>
              <w:rPr>
                <w:sz w:val="28"/>
                <w:szCs w:val="28"/>
              </w:rPr>
            </w:pPr>
          </w:p>
        </w:tc>
      </w:tr>
      <w:bookmarkEnd w:id="155"/>
    </w:tbl>
    <w:p>
      <w:pPr>
        <w:widowControl/>
        <w:spacing w:line="240" w:lineRule="auto"/>
        <w:ind w:firstLine="0" w:firstLineChars="0"/>
        <w:jc w:val="left"/>
        <w:rPr>
          <w:rFonts w:cs="Times New Roman"/>
          <w:szCs w:val="24"/>
        </w:rPr>
      </w:pPr>
      <w:r>
        <w:rPr>
          <w:rFonts w:cs="Times New Roman"/>
          <w:szCs w:val="24"/>
        </w:rPr>
        <w:br w:type="page"/>
      </w:r>
    </w:p>
    <w:p>
      <w:pPr>
        <w:pStyle w:val="3"/>
        <w:numPr>
          <w:ilvl w:val="0"/>
          <w:numId w:val="0"/>
        </w:numPr>
        <w:ind w:left="640"/>
        <w:jc w:val="center"/>
        <w:rPr>
          <w:rFonts w:cs="Times New Roman"/>
        </w:rPr>
      </w:pPr>
      <w:bookmarkStart w:id="156" w:name="_Toc196216046"/>
      <w:r>
        <w:rPr>
          <w:rFonts w:cs="Times New Roman"/>
        </w:rPr>
        <w:t>附表4  大埔县2022年各镇</w:t>
      </w:r>
      <w:r>
        <w:rPr>
          <w:rFonts w:hint="eastAsia" w:cs="Times New Roman"/>
        </w:rPr>
        <w:t>（场）</w:t>
      </w:r>
      <w:r>
        <w:rPr>
          <w:rFonts w:cs="Times New Roman"/>
        </w:rPr>
        <w:t>可消纳空间面积清单</w:t>
      </w:r>
      <w:bookmarkEnd w:id="156"/>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1896"/>
        <w:gridCol w:w="1896"/>
        <w:gridCol w:w="1896"/>
        <w:gridCol w:w="1896"/>
        <w:gridCol w:w="1647"/>
        <w:gridCol w:w="1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各镇（场）</w:t>
            </w:r>
          </w:p>
        </w:tc>
        <w:tc>
          <w:tcPr>
            <w:tcW w:w="657"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耕地（公顷）</w:t>
            </w:r>
          </w:p>
        </w:tc>
        <w:tc>
          <w:tcPr>
            <w:tcW w:w="658"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园地（公顷）</w:t>
            </w:r>
          </w:p>
        </w:tc>
        <w:tc>
          <w:tcPr>
            <w:tcW w:w="658"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林地（公顷）</w:t>
            </w:r>
          </w:p>
        </w:tc>
        <w:tc>
          <w:tcPr>
            <w:tcW w:w="658" w:type="pct"/>
            <w:vMerge w:val="restart"/>
            <w:noWrap/>
            <w:vAlign w:val="center"/>
          </w:tcPr>
          <w:p>
            <w:pPr>
              <w:pStyle w:val="61"/>
              <w:rPr>
                <w:rFonts w:ascii="Times New Roman" w:hAnsi="Times New Roman"/>
                <w:b w:val="0"/>
                <w:i w:val="0"/>
                <w:sz w:val="28"/>
                <w:szCs w:val="28"/>
              </w:rPr>
            </w:pPr>
            <w:r>
              <w:rPr>
                <w:rFonts w:ascii="Times New Roman" w:hAnsi="Times New Roman"/>
                <w:b w:val="0"/>
                <w:i w:val="0"/>
                <w:sz w:val="28"/>
                <w:szCs w:val="28"/>
              </w:rPr>
              <w:t>草地（公顷）</w:t>
            </w:r>
          </w:p>
        </w:tc>
        <w:tc>
          <w:tcPr>
            <w:tcW w:w="1397" w:type="pct"/>
            <w:gridSpan w:val="2"/>
            <w:vAlign w:val="center"/>
          </w:tcPr>
          <w:p>
            <w:pPr>
              <w:pStyle w:val="61"/>
              <w:rPr>
                <w:rFonts w:ascii="Times New Roman" w:hAnsi="Times New Roman"/>
                <w:b w:val="0"/>
                <w:i w:val="0"/>
                <w:sz w:val="28"/>
                <w:szCs w:val="28"/>
              </w:rPr>
            </w:pPr>
            <w:r>
              <w:rPr>
                <w:rFonts w:ascii="Times New Roman" w:hAnsi="Times New Roman"/>
                <w:b w:val="0"/>
                <w:i w:val="0"/>
                <w:sz w:val="28"/>
                <w:szCs w:val="28"/>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vMerge w:val="continue"/>
            <w:noWrap/>
            <w:vAlign w:val="center"/>
          </w:tcPr>
          <w:p>
            <w:pPr>
              <w:pStyle w:val="61"/>
              <w:rPr>
                <w:sz w:val="28"/>
                <w:szCs w:val="28"/>
              </w:rPr>
            </w:pPr>
          </w:p>
        </w:tc>
        <w:tc>
          <w:tcPr>
            <w:tcW w:w="657" w:type="pct"/>
            <w:vMerge w:val="continue"/>
            <w:noWrap/>
            <w:vAlign w:val="center"/>
          </w:tcPr>
          <w:p>
            <w:pPr>
              <w:pStyle w:val="61"/>
              <w:rPr>
                <w:sz w:val="28"/>
                <w:szCs w:val="28"/>
              </w:rPr>
            </w:pPr>
          </w:p>
        </w:tc>
        <w:tc>
          <w:tcPr>
            <w:tcW w:w="658" w:type="pct"/>
            <w:vMerge w:val="continue"/>
            <w:noWrap/>
            <w:vAlign w:val="center"/>
          </w:tcPr>
          <w:p>
            <w:pPr>
              <w:pStyle w:val="61"/>
              <w:rPr>
                <w:sz w:val="28"/>
                <w:szCs w:val="28"/>
              </w:rPr>
            </w:pPr>
          </w:p>
        </w:tc>
        <w:tc>
          <w:tcPr>
            <w:tcW w:w="658" w:type="pct"/>
            <w:vMerge w:val="continue"/>
            <w:noWrap/>
            <w:vAlign w:val="center"/>
          </w:tcPr>
          <w:p>
            <w:pPr>
              <w:pStyle w:val="61"/>
              <w:rPr>
                <w:sz w:val="28"/>
                <w:szCs w:val="28"/>
              </w:rPr>
            </w:pPr>
          </w:p>
        </w:tc>
        <w:tc>
          <w:tcPr>
            <w:tcW w:w="658" w:type="pct"/>
            <w:vMerge w:val="continue"/>
            <w:noWrap/>
            <w:vAlign w:val="center"/>
          </w:tcPr>
          <w:p>
            <w:pPr>
              <w:pStyle w:val="61"/>
              <w:rPr>
                <w:sz w:val="28"/>
                <w:szCs w:val="28"/>
              </w:rPr>
            </w:pPr>
          </w:p>
        </w:tc>
        <w:tc>
          <w:tcPr>
            <w:tcW w:w="698" w:type="pct"/>
            <w:vAlign w:val="center"/>
          </w:tcPr>
          <w:p>
            <w:pPr>
              <w:pStyle w:val="61"/>
              <w:rPr>
                <w:bCs/>
                <w:sz w:val="28"/>
                <w:szCs w:val="28"/>
              </w:rPr>
            </w:pPr>
            <w:r>
              <w:rPr>
                <w:bCs/>
                <w:sz w:val="28"/>
                <w:szCs w:val="28"/>
              </w:rPr>
              <w:t>公顷</w:t>
            </w:r>
          </w:p>
        </w:tc>
        <w:tc>
          <w:tcPr>
            <w:tcW w:w="699" w:type="pct"/>
            <w:vAlign w:val="center"/>
          </w:tcPr>
          <w:p>
            <w:pPr>
              <w:pStyle w:val="61"/>
              <w:rPr>
                <w:bCs/>
                <w:sz w:val="28"/>
                <w:szCs w:val="28"/>
              </w:rPr>
            </w:pPr>
            <w:r>
              <w:rPr>
                <w:bCs/>
                <w:sz w:val="28"/>
                <w:szCs w:val="28"/>
              </w:rPr>
              <w:t>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百侯镇</w:t>
            </w:r>
          </w:p>
        </w:tc>
        <w:tc>
          <w:tcPr>
            <w:tcW w:w="657" w:type="pct"/>
            <w:noWrap/>
            <w:vAlign w:val="center"/>
          </w:tcPr>
          <w:p>
            <w:pPr>
              <w:pStyle w:val="61"/>
              <w:rPr>
                <w:sz w:val="28"/>
                <w:szCs w:val="28"/>
              </w:rPr>
            </w:pPr>
            <w:r>
              <w:rPr>
                <w:sz w:val="28"/>
                <w:szCs w:val="28"/>
              </w:rPr>
              <w:t>18.64</w:t>
            </w:r>
          </w:p>
        </w:tc>
        <w:tc>
          <w:tcPr>
            <w:tcW w:w="658" w:type="pct"/>
            <w:noWrap/>
            <w:vAlign w:val="center"/>
          </w:tcPr>
          <w:p>
            <w:pPr>
              <w:pStyle w:val="61"/>
              <w:rPr>
                <w:sz w:val="28"/>
                <w:szCs w:val="28"/>
              </w:rPr>
            </w:pPr>
            <w:r>
              <w:rPr>
                <w:sz w:val="28"/>
                <w:szCs w:val="28"/>
              </w:rPr>
              <w:t>1147.60</w:t>
            </w:r>
          </w:p>
        </w:tc>
        <w:tc>
          <w:tcPr>
            <w:tcW w:w="658" w:type="pct"/>
            <w:noWrap/>
            <w:vAlign w:val="center"/>
          </w:tcPr>
          <w:p>
            <w:pPr>
              <w:pStyle w:val="61"/>
              <w:rPr>
                <w:sz w:val="28"/>
                <w:szCs w:val="28"/>
              </w:rPr>
            </w:pPr>
            <w:r>
              <w:rPr>
                <w:sz w:val="28"/>
                <w:szCs w:val="28"/>
              </w:rPr>
              <w:t>5540.29</w:t>
            </w:r>
          </w:p>
        </w:tc>
        <w:tc>
          <w:tcPr>
            <w:tcW w:w="658" w:type="pct"/>
            <w:noWrap/>
            <w:vAlign w:val="center"/>
          </w:tcPr>
          <w:p>
            <w:pPr>
              <w:pStyle w:val="61"/>
              <w:rPr>
                <w:sz w:val="28"/>
                <w:szCs w:val="28"/>
              </w:rPr>
            </w:pPr>
            <w:r>
              <w:rPr>
                <w:sz w:val="28"/>
                <w:szCs w:val="28"/>
              </w:rPr>
              <w:t>48.72</w:t>
            </w:r>
          </w:p>
        </w:tc>
        <w:tc>
          <w:tcPr>
            <w:tcW w:w="698" w:type="pct"/>
            <w:vAlign w:val="center"/>
          </w:tcPr>
          <w:p>
            <w:pPr>
              <w:pStyle w:val="61"/>
              <w:rPr>
                <w:sz w:val="28"/>
                <w:szCs w:val="28"/>
              </w:rPr>
            </w:pPr>
            <w:r>
              <w:rPr>
                <w:sz w:val="28"/>
                <w:szCs w:val="28"/>
              </w:rPr>
              <w:t>6755.25</w:t>
            </w:r>
          </w:p>
        </w:tc>
        <w:tc>
          <w:tcPr>
            <w:tcW w:w="699" w:type="pct"/>
            <w:vAlign w:val="bottom"/>
          </w:tcPr>
          <w:p>
            <w:pPr>
              <w:pStyle w:val="61"/>
              <w:rPr>
                <w:sz w:val="28"/>
                <w:szCs w:val="28"/>
              </w:rPr>
            </w:pPr>
            <w:r>
              <w:rPr>
                <w:sz w:val="28"/>
                <w:szCs w:val="28"/>
              </w:rPr>
              <w:t>101328.8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大东镇</w:t>
            </w:r>
          </w:p>
        </w:tc>
        <w:tc>
          <w:tcPr>
            <w:tcW w:w="657" w:type="pct"/>
            <w:noWrap/>
            <w:vAlign w:val="center"/>
          </w:tcPr>
          <w:p>
            <w:pPr>
              <w:pStyle w:val="61"/>
              <w:rPr>
                <w:sz w:val="28"/>
                <w:szCs w:val="28"/>
              </w:rPr>
            </w:pPr>
            <w:r>
              <w:rPr>
                <w:sz w:val="28"/>
                <w:szCs w:val="28"/>
              </w:rPr>
              <w:t>5.62</w:t>
            </w:r>
          </w:p>
        </w:tc>
        <w:tc>
          <w:tcPr>
            <w:tcW w:w="658" w:type="pct"/>
            <w:noWrap/>
            <w:vAlign w:val="center"/>
          </w:tcPr>
          <w:p>
            <w:pPr>
              <w:pStyle w:val="61"/>
              <w:rPr>
                <w:sz w:val="28"/>
                <w:szCs w:val="28"/>
              </w:rPr>
            </w:pPr>
            <w:r>
              <w:rPr>
                <w:sz w:val="28"/>
                <w:szCs w:val="28"/>
              </w:rPr>
              <w:t>791.46</w:t>
            </w:r>
          </w:p>
        </w:tc>
        <w:tc>
          <w:tcPr>
            <w:tcW w:w="658" w:type="pct"/>
            <w:noWrap/>
            <w:vAlign w:val="center"/>
          </w:tcPr>
          <w:p>
            <w:pPr>
              <w:pStyle w:val="61"/>
              <w:rPr>
                <w:sz w:val="28"/>
                <w:szCs w:val="28"/>
              </w:rPr>
            </w:pPr>
            <w:r>
              <w:rPr>
                <w:sz w:val="28"/>
                <w:szCs w:val="28"/>
              </w:rPr>
              <w:t>3161.18</w:t>
            </w:r>
          </w:p>
        </w:tc>
        <w:tc>
          <w:tcPr>
            <w:tcW w:w="658" w:type="pct"/>
            <w:noWrap/>
            <w:vAlign w:val="center"/>
          </w:tcPr>
          <w:p>
            <w:pPr>
              <w:pStyle w:val="61"/>
              <w:rPr>
                <w:sz w:val="28"/>
                <w:szCs w:val="28"/>
              </w:rPr>
            </w:pPr>
            <w:r>
              <w:rPr>
                <w:sz w:val="28"/>
                <w:szCs w:val="28"/>
              </w:rPr>
              <w:t>20.76</w:t>
            </w:r>
          </w:p>
        </w:tc>
        <w:tc>
          <w:tcPr>
            <w:tcW w:w="698" w:type="pct"/>
            <w:vAlign w:val="center"/>
          </w:tcPr>
          <w:p>
            <w:pPr>
              <w:pStyle w:val="61"/>
              <w:rPr>
                <w:sz w:val="28"/>
                <w:szCs w:val="28"/>
              </w:rPr>
            </w:pPr>
            <w:r>
              <w:rPr>
                <w:sz w:val="28"/>
                <w:szCs w:val="28"/>
              </w:rPr>
              <w:t>3979.02</w:t>
            </w:r>
          </w:p>
        </w:tc>
        <w:tc>
          <w:tcPr>
            <w:tcW w:w="699" w:type="pct"/>
            <w:vAlign w:val="bottom"/>
          </w:tcPr>
          <w:p>
            <w:pPr>
              <w:pStyle w:val="61"/>
              <w:rPr>
                <w:sz w:val="28"/>
                <w:szCs w:val="28"/>
              </w:rPr>
            </w:pPr>
            <w:r>
              <w:rPr>
                <w:sz w:val="28"/>
                <w:szCs w:val="28"/>
              </w:rPr>
              <w:t>59685.3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枫朗镇</w:t>
            </w:r>
          </w:p>
        </w:tc>
        <w:tc>
          <w:tcPr>
            <w:tcW w:w="657" w:type="pct"/>
            <w:noWrap/>
            <w:vAlign w:val="center"/>
          </w:tcPr>
          <w:p>
            <w:pPr>
              <w:pStyle w:val="61"/>
              <w:rPr>
                <w:sz w:val="28"/>
                <w:szCs w:val="28"/>
              </w:rPr>
            </w:pPr>
            <w:r>
              <w:rPr>
                <w:sz w:val="28"/>
                <w:szCs w:val="28"/>
              </w:rPr>
              <w:t>29.58</w:t>
            </w:r>
          </w:p>
        </w:tc>
        <w:tc>
          <w:tcPr>
            <w:tcW w:w="658" w:type="pct"/>
            <w:noWrap/>
            <w:vAlign w:val="center"/>
          </w:tcPr>
          <w:p>
            <w:pPr>
              <w:pStyle w:val="61"/>
              <w:rPr>
                <w:sz w:val="28"/>
                <w:szCs w:val="28"/>
              </w:rPr>
            </w:pPr>
            <w:r>
              <w:rPr>
                <w:sz w:val="28"/>
                <w:szCs w:val="28"/>
              </w:rPr>
              <w:t>1254.03</w:t>
            </w:r>
          </w:p>
        </w:tc>
        <w:tc>
          <w:tcPr>
            <w:tcW w:w="658" w:type="pct"/>
            <w:noWrap/>
            <w:vAlign w:val="center"/>
          </w:tcPr>
          <w:p>
            <w:pPr>
              <w:pStyle w:val="61"/>
              <w:rPr>
                <w:sz w:val="28"/>
                <w:szCs w:val="28"/>
              </w:rPr>
            </w:pPr>
            <w:r>
              <w:rPr>
                <w:sz w:val="28"/>
                <w:szCs w:val="28"/>
              </w:rPr>
              <w:t>10695.46</w:t>
            </w:r>
          </w:p>
        </w:tc>
        <w:tc>
          <w:tcPr>
            <w:tcW w:w="658" w:type="pct"/>
            <w:noWrap/>
            <w:vAlign w:val="center"/>
          </w:tcPr>
          <w:p>
            <w:pPr>
              <w:pStyle w:val="61"/>
              <w:rPr>
                <w:sz w:val="28"/>
                <w:szCs w:val="28"/>
              </w:rPr>
            </w:pPr>
            <w:r>
              <w:rPr>
                <w:sz w:val="28"/>
                <w:szCs w:val="28"/>
              </w:rPr>
              <w:t>107.26</w:t>
            </w:r>
          </w:p>
        </w:tc>
        <w:tc>
          <w:tcPr>
            <w:tcW w:w="698" w:type="pct"/>
            <w:vAlign w:val="center"/>
          </w:tcPr>
          <w:p>
            <w:pPr>
              <w:pStyle w:val="61"/>
              <w:rPr>
                <w:sz w:val="28"/>
                <w:szCs w:val="28"/>
              </w:rPr>
            </w:pPr>
            <w:r>
              <w:rPr>
                <w:sz w:val="28"/>
                <w:szCs w:val="28"/>
              </w:rPr>
              <w:t>12086.33</w:t>
            </w:r>
          </w:p>
        </w:tc>
        <w:tc>
          <w:tcPr>
            <w:tcW w:w="699" w:type="pct"/>
            <w:vAlign w:val="bottom"/>
          </w:tcPr>
          <w:p>
            <w:pPr>
              <w:pStyle w:val="61"/>
              <w:rPr>
                <w:sz w:val="28"/>
                <w:szCs w:val="28"/>
              </w:rPr>
            </w:pPr>
            <w:r>
              <w:rPr>
                <w:sz w:val="28"/>
                <w:szCs w:val="28"/>
              </w:rPr>
              <w:t>181295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洲瑞镇</w:t>
            </w:r>
          </w:p>
        </w:tc>
        <w:tc>
          <w:tcPr>
            <w:tcW w:w="657" w:type="pct"/>
            <w:noWrap/>
            <w:vAlign w:val="center"/>
          </w:tcPr>
          <w:p>
            <w:pPr>
              <w:pStyle w:val="61"/>
              <w:rPr>
                <w:sz w:val="28"/>
                <w:szCs w:val="28"/>
              </w:rPr>
            </w:pPr>
            <w:r>
              <w:rPr>
                <w:sz w:val="28"/>
                <w:szCs w:val="28"/>
              </w:rPr>
              <w:t>18.75</w:t>
            </w:r>
          </w:p>
        </w:tc>
        <w:tc>
          <w:tcPr>
            <w:tcW w:w="658" w:type="pct"/>
            <w:noWrap/>
            <w:vAlign w:val="center"/>
          </w:tcPr>
          <w:p>
            <w:pPr>
              <w:pStyle w:val="61"/>
              <w:rPr>
                <w:sz w:val="28"/>
                <w:szCs w:val="28"/>
              </w:rPr>
            </w:pPr>
            <w:r>
              <w:rPr>
                <w:sz w:val="28"/>
                <w:szCs w:val="28"/>
              </w:rPr>
              <w:t>157.43</w:t>
            </w:r>
          </w:p>
        </w:tc>
        <w:tc>
          <w:tcPr>
            <w:tcW w:w="658" w:type="pct"/>
            <w:noWrap/>
            <w:vAlign w:val="center"/>
          </w:tcPr>
          <w:p>
            <w:pPr>
              <w:pStyle w:val="61"/>
              <w:rPr>
                <w:sz w:val="28"/>
                <w:szCs w:val="28"/>
              </w:rPr>
            </w:pPr>
            <w:r>
              <w:rPr>
                <w:sz w:val="28"/>
                <w:szCs w:val="28"/>
              </w:rPr>
              <w:t>6359.05</w:t>
            </w:r>
          </w:p>
        </w:tc>
        <w:tc>
          <w:tcPr>
            <w:tcW w:w="658" w:type="pct"/>
            <w:noWrap/>
            <w:vAlign w:val="center"/>
          </w:tcPr>
          <w:p>
            <w:pPr>
              <w:pStyle w:val="61"/>
              <w:rPr>
                <w:sz w:val="28"/>
                <w:szCs w:val="28"/>
              </w:rPr>
            </w:pPr>
            <w:r>
              <w:rPr>
                <w:sz w:val="28"/>
                <w:szCs w:val="28"/>
              </w:rPr>
              <w:t>32.63</w:t>
            </w:r>
          </w:p>
        </w:tc>
        <w:tc>
          <w:tcPr>
            <w:tcW w:w="698" w:type="pct"/>
            <w:vAlign w:val="center"/>
          </w:tcPr>
          <w:p>
            <w:pPr>
              <w:pStyle w:val="61"/>
              <w:rPr>
                <w:sz w:val="28"/>
                <w:szCs w:val="28"/>
              </w:rPr>
            </w:pPr>
            <w:r>
              <w:rPr>
                <w:sz w:val="28"/>
                <w:szCs w:val="28"/>
              </w:rPr>
              <w:t>6567.86</w:t>
            </w:r>
          </w:p>
        </w:tc>
        <w:tc>
          <w:tcPr>
            <w:tcW w:w="699" w:type="pct"/>
            <w:vAlign w:val="bottom"/>
          </w:tcPr>
          <w:p>
            <w:pPr>
              <w:pStyle w:val="61"/>
              <w:rPr>
                <w:sz w:val="28"/>
                <w:szCs w:val="28"/>
              </w:rPr>
            </w:pPr>
            <w:r>
              <w:rPr>
                <w:sz w:val="28"/>
                <w:szCs w:val="28"/>
              </w:rPr>
              <w:t>98517.9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桃源镇</w:t>
            </w:r>
          </w:p>
        </w:tc>
        <w:tc>
          <w:tcPr>
            <w:tcW w:w="657" w:type="pct"/>
            <w:noWrap/>
            <w:vAlign w:val="center"/>
          </w:tcPr>
          <w:p>
            <w:pPr>
              <w:pStyle w:val="61"/>
              <w:rPr>
                <w:sz w:val="28"/>
                <w:szCs w:val="28"/>
              </w:rPr>
            </w:pPr>
            <w:r>
              <w:rPr>
                <w:sz w:val="28"/>
                <w:szCs w:val="28"/>
              </w:rPr>
              <w:t>21.82</w:t>
            </w:r>
          </w:p>
        </w:tc>
        <w:tc>
          <w:tcPr>
            <w:tcW w:w="658" w:type="pct"/>
            <w:noWrap/>
            <w:vAlign w:val="center"/>
          </w:tcPr>
          <w:p>
            <w:pPr>
              <w:pStyle w:val="61"/>
              <w:rPr>
                <w:sz w:val="28"/>
                <w:szCs w:val="28"/>
              </w:rPr>
            </w:pPr>
            <w:r>
              <w:rPr>
                <w:sz w:val="28"/>
                <w:szCs w:val="28"/>
              </w:rPr>
              <w:t>72.10</w:t>
            </w:r>
          </w:p>
        </w:tc>
        <w:tc>
          <w:tcPr>
            <w:tcW w:w="658" w:type="pct"/>
            <w:noWrap/>
            <w:vAlign w:val="center"/>
          </w:tcPr>
          <w:p>
            <w:pPr>
              <w:pStyle w:val="61"/>
              <w:rPr>
                <w:sz w:val="28"/>
                <w:szCs w:val="28"/>
              </w:rPr>
            </w:pPr>
            <w:r>
              <w:rPr>
                <w:sz w:val="28"/>
                <w:szCs w:val="28"/>
              </w:rPr>
              <w:t>5412.76</w:t>
            </w:r>
          </w:p>
        </w:tc>
        <w:tc>
          <w:tcPr>
            <w:tcW w:w="658" w:type="pct"/>
            <w:noWrap/>
            <w:vAlign w:val="center"/>
          </w:tcPr>
          <w:p>
            <w:pPr>
              <w:pStyle w:val="61"/>
              <w:rPr>
                <w:sz w:val="28"/>
                <w:szCs w:val="28"/>
              </w:rPr>
            </w:pPr>
            <w:r>
              <w:rPr>
                <w:sz w:val="28"/>
                <w:szCs w:val="28"/>
              </w:rPr>
              <w:t>26.96</w:t>
            </w:r>
          </w:p>
        </w:tc>
        <w:tc>
          <w:tcPr>
            <w:tcW w:w="698" w:type="pct"/>
            <w:vAlign w:val="center"/>
          </w:tcPr>
          <w:p>
            <w:pPr>
              <w:pStyle w:val="61"/>
              <w:rPr>
                <w:sz w:val="28"/>
                <w:szCs w:val="28"/>
              </w:rPr>
            </w:pPr>
            <w:r>
              <w:rPr>
                <w:sz w:val="28"/>
                <w:szCs w:val="28"/>
              </w:rPr>
              <w:t>5533.64</w:t>
            </w:r>
          </w:p>
        </w:tc>
        <w:tc>
          <w:tcPr>
            <w:tcW w:w="699" w:type="pct"/>
            <w:vAlign w:val="bottom"/>
          </w:tcPr>
          <w:p>
            <w:pPr>
              <w:pStyle w:val="61"/>
              <w:rPr>
                <w:sz w:val="28"/>
                <w:szCs w:val="28"/>
              </w:rPr>
            </w:pPr>
            <w:r>
              <w:rPr>
                <w:sz w:val="28"/>
                <w:szCs w:val="28"/>
              </w:rPr>
              <w:t>83004.6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光德镇</w:t>
            </w:r>
          </w:p>
        </w:tc>
        <w:tc>
          <w:tcPr>
            <w:tcW w:w="657" w:type="pct"/>
            <w:noWrap/>
            <w:vAlign w:val="center"/>
          </w:tcPr>
          <w:p>
            <w:pPr>
              <w:pStyle w:val="61"/>
              <w:rPr>
                <w:sz w:val="28"/>
                <w:szCs w:val="28"/>
              </w:rPr>
            </w:pPr>
            <w:r>
              <w:rPr>
                <w:sz w:val="28"/>
                <w:szCs w:val="28"/>
              </w:rPr>
              <w:t>43.32</w:t>
            </w:r>
          </w:p>
        </w:tc>
        <w:tc>
          <w:tcPr>
            <w:tcW w:w="658" w:type="pct"/>
            <w:noWrap/>
            <w:vAlign w:val="center"/>
          </w:tcPr>
          <w:p>
            <w:pPr>
              <w:pStyle w:val="61"/>
              <w:rPr>
                <w:sz w:val="28"/>
                <w:szCs w:val="28"/>
              </w:rPr>
            </w:pPr>
            <w:r>
              <w:rPr>
                <w:sz w:val="28"/>
                <w:szCs w:val="28"/>
              </w:rPr>
              <w:t>216.35</w:t>
            </w:r>
          </w:p>
        </w:tc>
        <w:tc>
          <w:tcPr>
            <w:tcW w:w="658" w:type="pct"/>
            <w:noWrap/>
            <w:vAlign w:val="center"/>
          </w:tcPr>
          <w:p>
            <w:pPr>
              <w:pStyle w:val="61"/>
              <w:rPr>
                <w:sz w:val="28"/>
                <w:szCs w:val="28"/>
              </w:rPr>
            </w:pPr>
            <w:r>
              <w:rPr>
                <w:sz w:val="28"/>
                <w:szCs w:val="28"/>
              </w:rPr>
              <w:t>9230.78</w:t>
            </w:r>
          </w:p>
        </w:tc>
        <w:tc>
          <w:tcPr>
            <w:tcW w:w="658" w:type="pct"/>
            <w:noWrap/>
            <w:vAlign w:val="center"/>
          </w:tcPr>
          <w:p>
            <w:pPr>
              <w:pStyle w:val="61"/>
              <w:rPr>
                <w:sz w:val="28"/>
                <w:szCs w:val="28"/>
              </w:rPr>
            </w:pPr>
            <w:r>
              <w:rPr>
                <w:sz w:val="28"/>
                <w:szCs w:val="28"/>
              </w:rPr>
              <w:t>94.60</w:t>
            </w:r>
          </w:p>
        </w:tc>
        <w:tc>
          <w:tcPr>
            <w:tcW w:w="698" w:type="pct"/>
            <w:vAlign w:val="center"/>
          </w:tcPr>
          <w:p>
            <w:pPr>
              <w:pStyle w:val="61"/>
              <w:rPr>
                <w:sz w:val="28"/>
                <w:szCs w:val="28"/>
              </w:rPr>
            </w:pPr>
            <w:r>
              <w:rPr>
                <w:sz w:val="28"/>
                <w:szCs w:val="28"/>
              </w:rPr>
              <w:t>9585.05</w:t>
            </w:r>
          </w:p>
        </w:tc>
        <w:tc>
          <w:tcPr>
            <w:tcW w:w="699" w:type="pct"/>
            <w:vAlign w:val="bottom"/>
          </w:tcPr>
          <w:p>
            <w:pPr>
              <w:pStyle w:val="61"/>
              <w:rPr>
                <w:sz w:val="28"/>
                <w:szCs w:val="28"/>
              </w:rPr>
            </w:pPr>
            <w:r>
              <w:rPr>
                <w:sz w:val="28"/>
                <w:szCs w:val="28"/>
              </w:rPr>
              <w:t>143775.8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丰溪林场</w:t>
            </w:r>
          </w:p>
        </w:tc>
        <w:tc>
          <w:tcPr>
            <w:tcW w:w="657" w:type="pct"/>
            <w:noWrap/>
            <w:vAlign w:val="center"/>
          </w:tcPr>
          <w:p>
            <w:pPr>
              <w:pStyle w:val="61"/>
              <w:rPr>
                <w:sz w:val="28"/>
                <w:szCs w:val="28"/>
              </w:rPr>
            </w:pPr>
            <w:r>
              <w:rPr>
                <w:sz w:val="28"/>
                <w:szCs w:val="28"/>
              </w:rPr>
              <w:t>0.51</w:t>
            </w:r>
          </w:p>
        </w:tc>
        <w:tc>
          <w:tcPr>
            <w:tcW w:w="658" w:type="pct"/>
            <w:noWrap/>
            <w:vAlign w:val="center"/>
          </w:tcPr>
          <w:p>
            <w:pPr>
              <w:pStyle w:val="61"/>
              <w:rPr>
                <w:sz w:val="28"/>
                <w:szCs w:val="28"/>
              </w:rPr>
            </w:pPr>
            <w:r>
              <w:rPr>
                <w:sz w:val="28"/>
                <w:szCs w:val="28"/>
              </w:rPr>
              <w:t>0.082</w:t>
            </w:r>
          </w:p>
        </w:tc>
        <w:tc>
          <w:tcPr>
            <w:tcW w:w="658" w:type="pct"/>
            <w:noWrap/>
            <w:vAlign w:val="center"/>
          </w:tcPr>
          <w:p>
            <w:pPr>
              <w:pStyle w:val="61"/>
              <w:rPr>
                <w:sz w:val="28"/>
                <w:szCs w:val="28"/>
              </w:rPr>
            </w:pPr>
            <w:r>
              <w:rPr>
                <w:sz w:val="28"/>
                <w:szCs w:val="28"/>
              </w:rPr>
              <w:t>12.27</w:t>
            </w:r>
          </w:p>
        </w:tc>
        <w:tc>
          <w:tcPr>
            <w:tcW w:w="658" w:type="pct"/>
            <w:noWrap/>
            <w:vAlign w:val="center"/>
          </w:tcPr>
          <w:p>
            <w:pPr>
              <w:pStyle w:val="61"/>
              <w:rPr>
                <w:sz w:val="28"/>
                <w:szCs w:val="28"/>
              </w:rPr>
            </w:pPr>
            <w:r>
              <w:rPr>
                <w:sz w:val="28"/>
                <w:szCs w:val="28"/>
              </w:rPr>
              <w:t>0.51</w:t>
            </w:r>
          </w:p>
        </w:tc>
        <w:tc>
          <w:tcPr>
            <w:tcW w:w="698" w:type="pct"/>
            <w:vAlign w:val="center"/>
          </w:tcPr>
          <w:p>
            <w:pPr>
              <w:pStyle w:val="61"/>
              <w:rPr>
                <w:sz w:val="28"/>
                <w:szCs w:val="28"/>
              </w:rPr>
            </w:pPr>
            <w:r>
              <w:rPr>
                <w:sz w:val="28"/>
                <w:szCs w:val="28"/>
              </w:rPr>
              <w:t>13.372</w:t>
            </w:r>
          </w:p>
        </w:tc>
        <w:tc>
          <w:tcPr>
            <w:tcW w:w="699" w:type="pct"/>
            <w:vAlign w:val="bottom"/>
          </w:tcPr>
          <w:p>
            <w:pPr>
              <w:pStyle w:val="61"/>
              <w:rPr>
                <w:sz w:val="28"/>
                <w:szCs w:val="28"/>
              </w:rPr>
            </w:pPr>
            <w:r>
              <w:rPr>
                <w:sz w:val="28"/>
                <w:szCs w:val="28"/>
              </w:rPr>
              <w:t>200.58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高陂镇</w:t>
            </w:r>
          </w:p>
        </w:tc>
        <w:tc>
          <w:tcPr>
            <w:tcW w:w="657" w:type="pct"/>
            <w:noWrap/>
            <w:vAlign w:val="center"/>
          </w:tcPr>
          <w:p>
            <w:pPr>
              <w:pStyle w:val="61"/>
              <w:rPr>
                <w:sz w:val="28"/>
                <w:szCs w:val="28"/>
              </w:rPr>
            </w:pPr>
            <w:r>
              <w:rPr>
                <w:sz w:val="28"/>
                <w:szCs w:val="28"/>
              </w:rPr>
              <w:t>89.21</w:t>
            </w:r>
          </w:p>
        </w:tc>
        <w:tc>
          <w:tcPr>
            <w:tcW w:w="658" w:type="pct"/>
            <w:noWrap/>
            <w:vAlign w:val="center"/>
          </w:tcPr>
          <w:p>
            <w:pPr>
              <w:pStyle w:val="61"/>
              <w:rPr>
                <w:sz w:val="28"/>
                <w:szCs w:val="28"/>
              </w:rPr>
            </w:pPr>
            <w:r>
              <w:rPr>
                <w:sz w:val="28"/>
                <w:szCs w:val="28"/>
              </w:rPr>
              <w:t>668.21</w:t>
            </w:r>
          </w:p>
        </w:tc>
        <w:tc>
          <w:tcPr>
            <w:tcW w:w="658" w:type="pct"/>
            <w:noWrap/>
            <w:vAlign w:val="center"/>
          </w:tcPr>
          <w:p>
            <w:pPr>
              <w:pStyle w:val="61"/>
              <w:rPr>
                <w:sz w:val="28"/>
                <w:szCs w:val="28"/>
              </w:rPr>
            </w:pPr>
            <w:r>
              <w:rPr>
                <w:sz w:val="28"/>
                <w:szCs w:val="28"/>
              </w:rPr>
              <w:t>22737.75</w:t>
            </w:r>
          </w:p>
        </w:tc>
        <w:tc>
          <w:tcPr>
            <w:tcW w:w="658" w:type="pct"/>
            <w:noWrap/>
            <w:vAlign w:val="center"/>
          </w:tcPr>
          <w:p>
            <w:pPr>
              <w:pStyle w:val="61"/>
              <w:rPr>
                <w:sz w:val="28"/>
                <w:szCs w:val="28"/>
              </w:rPr>
            </w:pPr>
            <w:r>
              <w:rPr>
                <w:sz w:val="28"/>
                <w:szCs w:val="28"/>
              </w:rPr>
              <w:t>184.58</w:t>
            </w:r>
          </w:p>
        </w:tc>
        <w:tc>
          <w:tcPr>
            <w:tcW w:w="698" w:type="pct"/>
            <w:vAlign w:val="center"/>
          </w:tcPr>
          <w:p>
            <w:pPr>
              <w:pStyle w:val="61"/>
              <w:rPr>
                <w:sz w:val="28"/>
                <w:szCs w:val="28"/>
              </w:rPr>
            </w:pPr>
            <w:r>
              <w:rPr>
                <w:sz w:val="28"/>
                <w:szCs w:val="28"/>
              </w:rPr>
              <w:t>23679.75</w:t>
            </w:r>
          </w:p>
        </w:tc>
        <w:tc>
          <w:tcPr>
            <w:tcW w:w="699" w:type="pct"/>
            <w:vAlign w:val="bottom"/>
          </w:tcPr>
          <w:p>
            <w:pPr>
              <w:pStyle w:val="61"/>
              <w:rPr>
                <w:sz w:val="28"/>
                <w:szCs w:val="28"/>
              </w:rPr>
            </w:pPr>
            <w:r>
              <w:rPr>
                <w:sz w:val="28"/>
                <w:szCs w:val="28"/>
              </w:rPr>
              <w:t>355196.3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湖寮镇</w:t>
            </w:r>
          </w:p>
        </w:tc>
        <w:tc>
          <w:tcPr>
            <w:tcW w:w="657" w:type="pct"/>
            <w:noWrap/>
            <w:vAlign w:val="center"/>
          </w:tcPr>
          <w:p>
            <w:pPr>
              <w:pStyle w:val="61"/>
              <w:rPr>
                <w:sz w:val="28"/>
                <w:szCs w:val="28"/>
              </w:rPr>
            </w:pPr>
            <w:r>
              <w:rPr>
                <w:sz w:val="28"/>
                <w:szCs w:val="28"/>
              </w:rPr>
              <w:t>28.49</w:t>
            </w:r>
          </w:p>
        </w:tc>
        <w:tc>
          <w:tcPr>
            <w:tcW w:w="658" w:type="pct"/>
            <w:noWrap/>
            <w:vAlign w:val="center"/>
          </w:tcPr>
          <w:p>
            <w:pPr>
              <w:pStyle w:val="61"/>
              <w:rPr>
                <w:sz w:val="28"/>
                <w:szCs w:val="28"/>
              </w:rPr>
            </w:pPr>
            <w:r>
              <w:rPr>
                <w:sz w:val="28"/>
                <w:szCs w:val="28"/>
              </w:rPr>
              <w:t>835.74</w:t>
            </w:r>
          </w:p>
        </w:tc>
        <w:tc>
          <w:tcPr>
            <w:tcW w:w="658" w:type="pct"/>
            <w:noWrap/>
            <w:vAlign w:val="center"/>
          </w:tcPr>
          <w:p>
            <w:pPr>
              <w:pStyle w:val="61"/>
              <w:rPr>
                <w:sz w:val="28"/>
                <w:szCs w:val="28"/>
              </w:rPr>
            </w:pPr>
            <w:r>
              <w:rPr>
                <w:sz w:val="28"/>
                <w:szCs w:val="28"/>
              </w:rPr>
              <w:t>10514.64</w:t>
            </w:r>
          </w:p>
        </w:tc>
        <w:tc>
          <w:tcPr>
            <w:tcW w:w="658" w:type="pct"/>
            <w:noWrap/>
            <w:vAlign w:val="center"/>
          </w:tcPr>
          <w:p>
            <w:pPr>
              <w:pStyle w:val="61"/>
              <w:rPr>
                <w:sz w:val="28"/>
                <w:szCs w:val="28"/>
              </w:rPr>
            </w:pPr>
            <w:r>
              <w:rPr>
                <w:sz w:val="28"/>
                <w:szCs w:val="28"/>
              </w:rPr>
              <w:t>75.52</w:t>
            </w:r>
          </w:p>
        </w:tc>
        <w:tc>
          <w:tcPr>
            <w:tcW w:w="698" w:type="pct"/>
            <w:vAlign w:val="center"/>
          </w:tcPr>
          <w:p>
            <w:pPr>
              <w:pStyle w:val="61"/>
              <w:rPr>
                <w:sz w:val="28"/>
                <w:szCs w:val="28"/>
              </w:rPr>
            </w:pPr>
            <w:r>
              <w:rPr>
                <w:sz w:val="28"/>
                <w:szCs w:val="28"/>
              </w:rPr>
              <w:t>11454.39</w:t>
            </w:r>
          </w:p>
        </w:tc>
        <w:tc>
          <w:tcPr>
            <w:tcW w:w="699" w:type="pct"/>
            <w:vAlign w:val="bottom"/>
          </w:tcPr>
          <w:p>
            <w:pPr>
              <w:pStyle w:val="61"/>
              <w:rPr>
                <w:sz w:val="28"/>
                <w:szCs w:val="28"/>
              </w:rPr>
            </w:pPr>
            <w:r>
              <w:rPr>
                <w:sz w:val="28"/>
                <w:szCs w:val="28"/>
              </w:rPr>
              <w:t>171815.9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青溪镇</w:t>
            </w:r>
          </w:p>
        </w:tc>
        <w:tc>
          <w:tcPr>
            <w:tcW w:w="657" w:type="pct"/>
            <w:noWrap/>
            <w:vAlign w:val="center"/>
          </w:tcPr>
          <w:p>
            <w:pPr>
              <w:pStyle w:val="61"/>
              <w:rPr>
                <w:sz w:val="28"/>
                <w:szCs w:val="28"/>
              </w:rPr>
            </w:pPr>
            <w:r>
              <w:rPr>
                <w:sz w:val="28"/>
                <w:szCs w:val="28"/>
              </w:rPr>
              <w:t>27.66</w:t>
            </w:r>
          </w:p>
        </w:tc>
        <w:tc>
          <w:tcPr>
            <w:tcW w:w="658" w:type="pct"/>
            <w:noWrap/>
            <w:vAlign w:val="center"/>
          </w:tcPr>
          <w:p>
            <w:pPr>
              <w:pStyle w:val="61"/>
              <w:rPr>
                <w:sz w:val="28"/>
                <w:szCs w:val="28"/>
              </w:rPr>
            </w:pPr>
            <w:r>
              <w:rPr>
                <w:sz w:val="28"/>
                <w:szCs w:val="28"/>
              </w:rPr>
              <w:t>690.24</w:t>
            </w:r>
          </w:p>
        </w:tc>
        <w:tc>
          <w:tcPr>
            <w:tcW w:w="658" w:type="pct"/>
            <w:noWrap/>
            <w:vAlign w:val="center"/>
          </w:tcPr>
          <w:p>
            <w:pPr>
              <w:pStyle w:val="61"/>
              <w:rPr>
                <w:sz w:val="28"/>
                <w:szCs w:val="28"/>
              </w:rPr>
            </w:pPr>
            <w:r>
              <w:rPr>
                <w:sz w:val="28"/>
                <w:szCs w:val="28"/>
              </w:rPr>
              <w:t>4499.73</w:t>
            </w:r>
          </w:p>
        </w:tc>
        <w:tc>
          <w:tcPr>
            <w:tcW w:w="658" w:type="pct"/>
            <w:noWrap/>
            <w:vAlign w:val="center"/>
          </w:tcPr>
          <w:p>
            <w:pPr>
              <w:pStyle w:val="61"/>
              <w:rPr>
                <w:sz w:val="28"/>
                <w:szCs w:val="28"/>
              </w:rPr>
            </w:pPr>
            <w:r>
              <w:rPr>
                <w:sz w:val="28"/>
                <w:szCs w:val="28"/>
              </w:rPr>
              <w:t>32.99</w:t>
            </w:r>
          </w:p>
        </w:tc>
        <w:tc>
          <w:tcPr>
            <w:tcW w:w="698" w:type="pct"/>
            <w:vAlign w:val="center"/>
          </w:tcPr>
          <w:p>
            <w:pPr>
              <w:pStyle w:val="61"/>
              <w:rPr>
                <w:sz w:val="28"/>
                <w:szCs w:val="28"/>
              </w:rPr>
            </w:pPr>
            <w:r>
              <w:rPr>
                <w:sz w:val="28"/>
                <w:szCs w:val="28"/>
              </w:rPr>
              <w:t>5250.62</w:t>
            </w:r>
          </w:p>
        </w:tc>
        <w:tc>
          <w:tcPr>
            <w:tcW w:w="699" w:type="pct"/>
            <w:vAlign w:val="bottom"/>
          </w:tcPr>
          <w:p>
            <w:pPr>
              <w:pStyle w:val="61"/>
              <w:rPr>
                <w:sz w:val="28"/>
                <w:szCs w:val="28"/>
              </w:rPr>
            </w:pPr>
            <w:r>
              <w:rPr>
                <w:sz w:val="28"/>
                <w:szCs w:val="28"/>
              </w:rPr>
              <w:t>78759.3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大麻镇</w:t>
            </w:r>
          </w:p>
        </w:tc>
        <w:tc>
          <w:tcPr>
            <w:tcW w:w="657" w:type="pct"/>
            <w:noWrap/>
            <w:vAlign w:val="center"/>
          </w:tcPr>
          <w:p>
            <w:pPr>
              <w:pStyle w:val="61"/>
              <w:rPr>
                <w:sz w:val="28"/>
                <w:szCs w:val="28"/>
              </w:rPr>
            </w:pPr>
            <w:r>
              <w:rPr>
                <w:sz w:val="28"/>
                <w:szCs w:val="28"/>
              </w:rPr>
              <w:t>34.93</w:t>
            </w:r>
          </w:p>
        </w:tc>
        <w:tc>
          <w:tcPr>
            <w:tcW w:w="658" w:type="pct"/>
            <w:noWrap/>
            <w:vAlign w:val="center"/>
          </w:tcPr>
          <w:p>
            <w:pPr>
              <w:pStyle w:val="61"/>
              <w:rPr>
                <w:sz w:val="28"/>
                <w:szCs w:val="28"/>
              </w:rPr>
            </w:pPr>
            <w:r>
              <w:rPr>
                <w:sz w:val="28"/>
                <w:szCs w:val="28"/>
              </w:rPr>
              <w:t>574.52</w:t>
            </w:r>
          </w:p>
        </w:tc>
        <w:tc>
          <w:tcPr>
            <w:tcW w:w="658" w:type="pct"/>
            <w:noWrap/>
            <w:vAlign w:val="center"/>
          </w:tcPr>
          <w:p>
            <w:pPr>
              <w:pStyle w:val="61"/>
              <w:rPr>
                <w:sz w:val="28"/>
                <w:szCs w:val="28"/>
              </w:rPr>
            </w:pPr>
            <w:r>
              <w:rPr>
                <w:sz w:val="28"/>
                <w:szCs w:val="28"/>
              </w:rPr>
              <w:t>13366.96</w:t>
            </w:r>
          </w:p>
        </w:tc>
        <w:tc>
          <w:tcPr>
            <w:tcW w:w="658" w:type="pct"/>
            <w:noWrap/>
            <w:vAlign w:val="center"/>
          </w:tcPr>
          <w:p>
            <w:pPr>
              <w:pStyle w:val="61"/>
              <w:rPr>
                <w:sz w:val="28"/>
                <w:szCs w:val="28"/>
              </w:rPr>
            </w:pPr>
            <w:r>
              <w:rPr>
                <w:sz w:val="28"/>
                <w:szCs w:val="28"/>
              </w:rPr>
              <w:t>93.46</w:t>
            </w:r>
          </w:p>
        </w:tc>
        <w:tc>
          <w:tcPr>
            <w:tcW w:w="698" w:type="pct"/>
            <w:vAlign w:val="center"/>
          </w:tcPr>
          <w:p>
            <w:pPr>
              <w:pStyle w:val="61"/>
              <w:rPr>
                <w:sz w:val="28"/>
                <w:szCs w:val="28"/>
              </w:rPr>
            </w:pPr>
            <w:r>
              <w:rPr>
                <w:sz w:val="28"/>
                <w:szCs w:val="28"/>
              </w:rPr>
              <w:t>14069.87</w:t>
            </w:r>
          </w:p>
        </w:tc>
        <w:tc>
          <w:tcPr>
            <w:tcW w:w="699" w:type="pct"/>
            <w:vAlign w:val="bottom"/>
          </w:tcPr>
          <w:p>
            <w:pPr>
              <w:pStyle w:val="61"/>
              <w:rPr>
                <w:sz w:val="28"/>
                <w:szCs w:val="28"/>
              </w:rPr>
            </w:pPr>
            <w:r>
              <w:rPr>
                <w:sz w:val="28"/>
                <w:szCs w:val="28"/>
              </w:rPr>
              <w:t>211048.1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三河镇</w:t>
            </w:r>
          </w:p>
        </w:tc>
        <w:tc>
          <w:tcPr>
            <w:tcW w:w="657" w:type="pct"/>
            <w:noWrap/>
            <w:vAlign w:val="center"/>
          </w:tcPr>
          <w:p>
            <w:pPr>
              <w:pStyle w:val="61"/>
              <w:rPr>
                <w:sz w:val="28"/>
                <w:szCs w:val="28"/>
              </w:rPr>
            </w:pPr>
            <w:r>
              <w:rPr>
                <w:sz w:val="28"/>
                <w:szCs w:val="28"/>
              </w:rPr>
              <w:t>12.28</w:t>
            </w:r>
          </w:p>
        </w:tc>
        <w:tc>
          <w:tcPr>
            <w:tcW w:w="658" w:type="pct"/>
            <w:noWrap/>
            <w:vAlign w:val="center"/>
          </w:tcPr>
          <w:p>
            <w:pPr>
              <w:pStyle w:val="61"/>
              <w:rPr>
                <w:sz w:val="28"/>
                <w:szCs w:val="28"/>
              </w:rPr>
            </w:pPr>
            <w:r>
              <w:rPr>
                <w:sz w:val="28"/>
                <w:szCs w:val="28"/>
              </w:rPr>
              <w:t>863.74</w:t>
            </w:r>
          </w:p>
        </w:tc>
        <w:tc>
          <w:tcPr>
            <w:tcW w:w="658" w:type="pct"/>
            <w:noWrap/>
            <w:vAlign w:val="center"/>
          </w:tcPr>
          <w:p>
            <w:pPr>
              <w:pStyle w:val="61"/>
              <w:rPr>
                <w:sz w:val="28"/>
                <w:szCs w:val="28"/>
              </w:rPr>
            </w:pPr>
            <w:r>
              <w:rPr>
                <w:sz w:val="28"/>
                <w:szCs w:val="28"/>
              </w:rPr>
              <w:t>7165.24</w:t>
            </w:r>
          </w:p>
        </w:tc>
        <w:tc>
          <w:tcPr>
            <w:tcW w:w="658" w:type="pct"/>
            <w:noWrap/>
            <w:vAlign w:val="center"/>
          </w:tcPr>
          <w:p>
            <w:pPr>
              <w:pStyle w:val="61"/>
              <w:rPr>
                <w:sz w:val="28"/>
                <w:szCs w:val="28"/>
              </w:rPr>
            </w:pPr>
            <w:r>
              <w:rPr>
                <w:sz w:val="28"/>
                <w:szCs w:val="28"/>
              </w:rPr>
              <w:t>41.24</w:t>
            </w:r>
          </w:p>
        </w:tc>
        <w:tc>
          <w:tcPr>
            <w:tcW w:w="698" w:type="pct"/>
            <w:vAlign w:val="center"/>
          </w:tcPr>
          <w:p>
            <w:pPr>
              <w:pStyle w:val="61"/>
              <w:rPr>
                <w:sz w:val="28"/>
                <w:szCs w:val="28"/>
              </w:rPr>
            </w:pPr>
            <w:r>
              <w:rPr>
                <w:sz w:val="28"/>
                <w:szCs w:val="28"/>
              </w:rPr>
              <w:t>8082.5</w:t>
            </w:r>
          </w:p>
        </w:tc>
        <w:tc>
          <w:tcPr>
            <w:tcW w:w="699" w:type="pct"/>
            <w:vAlign w:val="bottom"/>
          </w:tcPr>
          <w:p>
            <w:pPr>
              <w:pStyle w:val="61"/>
              <w:rPr>
                <w:sz w:val="28"/>
                <w:szCs w:val="28"/>
              </w:rPr>
            </w:pPr>
            <w:r>
              <w:rPr>
                <w:sz w:val="28"/>
                <w:szCs w:val="28"/>
              </w:rPr>
              <w:t>121237.5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西河镇</w:t>
            </w:r>
          </w:p>
        </w:tc>
        <w:tc>
          <w:tcPr>
            <w:tcW w:w="657" w:type="pct"/>
            <w:noWrap/>
            <w:vAlign w:val="center"/>
          </w:tcPr>
          <w:p>
            <w:pPr>
              <w:pStyle w:val="61"/>
              <w:rPr>
                <w:sz w:val="28"/>
                <w:szCs w:val="28"/>
              </w:rPr>
            </w:pPr>
            <w:r>
              <w:rPr>
                <w:sz w:val="28"/>
                <w:szCs w:val="28"/>
              </w:rPr>
              <w:t>49.75</w:t>
            </w:r>
          </w:p>
        </w:tc>
        <w:tc>
          <w:tcPr>
            <w:tcW w:w="658" w:type="pct"/>
            <w:noWrap/>
            <w:vAlign w:val="center"/>
          </w:tcPr>
          <w:p>
            <w:pPr>
              <w:pStyle w:val="61"/>
              <w:rPr>
                <w:sz w:val="28"/>
                <w:szCs w:val="28"/>
              </w:rPr>
            </w:pPr>
            <w:r>
              <w:rPr>
                <w:sz w:val="28"/>
                <w:szCs w:val="28"/>
              </w:rPr>
              <w:t>1410.16</w:t>
            </w:r>
          </w:p>
        </w:tc>
        <w:tc>
          <w:tcPr>
            <w:tcW w:w="658" w:type="pct"/>
            <w:noWrap/>
            <w:vAlign w:val="center"/>
          </w:tcPr>
          <w:p>
            <w:pPr>
              <w:pStyle w:val="61"/>
              <w:rPr>
                <w:sz w:val="28"/>
                <w:szCs w:val="28"/>
              </w:rPr>
            </w:pPr>
            <w:r>
              <w:rPr>
                <w:sz w:val="28"/>
                <w:szCs w:val="28"/>
              </w:rPr>
              <w:t>10017.24</w:t>
            </w:r>
          </w:p>
        </w:tc>
        <w:tc>
          <w:tcPr>
            <w:tcW w:w="658" w:type="pct"/>
            <w:noWrap/>
            <w:vAlign w:val="center"/>
          </w:tcPr>
          <w:p>
            <w:pPr>
              <w:pStyle w:val="61"/>
              <w:rPr>
                <w:sz w:val="28"/>
                <w:szCs w:val="28"/>
              </w:rPr>
            </w:pPr>
            <w:r>
              <w:rPr>
                <w:sz w:val="28"/>
                <w:szCs w:val="28"/>
              </w:rPr>
              <w:t>101.24</w:t>
            </w:r>
          </w:p>
        </w:tc>
        <w:tc>
          <w:tcPr>
            <w:tcW w:w="698" w:type="pct"/>
            <w:vAlign w:val="center"/>
          </w:tcPr>
          <w:p>
            <w:pPr>
              <w:pStyle w:val="61"/>
              <w:rPr>
                <w:sz w:val="28"/>
                <w:szCs w:val="28"/>
              </w:rPr>
            </w:pPr>
            <w:r>
              <w:rPr>
                <w:sz w:val="28"/>
                <w:szCs w:val="28"/>
              </w:rPr>
              <w:t>11578.39</w:t>
            </w:r>
          </w:p>
        </w:tc>
        <w:tc>
          <w:tcPr>
            <w:tcW w:w="699" w:type="pct"/>
            <w:vAlign w:val="bottom"/>
          </w:tcPr>
          <w:p>
            <w:pPr>
              <w:pStyle w:val="61"/>
              <w:rPr>
                <w:sz w:val="28"/>
                <w:szCs w:val="28"/>
              </w:rPr>
            </w:pPr>
            <w:r>
              <w:rPr>
                <w:sz w:val="28"/>
                <w:szCs w:val="28"/>
              </w:rPr>
              <w:t>173675.9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银江镇</w:t>
            </w:r>
          </w:p>
        </w:tc>
        <w:tc>
          <w:tcPr>
            <w:tcW w:w="657" w:type="pct"/>
            <w:noWrap/>
            <w:vAlign w:val="center"/>
          </w:tcPr>
          <w:p>
            <w:pPr>
              <w:pStyle w:val="61"/>
              <w:rPr>
                <w:sz w:val="28"/>
                <w:szCs w:val="28"/>
              </w:rPr>
            </w:pPr>
            <w:r>
              <w:rPr>
                <w:sz w:val="28"/>
                <w:szCs w:val="28"/>
              </w:rPr>
              <w:t>24.61</w:t>
            </w:r>
          </w:p>
        </w:tc>
        <w:tc>
          <w:tcPr>
            <w:tcW w:w="658" w:type="pct"/>
            <w:noWrap/>
            <w:vAlign w:val="center"/>
          </w:tcPr>
          <w:p>
            <w:pPr>
              <w:pStyle w:val="61"/>
              <w:rPr>
                <w:sz w:val="28"/>
                <w:szCs w:val="28"/>
              </w:rPr>
            </w:pPr>
            <w:r>
              <w:rPr>
                <w:sz w:val="28"/>
                <w:szCs w:val="28"/>
              </w:rPr>
              <w:t>219.62</w:t>
            </w:r>
          </w:p>
        </w:tc>
        <w:tc>
          <w:tcPr>
            <w:tcW w:w="658" w:type="pct"/>
            <w:noWrap/>
            <w:vAlign w:val="center"/>
          </w:tcPr>
          <w:p>
            <w:pPr>
              <w:pStyle w:val="61"/>
              <w:rPr>
                <w:sz w:val="28"/>
                <w:szCs w:val="28"/>
              </w:rPr>
            </w:pPr>
            <w:r>
              <w:rPr>
                <w:sz w:val="28"/>
                <w:szCs w:val="28"/>
              </w:rPr>
              <w:t>13266.63</w:t>
            </w:r>
          </w:p>
        </w:tc>
        <w:tc>
          <w:tcPr>
            <w:tcW w:w="658" w:type="pct"/>
            <w:noWrap/>
            <w:vAlign w:val="center"/>
          </w:tcPr>
          <w:p>
            <w:pPr>
              <w:pStyle w:val="61"/>
              <w:rPr>
                <w:sz w:val="28"/>
                <w:szCs w:val="28"/>
              </w:rPr>
            </w:pPr>
            <w:r>
              <w:rPr>
                <w:sz w:val="28"/>
                <w:szCs w:val="28"/>
              </w:rPr>
              <w:t>74.57</w:t>
            </w:r>
          </w:p>
        </w:tc>
        <w:tc>
          <w:tcPr>
            <w:tcW w:w="698" w:type="pct"/>
            <w:vAlign w:val="center"/>
          </w:tcPr>
          <w:p>
            <w:pPr>
              <w:pStyle w:val="61"/>
              <w:rPr>
                <w:sz w:val="28"/>
                <w:szCs w:val="28"/>
              </w:rPr>
            </w:pPr>
            <w:r>
              <w:rPr>
                <w:sz w:val="28"/>
                <w:szCs w:val="28"/>
              </w:rPr>
              <w:t>13585.43</w:t>
            </w:r>
          </w:p>
        </w:tc>
        <w:tc>
          <w:tcPr>
            <w:tcW w:w="699" w:type="pct"/>
            <w:vAlign w:val="bottom"/>
          </w:tcPr>
          <w:p>
            <w:pPr>
              <w:pStyle w:val="61"/>
              <w:rPr>
                <w:sz w:val="28"/>
                <w:szCs w:val="28"/>
              </w:rPr>
            </w:pPr>
            <w:r>
              <w:rPr>
                <w:sz w:val="28"/>
                <w:szCs w:val="28"/>
              </w:rPr>
              <w:t>203781.5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sz w:val="28"/>
                <w:szCs w:val="28"/>
              </w:rPr>
              <w:t>茶阳镇</w:t>
            </w:r>
          </w:p>
        </w:tc>
        <w:tc>
          <w:tcPr>
            <w:tcW w:w="657" w:type="pct"/>
            <w:noWrap/>
            <w:vAlign w:val="center"/>
          </w:tcPr>
          <w:p>
            <w:pPr>
              <w:pStyle w:val="61"/>
              <w:rPr>
                <w:sz w:val="28"/>
                <w:szCs w:val="28"/>
              </w:rPr>
            </w:pPr>
            <w:r>
              <w:rPr>
                <w:sz w:val="28"/>
                <w:szCs w:val="28"/>
              </w:rPr>
              <w:t>36.06</w:t>
            </w:r>
          </w:p>
        </w:tc>
        <w:tc>
          <w:tcPr>
            <w:tcW w:w="658" w:type="pct"/>
            <w:noWrap/>
            <w:vAlign w:val="center"/>
          </w:tcPr>
          <w:p>
            <w:pPr>
              <w:pStyle w:val="61"/>
              <w:rPr>
                <w:sz w:val="28"/>
                <w:szCs w:val="28"/>
              </w:rPr>
            </w:pPr>
            <w:r>
              <w:rPr>
                <w:sz w:val="28"/>
                <w:szCs w:val="28"/>
              </w:rPr>
              <w:t>2292.38</w:t>
            </w:r>
          </w:p>
        </w:tc>
        <w:tc>
          <w:tcPr>
            <w:tcW w:w="658" w:type="pct"/>
            <w:noWrap/>
            <w:vAlign w:val="center"/>
          </w:tcPr>
          <w:p>
            <w:pPr>
              <w:pStyle w:val="61"/>
              <w:rPr>
                <w:sz w:val="28"/>
                <w:szCs w:val="28"/>
              </w:rPr>
            </w:pPr>
            <w:r>
              <w:rPr>
                <w:sz w:val="28"/>
                <w:szCs w:val="28"/>
              </w:rPr>
              <w:t>10237.78</w:t>
            </w:r>
          </w:p>
        </w:tc>
        <w:tc>
          <w:tcPr>
            <w:tcW w:w="658" w:type="pct"/>
            <w:noWrap/>
            <w:vAlign w:val="center"/>
          </w:tcPr>
          <w:p>
            <w:pPr>
              <w:pStyle w:val="61"/>
              <w:rPr>
                <w:sz w:val="28"/>
                <w:szCs w:val="28"/>
              </w:rPr>
            </w:pPr>
            <w:r>
              <w:rPr>
                <w:sz w:val="28"/>
                <w:szCs w:val="28"/>
              </w:rPr>
              <w:t>102.45</w:t>
            </w:r>
          </w:p>
        </w:tc>
        <w:tc>
          <w:tcPr>
            <w:tcW w:w="698" w:type="pct"/>
            <w:vAlign w:val="center"/>
          </w:tcPr>
          <w:p>
            <w:pPr>
              <w:pStyle w:val="61"/>
              <w:rPr>
                <w:sz w:val="28"/>
                <w:szCs w:val="28"/>
              </w:rPr>
            </w:pPr>
            <w:r>
              <w:rPr>
                <w:sz w:val="28"/>
                <w:szCs w:val="28"/>
              </w:rPr>
              <w:t>12668.67</w:t>
            </w:r>
          </w:p>
        </w:tc>
        <w:tc>
          <w:tcPr>
            <w:tcW w:w="699" w:type="pct"/>
            <w:vAlign w:val="bottom"/>
          </w:tcPr>
          <w:p>
            <w:pPr>
              <w:pStyle w:val="61"/>
              <w:rPr>
                <w:sz w:val="28"/>
                <w:szCs w:val="28"/>
              </w:rPr>
            </w:pPr>
            <w:r>
              <w:rPr>
                <w:sz w:val="28"/>
                <w:szCs w:val="28"/>
              </w:rPr>
              <w:t>190030.1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2" w:type="pct"/>
            <w:noWrap/>
            <w:vAlign w:val="center"/>
          </w:tcPr>
          <w:p>
            <w:pPr>
              <w:pStyle w:val="61"/>
              <w:rPr>
                <w:sz w:val="28"/>
                <w:szCs w:val="28"/>
              </w:rPr>
            </w:pPr>
            <w:r>
              <w:rPr>
                <w:bCs/>
                <w:sz w:val="28"/>
                <w:szCs w:val="28"/>
              </w:rPr>
              <w:t>合计</w:t>
            </w:r>
          </w:p>
        </w:tc>
        <w:tc>
          <w:tcPr>
            <w:tcW w:w="657" w:type="pct"/>
            <w:noWrap/>
            <w:vAlign w:val="center"/>
          </w:tcPr>
          <w:p>
            <w:pPr>
              <w:pStyle w:val="61"/>
              <w:rPr>
                <w:sz w:val="28"/>
                <w:szCs w:val="28"/>
              </w:rPr>
            </w:pPr>
            <w:r>
              <w:rPr>
                <w:bCs/>
                <w:sz w:val="28"/>
                <w:szCs w:val="28"/>
              </w:rPr>
              <w:t>441.23</w:t>
            </w:r>
          </w:p>
        </w:tc>
        <w:tc>
          <w:tcPr>
            <w:tcW w:w="658" w:type="pct"/>
            <w:noWrap/>
            <w:vAlign w:val="center"/>
          </w:tcPr>
          <w:p>
            <w:pPr>
              <w:pStyle w:val="61"/>
              <w:rPr>
                <w:sz w:val="28"/>
                <w:szCs w:val="28"/>
              </w:rPr>
            </w:pPr>
            <w:r>
              <w:rPr>
                <w:bCs/>
                <w:sz w:val="28"/>
                <w:szCs w:val="28"/>
              </w:rPr>
              <w:t>11193.66</w:t>
            </w:r>
          </w:p>
        </w:tc>
        <w:tc>
          <w:tcPr>
            <w:tcW w:w="658" w:type="pct"/>
            <w:noWrap/>
            <w:vAlign w:val="center"/>
          </w:tcPr>
          <w:p>
            <w:pPr>
              <w:pStyle w:val="61"/>
              <w:rPr>
                <w:sz w:val="28"/>
                <w:szCs w:val="28"/>
              </w:rPr>
            </w:pPr>
            <w:r>
              <w:rPr>
                <w:bCs/>
                <w:sz w:val="28"/>
                <w:szCs w:val="28"/>
              </w:rPr>
              <w:t>132217.8</w:t>
            </w:r>
          </w:p>
        </w:tc>
        <w:tc>
          <w:tcPr>
            <w:tcW w:w="658" w:type="pct"/>
            <w:noWrap/>
            <w:vAlign w:val="center"/>
          </w:tcPr>
          <w:p>
            <w:pPr>
              <w:pStyle w:val="61"/>
              <w:rPr>
                <w:sz w:val="28"/>
                <w:szCs w:val="28"/>
              </w:rPr>
            </w:pPr>
            <w:r>
              <w:rPr>
                <w:bCs/>
                <w:sz w:val="28"/>
                <w:szCs w:val="28"/>
              </w:rPr>
              <w:t>1037.49</w:t>
            </w:r>
          </w:p>
        </w:tc>
        <w:tc>
          <w:tcPr>
            <w:tcW w:w="698" w:type="pct"/>
            <w:vAlign w:val="center"/>
          </w:tcPr>
          <w:p>
            <w:pPr>
              <w:pStyle w:val="61"/>
              <w:rPr>
                <w:sz w:val="28"/>
                <w:szCs w:val="28"/>
              </w:rPr>
            </w:pPr>
            <w:r>
              <w:rPr>
                <w:bCs/>
                <w:sz w:val="28"/>
                <w:szCs w:val="28"/>
              </w:rPr>
              <w:t>144890.1</w:t>
            </w:r>
          </w:p>
        </w:tc>
        <w:tc>
          <w:tcPr>
            <w:tcW w:w="699" w:type="pct"/>
            <w:vAlign w:val="bottom"/>
          </w:tcPr>
          <w:p>
            <w:pPr>
              <w:pStyle w:val="61"/>
              <w:rPr>
                <w:sz w:val="28"/>
                <w:szCs w:val="28"/>
              </w:rPr>
            </w:pPr>
            <w:r>
              <w:rPr>
                <w:bCs/>
                <w:sz w:val="28"/>
                <w:szCs w:val="28"/>
              </w:rPr>
              <w:t>2173352</w:t>
            </w:r>
          </w:p>
        </w:tc>
      </w:tr>
    </w:tbl>
    <w:p>
      <w:pPr>
        <w:ind w:firstLine="640"/>
        <w:rPr>
          <w:rFonts w:cs="Times New Roman"/>
          <w:szCs w:val="24"/>
        </w:rPr>
      </w:pPr>
    </w:p>
    <w:p>
      <w:pPr>
        <w:ind w:firstLine="640"/>
        <w:rPr>
          <w:rFonts w:cs="Times New Roman"/>
          <w:szCs w:val="24"/>
        </w:rPr>
        <w:sectPr>
          <w:pgSz w:w="16838" w:h="11906" w:orient="landscape"/>
          <w:pgMar w:top="1588" w:right="2098" w:bottom="1474" w:left="1701" w:header="992" w:footer="992" w:gutter="0"/>
          <w:cols w:space="425" w:num="1"/>
          <w:docGrid w:type="lines" w:linePitch="435" w:charSpace="0"/>
        </w:sectPr>
      </w:pPr>
    </w:p>
    <w:p>
      <w:pPr>
        <w:pStyle w:val="2"/>
        <w:numPr>
          <w:ilvl w:val="0"/>
          <w:numId w:val="0"/>
        </w:numPr>
        <w:ind w:left="640"/>
        <w:rPr>
          <w:rFonts w:cs="Times New Roman"/>
        </w:rPr>
      </w:pPr>
      <w:bookmarkStart w:id="157" w:name="_Toc196216047"/>
      <w:r>
        <w:rPr>
          <w:rFonts w:cs="Times New Roman"/>
        </w:rPr>
        <w:t>附图</w:t>
      </w:r>
      <w:bookmarkEnd w:id="157"/>
    </w:p>
    <w:p>
      <w:pPr>
        <w:pStyle w:val="3"/>
        <w:numPr>
          <w:ilvl w:val="0"/>
          <w:numId w:val="0"/>
        </w:numPr>
        <w:jc w:val="center"/>
        <w:rPr>
          <w:rFonts w:cs="Times New Roman"/>
        </w:rPr>
      </w:pPr>
      <w:bookmarkStart w:id="158" w:name="_Toc196216048"/>
      <w:r>
        <w:rPr>
          <w:rFonts w:cs="Times New Roman"/>
        </w:rPr>
        <w:t>附图1  行政区划图</w:t>
      </w:r>
      <w:bookmarkEnd w:id="158"/>
    </w:p>
    <w:p>
      <w:pPr>
        <w:ind w:firstLine="640"/>
      </w:pPr>
      <w:r>
        <w:drawing>
          <wp:anchor distT="0" distB="0" distL="114300" distR="114300" simplePos="0" relativeHeight="251664384" behindDoc="0" locked="0" layoutInCell="1" allowOverlap="1">
            <wp:simplePos x="0" y="0"/>
            <wp:positionH relativeFrom="column">
              <wp:posOffset>226060</wp:posOffset>
            </wp:positionH>
            <wp:positionV relativeFrom="paragraph">
              <wp:posOffset>61595</wp:posOffset>
            </wp:positionV>
            <wp:extent cx="5330825" cy="7531735"/>
            <wp:effectExtent l="19050" t="19050" r="3175" b="0"/>
            <wp:wrapNone/>
            <wp:docPr id="1782724304" name="图片 13"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4304" name="图片 13" descr="地图&#10;&#10;AI 生成的内容可能不正确。"/>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331078" cy="7531865"/>
                    </a:xfrm>
                    <a:prstGeom prst="rect">
                      <a:avLst/>
                    </a:prstGeom>
                    <a:noFill/>
                    <a:ln>
                      <a:solidFill>
                        <a:schemeClr val="tx1"/>
                      </a:solidFill>
                    </a:ln>
                  </pic:spPr>
                </pic:pic>
              </a:graphicData>
            </a:graphic>
          </wp:anchor>
        </w:drawing>
      </w: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pStyle w:val="3"/>
        <w:numPr>
          <w:ilvl w:val="0"/>
          <w:numId w:val="0"/>
        </w:numPr>
        <w:jc w:val="center"/>
        <w:rPr>
          <w:rFonts w:cs="Times New Roman"/>
        </w:rPr>
      </w:pPr>
      <w:bookmarkStart w:id="159" w:name="_Toc196216049"/>
      <w:bookmarkStart w:id="160" w:name="_Toc195859193"/>
      <w:r>
        <w:rPr>
          <w:rFonts w:cs="Times New Roman"/>
        </w:rPr>
        <w:t>附图2  地表水环境功能区划图</w:t>
      </w:r>
      <w:bookmarkEnd w:id="159"/>
      <w:bookmarkEnd w:id="160"/>
    </w:p>
    <w:p>
      <w:pPr>
        <w:ind w:firstLine="640"/>
      </w:pPr>
      <w:r>
        <w:drawing>
          <wp:anchor distT="0" distB="0" distL="114300" distR="114300" simplePos="0" relativeHeight="251660288" behindDoc="1" locked="0" layoutInCell="1" allowOverlap="1">
            <wp:simplePos x="0" y="0"/>
            <wp:positionH relativeFrom="column">
              <wp:posOffset>60325</wp:posOffset>
            </wp:positionH>
            <wp:positionV relativeFrom="paragraph">
              <wp:posOffset>149225</wp:posOffset>
            </wp:positionV>
            <wp:extent cx="5466715" cy="7723505"/>
            <wp:effectExtent l="19050" t="19050" r="635" b="0"/>
            <wp:wrapNone/>
            <wp:docPr id="1575380620" name="图片 6"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80620" name="图片 6" descr="地图&#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466832" cy="7723662"/>
                    </a:xfrm>
                    <a:prstGeom prst="rect">
                      <a:avLst/>
                    </a:prstGeom>
                    <a:noFill/>
                    <a:ln>
                      <a:solidFill>
                        <a:schemeClr val="tx1"/>
                      </a:solidFill>
                    </a:ln>
                  </pic:spPr>
                </pic:pic>
              </a:graphicData>
            </a:graphic>
          </wp:anchor>
        </w:drawing>
      </w:r>
    </w:p>
    <w:p>
      <w:pPr>
        <w:ind w:firstLine="640"/>
      </w:pPr>
    </w:p>
    <w:p>
      <w:pPr>
        <w:spacing w:line="0" w:lineRule="atLeast"/>
        <w:ind w:firstLine="0" w:firstLineChars="0"/>
        <w:jc w:val="center"/>
        <w:rPr>
          <w:rFonts w:cs="Times New Roman"/>
        </w:rPr>
      </w:pPr>
      <w:r>
        <w:rPr>
          <w:rFonts w:cs="Times New Roman"/>
        </w:rPr>
        <w:br w:type="page"/>
      </w:r>
    </w:p>
    <w:p>
      <w:pPr>
        <w:pStyle w:val="3"/>
        <w:numPr>
          <w:ilvl w:val="0"/>
          <w:numId w:val="0"/>
        </w:numPr>
        <w:jc w:val="center"/>
        <w:rPr>
          <w:rFonts w:cs="Times New Roman"/>
        </w:rPr>
      </w:pPr>
      <w:bookmarkStart w:id="161" w:name="_Toc196216050"/>
      <w:r>
        <w:rPr>
          <w:rFonts w:cs="Times New Roman"/>
        </w:rPr>
        <w:t>附图3  畜禽规模养殖场分布图</w:t>
      </w:r>
      <w:bookmarkEnd w:id="161"/>
    </w:p>
    <w:p>
      <w:pPr>
        <w:spacing w:line="0" w:lineRule="atLeast"/>
        <w:ind w:firstLine="0" w:firstLineChars="0"/>
        <w:jc w:val="center"/>
        <w:rPr>
          <w:rFonts w:cs="Times New Roman"/>
        </w:rPr>
      </w:pPr>
      <w:r>
        <w:drawing>
          <wp:anchor distT="0" distB="0" distL="114300" distR="114300" simplePos="0" relativeHeight="251663360" behindDoc="0" locked="0" layoutInCell="1" allowOverlap="1">
            <wp:simplePos x="0" y="0"/>
            <wp:positionH relativeFrom="column">
              <wp:posOffset>74930</wp:posOffset>
            </wp:positionH>
            <wp:positionV relativeFrom="paragraph">
              <wp:posOffset>113665</wp:posOffset>
            </wp:positionV>
            <wp:extent cx="5441315" cy="7687945"/>
            <wp:effectExtent l="19050" t="19050" r="6985" b="8255"/>
            <wp:wrapNone/>
            <wp:docPr id="318792147" name="图片 7"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92147" name="图片 7" descr="地图&#10;&#10;AI 生成的内容可能不正确。"/>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441616" cy="7688036"/>
                    </a:xfrm>
                    <a:prstGeom prst="rect">
                      <a:avLst/>
                    </a:prstGeom>
                    <a:noFill/>
                    <a:ln>
                      <a:solidFill>
                        <a:schemeClr val="tx1"/>
                      </a:solidFill>
                    </a:ln>
                  </pic:spPr>
                </pic:pic>
              </a:graphicData>
            </a:graphic>
          </wp:anchor>
        </w:drawing>
      </w:r>
      <w:r>
        <w:rPr>
          <w:rFonts w:cs="Times New Roman"/>
        </w:rPr>
        <w:t xml:space="preserve"> </w:t>
      </w:r>
      <w:r>
        <w:rPr>
          <w:rFonts w:cs="Times New Roman"/>
        </w:rPr>
        <w:br w:type="page"/>
      </w:r>
    </w:p>
    <w:p>
      <w:pPr>
        <w:pStyle w:val="3"/>
        <w:numPr>
          <w:ilvl w:val="0"/>
          <w:numId w:val="0"/>
        </w:numPr>
        <w:jc w:val="center"/>
        <w:rPr>
          <w:rFonts w:cs="Times New Roman"/>
        </w:rPr>
      </w:pPr>
      <w:bookmarkStart w:id="162" w:name="_Toc196216051"/>
      <w:r>
        <w:rPr>
          <w:rFonts w:cs="Times New Roman"/>
        </w:rPr>
        <w:t>附图4  禁养区分布图</w:t>
      </w:r>
      <w:bookmarkEnd w:id="162"/>
    </w:p>
    <w:p>
      <w:pPr>
        <w:spacing w:line="0" w:lineRule="atLeast"/>
        <w:ind w:firstLine="0" w:firstLineChars="0"/>
        <w:jc w:val="center"/>
        <w:rPr>
          <w:rFonts w:cs="Times New Roman"/>
        </w:rPr>
      </w:pPr>
      <w:r>
        <w:drawing>
          <wp:anchor distT="0" distB="0" distL="114300" distR="114300" simplePos="0" relativeHeight="251661312" behindDoc="0" locked="0" layoutInCell="1" allowOverlap="1">
            <wp:simplePos x="0" y="0"/>
            <wp:positionH relativeFrom="column">
              <wp:posOffset>182880</wp:posOffset>
            </wp:positionH>
            <wp:positionV relativeFrom="paragraph">
              <wp:posOffset>59055</wp:posOffset>
            </wp:positionV>
            <wp:extent cx="5278755" cy="7457440"/>
            <wp:effectExtent l="19050" t="19050" r="0" b="0"/>
            <wp:wrapNone/>
            <wp:docPr id="2058011132" name="图片 8" descr="地图,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11132" name="图片 8" descr="地图, 散点图&#10;&#10;AI 生成的内容可能不正确。"/>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278586" cy="7457704"/>
                    </a:xfrm>
                    <a:prstGeom prst="rect">
                      <a:avLst/>
                    </a:prstGeom>
                    <a:noFill/>
                    <a:ln>
                      <a:solidFill>
                        <a:schemeClr val="tx1"/>
                      </a:solidFill>
                    </a:ln>
                  </pic:spPr>
                </pic:pic>
              </a:graphicData>
            </a:graphic>
          </wp:anchor>
        </w:drawing>
      </w:r>
      <w:r>
        <w:rPr>
          <w:rFonts w:cs="Times New Roman"/>
        </w:rPr>
        <w:t xml:space="preserve"> </w:t>
      </w: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p>
    <w:p>
      <w:pPr>
        <w:spacing w:line="0" w:lineRule="atLeast"/>
        <w:ind w:firstLine="0" w:firstLineChars="0"/>
        <w:rPr>
          <w:rFonts w:cs="Times New Roman"/>
          <w:sz w:val="24"/>
          <w:szCs w:val="24"/>
        </w:rPr>
      </w:pPr>
      <w:r>
        <w:rPr>
          <w:rFonts w:cs="Times New Roman"/>
          <w:sz w:val="24"/>
          <w:szCs w:val="24"/>
        </w:rPr>
        <w:t>备注：划分区域来自大埔县畜禽养殖禁养区划分方案（2024版）</w:t>
      </w:r>
    </w:p>
    <w:p>
      <w:pPr>
        <w:pStyle w:val="3"/>
        <w:numPr>
          <w:ilvl w:val="0"/>
          <w:numId w:val="0"/>
        </w:numPr>
        <w:jc w:val="center"/>
        <w:rPr>
          <w:rFonts w:cs="Times New Roman"/>
        </w:rPr>
      </w:pPr>
      <w:bookmarkStart w:id="163" w:name="_Toc196216052"/>
      <w:r>
        <w:rPr>
          <w:rFonts w:cs="Times New Roman"/>
        </w:rPr>
        <w:t>附图5  生态保护红线分布图</w:t>
      </w:r>
      <w:bookmarkEnd w:id="163"/>
    </w:p>
    <w:p>
      <w:pPr>
        <w:spacing w:line="0" w:lineRule="atLeast"/>
        <w:ind w:firstLine="0" w:firstLineChars="0"/>
        <w:jc w:val="center"/>
        <w:rPr>
          <w:rFonts w:cs="Times New Roman"/>
        </w:rPr>
      </w:pPr>
      <w:r>
        <w:drawing>
          <wp:anchor distT="0" distB="0" distL="114300" distR="114300" simplePos="0" relativeHeight="251665408" behindDoc="0" locked="0" layoutInCell="1" allowOverlap="1">
            <wp:simplePos x="0" y="0"/>
            <wp:positionH relativeFrom="column">
              <wp:posOffset>119380</wp:posOffset>
            </wp:positionH>
            <wp:positionV relativeFrom="paragraph">
              <wp:posOffset>35560</wp:posOffset>
            </wp:positionV>
            <wp:extent cx="5497195" cy="7766685"/>
            <wp:effectExtent l="19050" t="19050" r="8890" b="6350"/>
            <wp:wrapNone/>
            <wp:docPr id="1923662398" name="图片 14"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62398" name="图片 14" descr="地图&#10;&#10;AI 生成的内容可能不正确。"/>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501832" cy="7773110"/>
                    </a:xfrm>
                    <a:prstGeom prst="rect">
                      <a:avLst/>
                    </a:prstGeom>
                    <a:noFill/>
                    <a:ln>
                      <a:solidFill>
                        <a:schemeClr val="tx1"/>
                      </a:solidFill>
                    </a:ln>
                  </pic:spPr>
                </pic:pic>
              </a:graphicData>
            </a:graphic>
          </wp:anchor>
        </w:drawing>
      </w:r>
      <w:r>
        <w:rPr>
          <w:rFonts w:cs="Times New Roman"/>
        </w:rPr>
        <w:t xml:space="preserve"> </w:t>
      </w:r>
      <w:r>
        <w:rPr>
          <w:rFonts w:cs="Times New Roman"/>
        </w:rPr>
        <w:br w:type="page"/>
      </w:r>
    </w:p>
    <w:p>
      <w:pPr>
        <w:pStyle w:val="3"/>
        <w:numPr>
          <w:ilvl w:val="0"/>
          <w:numId w:val="0"/>
        </w:numPr>
        <w:jc w:val="center"/>
        <w:rPr>
          <w:rFonts w:cs="Times New Roman"/>
        </w:rPr>
      </w:pPr>
      <w:bookmarkStart w:id="164" w:name="_Toc196216053"/>
      <w:r>
        <w:rPr>
          <w:rFonts w:cs="Times New Roman"/>
        </w:rPr>
        <w:t>附图6  畜禽养殖固废资源化、无害化处理设施布局图</w:t>
      </w:r>
      <w:bookmarkEnd w:id="164"/>
    </w:p>
    <w:p>
      <w:pPr>
        <w:spacing w:line="0" w:lineRule="atLeast"/>
        <w:ind w:firstLine="0" w:firstLineChars="0"/>
        <w:jc w:val="center"/>
        <w:rPr>
          <w:rFonts w:cs="Times New Roman"/>
        </w:rPr>
      </w:pPr>
      <w:r>
        <w:drawing>
          <wp:anchor distT="0" distB="0" distL="114300" distR="114300" simplePos="0" relativeHeight="251662336" behindDoc="0" locked="0" layoutInCell="1" allowOverlap="1">
            <wp:simplePos x="0" y="0"/>
            <wp:positionH relativeFrom="column">
              <wp:posOffset>71755</wp:posOffset>
            </wp:positionH>
            <wp:positionV relativeFrom="paragraph">
              <wp:posOffset>23495</wp:posOffset>
            </wp:positionV>
            <wp:extent cx="5544820" cy="7833360"/>
            <wp:effectExtent l="19050" t="19050" r="0" b="0"/>
            <wp:wrapNone/>
            <wp:docPr id="403186258" name="图片 10"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86258" name="图片 10" descr="地图&#10;&#10;AI 生成的内容可能不正确。"/>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545191" cy="7834370"/>
                    </a:xfrm>
                    <a:prstGeom prst="rect">
                      <a:avLst/>
                    </a:prstGeom>
                    <a:noFill/>
                    <a:ln>
                      <a:solidFill>
                        <a:schemeClr val="tx1"/>
                      </a:solidFill>
                    </a:ln>
                  </pic:spPr>
                </pic:pic>
              </a:graphicData>
            </a:graphic>
          </wp:anchor>
        </w:drawing>
      </w:r>
      <w:r>
        <w:rPr>
          <w:rFonts w:cs="Times New Roman"/>
        </w:rPr>
        <w:t xml:space="preserve"> </w:t>
      </w:r>
      <w:r>
        <w:rPr>
          <w:rFonts w:cs="Times New Roman"/>
        </w:rPr>
        <w:br w:type="page"/>
      </w:r>
    </w:p>
    <w:p>
      <w:pPr>
        <w:pStyle w:val="3"/>
        <w:numPr>
          <w:ilvl w:val="0"/>
          <w:numId w:val="0"/>
        </w:numPr>
        <w:jc w:val="center"/>
        <w:rPr>
          <w:rFonts w:cs="Times New Roman"/>
        </w:rPr>
      </w:pPr>
      <w:bookmarkStart w:id="165" w:name="_Toc196216054"/>
      <w:r>
        <w:drawing>
          <wp:anchor distT="0" distB="0" distL="114300" distR="114300" simplePos="0" relativeHeight="251663360" behindDoc="0" locked="0" layoutInCell="1" allowOverlap="1">
            <wp:simplePos x="0" y="0"/>
            <wp:positionH relativeFrom="column">
              <wp:posOffset>635</wp:posOffset>
            </wp:positionH>
            <wp:positionV relativeFrom="paragraph">
              <wp:posOffset>365760</wp:posOffset>
            </wp:positionV>
            <wp:extent cx="5615940" cy="7934325"/>
            <wp:effectExtent l="19050" t="19050" r="3810" b="9525"/>
            <wp:wrapNone/>
            <wp:docPr id="35273173" name="图片 1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3173" name="图片 11" descr="地图&#10;&#10;AI 生成的内容可能不正确。"/>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615940" cy="7934325"/>
                    </a:xfrm>
                    <a:prstGeom prst="rect">
                      <a:avLst/>
                    </a:prstGeom>
                    <a:noFill/>
                    <a:ln>
                      <a:solidFill>
                        <a:schemeClr val="tx1"/>
                      </a:solidFill>
                    </a:ln>
                  </pic:spPr>
                </pic:pic>
              </a:graphicData>
            </a:graphic>
          </wp:anchor>
        </w:drawing>
      </w:r>
      <w:r>
        <w:rPr>
          <w:rFonts w:cs="Times New Roman"/>
        </w:rPr>
        <w:t>附图7  耕地、园地、林地、草地分布图</w:t>
      </w:r>
      <w:bookmarkEnd w:id="165"/>
    </w:p>
    <w:p>
      <w:pPr>
        <w:spacing w:line="0" w:lineRule="atLeast"/>
        <w:ind w:firstLine="0" w:firstLineChars="0"/>
        <w:jc w:val="center"/>
        <w:rPr>
          <w:rFonts w:cs="Times New Roman"/>
        </w:rPr>
      </w:pPr>
      <w:r>
        <w:rPr>
          <w:rFonts w:cs="Times New Roman"/>
        </w:rPr>
        <w:t xml:space="preserve"> </w:t>
      </w:r>
      <w:r>
        <w:rPr>
          <w:rFonts w:cs="Times New Roman"/>
        </w:rPr>
        <w:br w:type="page"/>
      </w:r>
    </w:p>
    <w:p>
      <w:pPr>
        <w:pStyle w:val="3"/>
        <w:numPr>
          <w:ilvl w:val="0"/>
          <w:numId w:val="0"/>
        </w:numPr>
        <w:jc w:val="center"/>
        <w:rPr>
          <w:rFonts w:cs="Times New Roman"/>
        </w:rPr>
      </w:pPr>
      <w:bookmarkStart w:id="166" w:name="_Toc196216055"/>
      <w:r>
        <w:rPr>
          <w:rFonts w:cs="Times New Roman"/>
        </w:rPr>
        <w:t>附图8  种养结合粪污定向消纳空间布局图</w:t>
      </w:r>
      <w:bookmarkEnd w:id="166"/>
    </w:p>
    <w:p>
      <w:pPr>
        <w:spacing w:line="0" w:lineRule="atLeast"/>
        <w:ind w:firstLine="0" w:firstLineChars="0"/>
        <w:jc w:val="center"/>
        <w:rPr>
          <w:rFonts w:cs="Times New Roman"/>
        </w:rPr>
      </w:pPr>
      <w:r>
        <w:drawing>
          <wp:anchor distT="0" distB="0" distL="114300" distR="114300" simplePos="0" relativeHeight="251666432" behindDoc="0" locked="0" layoutInCell="1" allowOverlap="1">
            <wp:simplePos x="0" y="0"/>
            <wp:positionH relativeFrom="column">
              <wp:posOffset>138430</wp:posOffset>
            </wp:positionH>
            <wp:positionV relativeFrom="paragraph">
              <wp:posOffset>6985</wp:posOffset>
            </wp:positionV>
            <wp:extent cx="5525770" cy="7806690"/>
            <wp:effectExtent l="19050" t="19050" r="0" b="3810"/>
            <wp:wrapNone/>
            <wp:docPr id="1552231529" name="图片 12"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31529" name="图片 12" descr="地图&#10;&#10;AI 生成的内容可能不正确。"/>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526805" cy="7808393"/>
                    </a:xfrm>
                    <a:prstGeom prst="rect">
                      <a:avLst/>
                    </a:prstGeom>
                    <a:noFill/>
                    <a:ln>
                      <a:solidFill>
                        <a:schemeClr val="tx1"/>
                      </a:solidFill>
                    </a:ln>
                  </pic:spPr>
                </pic:pic>
              </a:graphicData>
            </a:graphic>
          </wp:anchor>
        </w:drawing>
      </w:r>
    </w:p>
    <w:sectPr>
      <w:footerReference r:id="rId47" w:type="default"/>
      <w:footerReference r:id="rId48" w:type="even"/>
      <w:pgSz w:w="11906" w:h="16838"/>
      <w:pgMar w:top="2098" w:right="1474" w:bottom="1701" w:left="1588" w:header="992"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MS Gothic">
    <w:altName w:val="方正书宋_GBK"/>
    <w:panose1 w:val="020B0609070205080204"/>
    <w:charset w:val="80"/>
    <w:family w:val="modern"/>
    <w:pitch w:val="default"/>
    <w:sig w:usb0="00000000" w:usb1="00000000" w:usb2="00000012" w:usb3="00000000" w:csb0="4002009F" w:csb1="DFD7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Liberation Serif">
    <w:panose1 w:val="02020603050405020304"/>
    <w:charset w:val="00"/>
    <w:family w:val="auto"/>
    <w:pitch w:val="default"/>
    <w:sig w:usb0="A00002AF" w:usb1="500078FB" w:usb2="00000000" w:usb3="00000000" w:csb0="6000009F" w:csb1="DFD7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等线 Light">
    <w:altName w:val="汉仪仿宋S"/>
    <w:panose1 w:val="00000000000000000000"/>
    <w:charset w:val="00"/>
    <w:family w:val="auto"/>
    <w:pitch w:val="default"/>
    <w:sig w:usb0="00000000" w:usb1="00000000" w:usb2="00000000" w:usb3="00000000" w:csb0="00000000" w:csb1="00000000"/>
  </w:font>
  <w:font w:name="汉仪书宋二S">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0875668"/>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32</w:t>
        </w:r>
        <w:r>
          <w:rPr>
            <w:rFonts w:cs="Times New Roman"/>
            <w:sz w:val="28"/>
            <w:szCs w:val="28"/>
          </w:rPr>
          <w:fldChar w:fldCharType="end"/>
        </w:r>
        <w:r>
          <w:rPr>
            <w:rFonts w:cs="Times New Roman"/>
            <w:sz w:val="28"/>
            <w:szCs w:val="28"/>
          </w:rPr>
          <w:t>—</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0641832"/>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35</w:t>
        </w:r>
        <w:r>
          <w:rPr>
            <w:rFonts w:cs="Times New Roman"/>
            <w:sz w:val="28"/>
            <w:szCs w:val="28"/>
          </w:rPr>
          <w:fldChar w:fldCharType="end"/>
        </w:r>
        <w:r>
          <w:rPr>
            <w:rFonts w:cs="Times New Roman"/>
            <w:sz w:val="28"/>
            <w:szCs w:val="28"/>
          </w:rPr>
          <w:t>—</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13913"/>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36</w:t>
        </w:r>
        <w:r>
          <w:rPr>
            <w:rFonts w:cs="Times New Roman"/>
            <w:sz w:val="28"/>
            <w:szCs w:val="28"/>
          </w:rPr>
          <w:fldChar w:fldCharType="end"/>
        </w:r>
        <w:r>
          <w:rPr>
            <w:rFonts w:cs="Times New Roman"/>
            <w:sz w:val="28"/>
            <w:szCs w:val="28"/>
          </w:rPr>
          <w:t>—</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5664614"/>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37</w:t>
        </w:r>
        <w:r>
          <w:rPr>
            <w:rFonts w:cs="Times New Roman"/>
            <w:sz w:val="28"/>
            <w:szCs w:val="28"/>
          </w:rPr>
          <w:fldChar w:fldCharType="end"/>
        </w:r>
        <w:r>
          <w:rPr>
            <w:rFonts w:cs="Times New Roman"/>
            <w:sz w:val="28"/>
            <w:szCs w:val="28"/>
          </w:rPr>
          <w:t>—</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4714128"/>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38</w:t>
        </w:r>
        <w:r>
          <w:rPr>
            <w:rFonts w:cs="Times New Roman"/>
            <w:sz w:val="28"/>
            <w:szCs w:val="28"/>
          </w:rPr>
          <w:fldChar w:fldCharType="end"/>
        </w:r>
        <w:r>
          <w:rPr>
            <w:rFonts w:cs="Times New Roman"/>
            <w:sz w:val="28"/>
            <w:szCs w:val="28"/>
          </w:rPr>
          <w:t>—</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477226"/>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39</w:t>
        </w:r>
        <w:r>
          <w:rPr>
            <w:rFonts w:cs="Times New Roman"/>
            <w:sz w:val="28"/>
            <w:szCs w:val="28"/>
          </w:rPr>
          <w:fldChar w:fldCharType="end"/>
        </w:r>
        <w:r>
          <w:rPr>
            <w:rFonts w:cs="Times New Roman"/>
            <w:sz w:val="28"/>
            <w:szCs w:val="28"/>
          </w:rPr>
          <w:t>—</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0532790"/>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40</w:t>
        </w:r>
        <w:r>
          <w:rPr>
            <w:rFonts w:cs="Times New Roman"/>
            <w:sz w:val="28"/>
            <w:szCs w:val="28"/>
          </w:rPr>
          <w:fldChar w:fldCharType="end"/>
        </w:r>
        <w:r>
          <w:rPr>
            <w:rFonts w:cs="Times New Roman"/>
            <w:sz w:val="28"/>
            <w:szCs w:val="28"/>
          </w:rPr>
          <w:t>—</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3485510"/>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41</w:t>
        </w:r>
        <w:r>
          <w:rPr>
            <w:rFonts w:cs="Times New Roman"/>
            <w:sz w:val="28"/>
            <w:szCs w:val="28"/>
          </w:rPr>
          <w:fldChar w:fldCharType="end"/>
        </w:r>
        <w:r>
          <w:rPr>
            <w:rFonts w:cs="Times New Roman"/>
            <w:sz w:val="28"/>
            <w:szCs w:val="28"/>
          </w:rPr>
          <w:t>—</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3080721"/>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42</w:t>
        </w:r>
        <w:r>
          <w:rPr>
            <w:rFonts w:cs="Times New Roman"/>
            <w:sz w:val="28"/>
            <w:szCs w:val="28"/>
          </w:rPr>
          <w:fldChar w:fldCharType="end"/>
        </w:r>
        <w:r>
          <w:rPr>
            <w:rFonts w:cs="Times New Roman"/>
            <w:sz w:val="28"/>
            <w:szCs w:val="28"/>
          </w:rPr>
          <w:t>—</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2610404"/>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61</w:t>
        </w:r>
        <w:r>
          <w:rPr>
            <w:rFonts w:cs="Times New Roman"/>
            <w:sz w:val="28"/>
            <w:szCs w:val="28"/>
          </w:rPr>
          <w:fldChar w:fldCharType="end"/>
        </w:r>
        <w:r>
          <w:rPr>
            <w:rFonts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1282167"/>
    </w:sdtPr>
    <w:sdtEndPr>
      <w:rPr>
        <w:rFonts w:cs="Times New Roman"/>
        <w:sz w:val="28"/>
        <w:szCs w:val="28"/>
      </w:rPr>
    </w:sdtEndPr>
    <w:sdtContent>
      <w:p>
        <w:pPr>
          <w:pStyle w:val="16"/>
          <w:spacing w:line="240" w:lineRule="auto"/>
          <w:ind w:firstLine="0" w:firstLineChars="0"/>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2</w:t>
        </w:r>
        <w:r>
          <w:rPr>
            <w:rFonts w:cs="Times New Roman"/>
            <w:sz w:val="28"/>
            <w:szCs w:val="28"/>
          </w:rPr>
          <w:fldChar w:fldCharType="end"/>
        </w:r>
        <w:r>
          <w:rPr>
            <w:rFonts w:cs="Times New Roman"/>
            <w:sz w:val="28"/>
            <w:szCs w:val="28"/>
          </w:rPr>
          <w:t>—</w: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7489032"/>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62</w:t>
        </w:r>
        <w:r>
          <w:rPr>
            <w:rFonts w:cs="Times New Roman"/>
            <w:sz w:val="28"/>
            <w:szCs w:val="28"/>
          </w:rPr>
          <w:fldChar w:fldCharType="end"/>
        </w:r>
        <w:r>
          <w:rPr>
            <w:rFonts w:cs="Times New Roman"/>
            <w:sz w:val="28"/>
            <w:szCs w:val="28"/>
          </w:rPr>
          <w:t>—</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8578853"/>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63</w:t>
        </w:r>
        <w:r>
          <w:rPr>
            <w:rFonts w:cs="Times New Roman"/>
            <w:sz w:val="28"/>
            <w:szCs w:val="28"/>
          </w:rPr>
          <w:fldChar w:fldCharType="end"/>
        </w:r>
        <w:r>
          <w:rPr>
            <w:rFonts w:cs="Times New Roman"/>
            <w:sz w:val="28"/>
            <w:szCs w:val="28"/>
          </w:rPr>
          <w:t>—</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4397106"/>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64</w:t>
        </w:r>
        <w:r>
          <w:rPr>
            <w:rFonts w:cs="Times New Roman"/>
            <w:sz w:val="28"/>
            <w:szCs w:val="28"/>
          </w:rPr>
          <w:fldChar w:fldCharType="end"/>
        </w:r>
        <w:r>
          <w:rPr>
            <w:rFonts w:cs="Times New Roman"/>
            <w:sz w:val="28"/>
            <w:szCs w:val="28"/>
          </w:rPr>
          <w:t>—</w: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0544754"/>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65</w:t>
        </w:r>
        <w:r>
          <w:rPr>
            <w:rFonts w:cs="Times New Roman"/>
            <w:sz w:val="28"/>
            <w:szCs w:val="28"/>
          </w:rPr>
          <w:fldChar w:fldCharType="end"/>
        </w:r>
        <w:r>
          <w:rPr>
            <w:rFonts w:cs="Times New Roman"/>
            <w:sz w:val="28"/>
            <w:szCs w:val="28"/>
          </w:rPr>
          <w:t>—</w:t>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7830116"/>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64</w:t>
        </w:r>
        <w:r>
          <w:rPr>
            <w:rFonts w:cs="Times New Roman"/>
            <w:sz w:val="28"/>
            <w:szCs w:val="28"/>
          </w:rPr>
          <w:fldChar w:fldCharType="end"/>
        </w:r>
        <w:r>
          <w:rPr>
            <w:rFonts w:cs="Times New Roman"/>
            <w:sz w:val="28"/>
            <w:szCs w:val="28"/>
          </w:rPr>
          <w:t>—</w:t>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5000593"/>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67</w:t>
        </w:r>
        <w:r>
          <w:rPr>
            <w:rFonts w:cs="Times New Roman"/>
            <w:sz w:val="28"/>
            <w:szCs w:val="28"/>
          </w:rPr>
          <w:fldChar w:fldCharType="end"/>
        </w:r>
        <w:r>
          <w:rPr>
            <w:rFonts w:cs="Times New Roman"/>
            <w:sz w:val="28"/>
            <w:szCs w:val="28"/>
          </w:rPr>
          <w:t>—</w:t>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8253811"/>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66</w:t>
        </w:r>
        <w:r>
          <w:rPr>
            <w:rFonts w:cs="Times New Roman"/>
            <w:sz w:val="28"/>
            <w:szCs w:val="28"/>
          </w:rPr>
          <w:fldChar w:fldCharType="end"/>
        </w:r>
        <w:r>
          <w:rPr>
            <w:rFonts w:cs="Times New Roman"/>
            <w:sz w:val="28"/>
            <w:szCs w:val="28"/>
          </w:rPr>
          <w:t>—</w:t>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9433499"/>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81</w:t>
        </w:r>
        <w:r>
          <w:rPr>
            <w:rFonts w:cs="Times New Roman"/>
            <w:sz w:val="28"/>
            <w:szCs w:val="28"/>
          </w:rPr>
          <w:fldChar w:fldCharType="end"/>
        </w:r>
        <w:r>
          <w:rPr>
            <w:rFonts w:cs="Times New Roman"/>
            <w:sz w:val="28"/>
            <w:szCs w:val="28"/>
          </w:rPr>
          <w:t>—</w:t>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0436968"/>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80</w:t>
        </w:r>
        <w:r>
          <w:rPr>
            <w:rFonts w:cs="Times New Roman"/>
            <w:sz w:val="28"/>
            <w:szCs w:val="28"/>
          </w:rPr>
          <w:fldChar w:fldCharType="end"/>
        </w:r>
        <w:r>
          <w:rPr>
            <w:rFonts w:cs="Times New Roman"/>
            <w:sz w:val="28"/>
            <w:szCs w:val="28"/>
          </w:rPr>
          <w:t>—</w:t>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8786499"/>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83</w:t>
        </w:r>
        <w:r>
          <w:rPr>
            <w:rFonts w:cs="Times New Roman"/>
            <w:sz w:val="28"/>
            <w:szCs w:val="28"/>
          </w:rPr>
          <w:fldChar w:fldCharType="end"/>
        </w:r>
        <w:r>
          <w:rPr>
            <w:rFonts w:cs="Times New Roman"/>
            <w:sz w:val="28"/>
            <w:szCs w:val="28"/>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8732921"/>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84</w:t>
        </w:r>
        <w:r>
          <w:rPr>
            <w:rFonts w:cs="Times New Roman"/>
            <w:sz w:val="28"/>
            <w:szCs w:val="28"/>
          </w:rPr>
          <w:fldChar w:fldCharType="end"/>
        </w:r>
        <w:r>
          <w:rPr>
            <w:rFonts w:cs="Times New Roman"/>
            <w:sz w:val="28"/>
            <w:szCs w:val="28"/>
          </w:rPr>
          <w:t>—</w:t>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7221233"/>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97</w:t>
        </w:r>
        <w:r>
          <w:rPr>
            <w:rFonts w:cs="Times New Roman"/>
            <w:sz w:val="28"/>
            <w:szCs w:val="28"/>
          </w:rPr>
          <w:fldChar w:fldCharType="end"/>
        </w:r>
        <w:r>
          <w:rPr>
            <w:rFonts w:cs="Times New Roman"/>
            <w:sz w:val="28"/>
            <w:szCs w:val="28"/>
          </w:rPr>
          <w:t>—</w:t>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5501725"/>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98</w:t>
        </w:r>
        <w:r>
          <w:rPr>
            <w:rFonts w:cs="Times New Roman"/>
            <w:sz w:val="28"/>
            <w:szCs w:val="28"/>
          </w:rPr>
          <w:fldChar w:fldCharType="end"/>
        </w:r>
        <w:r>
          <w:rPr>
            <w:rFonts w:cs="Times New Roman"/>
            <w:sz w:val="28"/>
            <w:szCs w:val="28"/>
          </w:rPr>
          <w:t>—</w:t>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9875229"/>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127</w:t>
        </w:r>
        <w:r>
          <w:rPr>
            <w:rFonts w:cs="Times New Roman"/>
            <w:sz w:val="28"/>
            <w:szCs w:val="28"/>
          </w:rPr>
          <w:fldChar w:fldCharType="end"/>
        </w:r>
        <w:r>
          <w:rPr>
            <w:rFonts w:cs="Times New Roman"/>
            <w:sz w:val="28"/>
            <w:szCs w:val="28"/>
          </w:rPr>
          <w:t>—</w:t>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7320237"/>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126</w:t>
        </w:r>
        <w:r>
          <w:rPr>
            <w:rFonts w:cs="Times New Roman"/>
            <w:sz w:val="28"/>
            <w:szCs w:val="28"/>
          </w:rPr>
          <w:fldChar w:fldCharType="end"/>
        </w:r>
        <w:r>
          <w:rPr>
            <w:rFonts w:cs="Times New Roman"/>
            <w:sz w:val="28"/>
            <w:szCs w:val="28"/>
          </w:rPr>
          <w:t>—</w:t>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9215860"/>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137</w:t>
        </w:r>
        <w:r>
          <w:rPr>
            <w:rFonts w:cs="Times New Roman"/>
            <w:sz w:val="28"/>
            <w:szCs w:val="28"/>
          </w:rPr>
          <w:fldChar w:fldCharType="end"/>
        </w:r>
        <w:r>
          <w:rPr>
            <w:rFonts w:cs="Times New Roman"/>
            <w:sz w:val="28"/>
            <w:szCs w:val="28"/>
          </w:rPr>
          <w:t>—</w: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8666613"/>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138</w:t>
        </w:r>
        <w:r>
          <w:rPr>
            <w:rFonts w:cs="Times New Roman"/>
            <w:sz w:val="28"/>
            <w:szCs w:val="28"/>
          </w:rPr>
          <w:fldChar w:fldCharType="end"/>
        </w:r>
        <w:r>
          <w:rPr>
            <w:rFonts w:cs="Times New Roman"/>
            <w:sz w:val="28"/>
            <w:szCs w:val="28"/>
          </w:rPr>
          <w:t>—</w:t>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1632718"/>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173</w:t>
        </w:r>
        <w:r>
          <w:rPr>
            <w:rFonts w:cs="Times New Roman"/>
            <w:sz w:val="28"/>
            <w:szCs w:val="28"/>
          </w:rPr>
          <w:fldChar w:fldCharType="end"/>
        </w:r>
        <w:r>
          <w:rPr>
            <w:rFonts w:cs="Times New Roman"/>
            <w:sz w:val="28"/>
            <w:szCs w:val="28"/>
          </w:rPr>
          <w:t>—</w:t>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5604597"/>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172</w:t>
        </w:r>
        <w:r>
          <w:rPr>
            <w:rFonts w:cs="Times New Roman"/>
            <w:sz w:val="28"/>
            <w:szCs w:val="28"/>
          </w:rPr>
          <w:fldChar w:fldCharType="end"/>
        </w:r>
        <w:r>
          <w:rPr>
            <w:rFonts w:cs="Times New Roman"/>
            <w:sz w:val="28"/>
            <w:szCs w:val="28"/>
          </w:rPr>
          <w:t>—</w: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8511400"/>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181</w:t>
        </w:r>
        <w:r>
          <w:rPr>
            <w:rFonts w:cs="Times New Roman"/>
            <w:sz w:val="28"/>
            <w:szCs w:val="28"/>
          </w:rPr>
          <w:fldChar w:fldCharType="end"/>
        </w:r>
        <w:r>
          <w:rPr>
            <w:rFonts w:cs="Times New Roman"/>
            <w:sz w:val="28"/>
            <w:szCs w:val="28"/>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3326400"/>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w:t>
        </w:r>
        <w:r>
          <w:rPr>
            <w:rFonts w:cs="Times New Roman"/>
            <w:sz w:val="28"/>
            <w:szCs w:val="28"/>
          </w:rPr>
          <w:fldChar w:fldCharType="end"/>
        </w:r>
        <w:r>
          <w:rPr>
            <w:rFonts w:cs="Times New Roman"/>
            <w:sz w:val="28"/>
            <w:szCs w:val="28"/>
          </w:rPr>
          <w:t>—</w:t>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4910452"/>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180</w:t>
        </w:r>
        <w:r>
          <w:rPr>
            <w:rFonts w:cs="Times New Roman"/>
            <w:sz w:val="28"/>
            <w:szCs w:val="28"/>
          </w:rPr>
          <w:fldChar w:fldCharType="end"/>
        </w:r>
        <w:r>
          <w:rPr>
            <w:rFonts w:cs="Times New Roman"/>
            <w:sz w:val="28"/>
            <w:szCs w:val="28"/>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0065104"/>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IV</w:t>
        </w:r>
        <w:r>
          <w:rPr>
            <w:rFonts w:cs="Times New Roman"/>
            <w:sz w:val="28"/>
            <w:szCs w:val="28"/>
          </w:rPr>
          <w:fldChar w:fldCharType="end"/>
        </w:r>
        <w:r>
          <w:rPr>
            <w:rFonts w:cs="Times New Roman"/>
            <w:sz w:val="28"/>
            <w:szCs w:val="28"/>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5434035"/>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w:t>
        </w:r>
        <w:r>
          <w:rPr>
            <w:rFonts w:cs="Times New Roman"/>
            <w:sz w:val="28"/>
            <w:szCs w:val="28"/>
          </w:rPr>
          <w:fldChar w:fldCharType="end"/>
        </w:r>
        <w:r>
          <w:rPr>
            <w:rFonts w:cs="Times New Roman"/>
            <w:sz w:val="28"/>
            <w:szCs w:val="28"/>
          </w:rPr>
          <w: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9730330"/>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25</w:t>
        </w:r>
        <w:r>
          <w:rPr>
            <w:rFonts w:cs="Times New Roman"/>
            <w:sz w:val="28"/>
            <w:szCs w:val="28"/>
          </w:rPr>
          <w:fldChar w:fldCharType="end"/>
        </w:r>
        <w:r>
          <w:rPr>
            <w:rFonts w:cs="Times New Roman"/>
            <w:sz w:val="28"/>
            <w:szCs w:val="28"/>
          </w:rPr>
          <w:t>—</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731794"/>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24</w:t>
        </w:r>
        <w:r>
          <w:rPr>
            <w:rFonts w:cs="Times New Roman"/>
            <w:sz w:val="28"/>
            <w:szCs w:val="28"/>
          </w:rPr>
          <w:fldChar w:fldCharType="end"/>
        </w:r>
        <w:r>
          <w:rPr>
            <w:rFonts w:cs="Times New Roman"/>
            <w:sz w:val="28"/>
            <w:szCs w:val="28"/>
          </w:rPr>
          <w: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4632513"/>
    </w:sdtPr>
    <w:sdtEndPr>
      <w:rPr>
        <w:rFonts w:cs="Times New Roman"/>
        <w:sz w:val="28"/>
        <w:szCs w:val="28"/>
      </w:rPr>
    </w:sdtEndPr>
    <w:sdtContent>
      <w:p>
        <w:pPr>
          <w:pStyle w:val="16"/>
          <w:spacing w:line="240" w:lineRule="auto"/>
          <w:ind w:firstLine="0" w:firstLineChars="0"/>
          <w:jc w:val="center"/>
          <w:rPr>
            <w:rFonts w:cs="Times New Roman"/>
            <w:sz w:val="28"/>
            <w:szCs w:val="28"/>
          </w:rPr>
        </w:pPr>
        <w:r>
          <w:rPr>
            <w:rFonts w:cs="Times New Roman"/>
            <w:sz w:val="28"/>
            <w:szCs w:val="28"/>
          </w:rPr>
          <w:t>—</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33</w:t>
        </w:r>
        <w:r>
          <w:rPr>
            <w:rFonts w:cs="Times New Roman"/>
            <w:sz w:val="28"/>
            <w:szCs w:val="28"/>
          </w:rPr>
          <w:fldChar w:fldCharType="end"/>
        </w:r>
        <w:r>
          <w:rPr>
            <w:rFonts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240" w:lineRule="auto"/>
      <w:ind w:firstLine="0" w:firstLineChars="0"/>
      <w:rPr>
        <w:rFonts w:cs="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14585C"/>
    <w:multiLevelType w:val="multilevel"/>
    <w:tmpl w:val="3D14585C"/>
    <w:lvl w:ilvl="0" w:tentative="0">
      <w:start w:val="1"/>
      <w:numFmt w:val="chineseCountingThousand"/>
      <w:pStyle w:val="2"/>
      <w:suff w:val="nothing"/>
      <w:lvlText w:val="%1、"/>
      <w:lvlJc w:val="left"/>
      <w:pPr>
        <w:ind w:left="0" w:firstLine="0"/>
      </w:pPr>
      <w:rPr>
        <w:rFonts w:hint="default" w:ascii="Times New Roman" w:hAnsi="Times New Roman" w:eastAsia="方正黑体_GBK"/>
        <w:b w:val="0"/>
        <w:i w:val="0"/>
        <w:spacing w:val="0"/>
        <w:w w:val="100"/>
        <w:position w:val="0"/>
        <w:sz w:val="32"/>
        <w:u w:val="none"/>
      </w:rPr>
    </w:lvl>
    <w:lvl w:ilvl="1" w:tentative="0">
      <w:start w:val="1"/>
      <w:numFmt w:val="chineseCountingThousand"/>
      <w:pStyle w:val="3"/>
      <w:suff w:val="nothing"/>
      <w:lvlText w:val="（%2）"/>
      <w:lvlJc w:val="left"/>
      <w:pPr>
        <w:ind w:left="4821" w:firstLine="0"/>
      </w:pPr>
      <w:rPr>
        <w:rFonts w:hint="default" w:ascii="Times New Roman" w:hAnsi="Times New Roman" w:eastAsia="方正楷体_GBK"/>
        <w:b w:val="0"/>
        <w:i w:val="0"/>
        <w:sz w:val="32"/>
        <w:u w:val="none"/>
      </w:rPr>
    </w:lvl>
    <w:lvl w:ilvl="2" w:tentative="0">
      <w:start w:val="1"/>
      <w:numFmt w:val="decimal"/>
      <w:pStyle w:val="4"/>
      <w:suff w:val="nothing"/>
      <w:lvlText w:val="%3."/>
      <w:lvlJc w:val="left"/>
      <w:pPr>
        <w:ind w:left="0" w:firstLine="0"/>
      </w:pPr>
      <w:rPr>
        <w:rFonts w:hint="default" w:ascii="Times New Roman" w:hAnsi="Times New Roman" w:eastAsia="方正仿宋_GBK"/>
        <w:b w:val="0"/>
        <w:i w:val="0"/>
        <w:sz w:val="32"/>
        <w:u w:val="none"/>
      </w:rPr>
    </w:lvl>
    <w:lvl w:ilvl="3" w:tentative="0">
      <w:start w:val="1"/>
      <w:numFmt w:val="decimal"/>
      <w:pStyle w:val="5"/>
      <w:suff w:val="nothing"/>
      <w:lvlText w:val="（%4）"/>
      <w:lvlJc w:val="left"/>
      <w:pPr>
        <w:ind w:left="568" w:firstLine="0"/>
      </w:pPr>
      <w:rPr>
        <w:rFonts w:hint="default" w:ascii="Times New Roman" w:hAnsi="Times New Roman" w:eastAsia="方正楷体_GBK" w:cs="Times New Roman"/>
        <w:b w:val="0"/>
        <w:i w:val="0"/>
        <w:sz w:val="32"/>
        <w:u w:val="none"/>
      </w:rPr>
    </w:lvl>
    <w:lvl w:ilvl="4" w:tentative="0">
      <w:start w:val="1"/>
      <w:numFmt w:val="bullet"/>
      <w:pStyle w:val="6"/>
      <w:suff w:val="nothing"/>
      <w:lvlText w:val="①"/>
      <w:lvlJc w:val="left"/>
      <w:pPr>
        <w:ind w:left="0" w:firstLine="0"/>
      </w:pPr>
      <w:rPr>
        <w:rFonts w:hint="default" w:ascii="Times New Roman" w:hAnsi="Times New Roman" w:cs="Times New Roman"/>
        <w:b w:val="0"/>
        <w:i w:val="0"/>
        <w:color w:val="auto"/>
        <w:sz w:val="32"/>
        <w:u w:val="none"/>
      </w:rPr>
    </w:lvl>
    <w:lvl w:ilvl="5" w:tentative="0">
      <w:start w:val="1"/>
      <w:numFmt w:val="none"/>
      <w:pStyle w:val="45"/>
      <w:suff w:val="nothing"/>
      <w:lvlText w:val="（？）"/>
      <w:lvlJc w:val="left"/>
      <w:pPr>
        <w:ind w:left="0" w:firstLine="0"/>
      </w:pPr>
      <w:rPr>
        <w:rFonts w:hint="eastAsia"/>
        <w:b/>
        <w:i w:val="0"/>
        <w:sz w:val="24"/>
        <w:u w:val="none"/>
      </w:rPr>
    </w:lvl>
    <w:lvl w:ilvl="6" w:tentative="0">
      <w:start w:val="1"/>
      <w:numFmt w:val="none"/>
      <w:pStyle w:val="46"/>
      <w:suff w:val="nothing"/>
      <w:lvlText w:val="%7？"/>
      <w:lvlJc w:val="left"/>
      <w:pPr>
        <w:ind w:left="0" w:firstLine="0"/>
      </w:pPr>
      <w:rPr>
        <w:rFonts w:hint="default" w:ascii="Times New Roman" w:hAnsi="Times New Roman" w:eastAsia="宋体"/>
        <w:b/>
        <w:i w:val="0"/>
        <w:sz w:val="24"/>
        <w:u w:val="none"/>
      </w:rPr>
    </w:lvl>
    <w:lvl w:ilvl="7" w:tentative="0">
      <w:start w:val="1"/>
      <w:numFmt w:val="decimal"/>
      <w:lvlRestart w:val="0"/>
      <w:pStyle w:val="57"/>
      <w:suff w:val="space"/>
      <w:lvlText w:val="图%8"/>
      <w:lvlJc w:val="left"/>
      <w:pPr>
        <w:ind w:left="0" w:firstLine="0"/>
      </w:pPr>
      <w:rPr>
        <w:rFonts w:hint="default" w:ascii="Times New Roman" w:hAnsi="Times New Roman" w:eastAsia="方正黑体_GBK"/>
        <w:b w:val="0"/>
        <w:i w:val="0"/>
        <w:sz w:val="32"/>
        <w:u w:val="none"/>
      </w:rPr>
    </w:lvl>
    <w:lvl w:ilvl="8" w:tentative="0">
      <w:start w:val="1"/>
      <w:numFmt w:val="decimal"/>
      <w:lvlRestart w:val="0"/>
      <w:pStyle w:val="56"/>
      <w:suff w:val="space"/>
      <w:lvlText w:val="表%9"/>
      <w:lvlJc w:val="left"/>
      <w:pPr>
        <w:ind w:left="1985" w:firstLine="0"/>
      </w:pPr>
      <w:rPr>
        <w:rFonts w:hint="default" w:ascii="Times New Roman" w:hAnsi="Times New Roman" w:eastAsia="方正黑体_GBK"/>
        <w:b w:val="0"/>
        <w:i w:val="0"/>
        <w:sz w:val="32"/>
      </w:rPr>
    </w:lvl>
  </w:abstractNum>
  <w:abstractNum w:abstractNumId="1">
    <w:nsid w:val="4BB52914"/>
    <w:multiLevelType w:val="multilevel"/>
    <w:tmpl w:val="4BB52914"/>
    <w:lvl w:ilvl="0" w:tentative="0">
      <w:start w:val="1"/>
      <w:numFmt w:val="decimal"/>
      <w:lvlText w:val="（%1）"/>
      <w:lvlJc w:val="left"/>
      <w:pPr>
        <w:ind w:left="1080" w:hanging="440"/>
      </w:pPr>
      <w:rPr>
        <w:rFonts w:hint="default" w:ascii="Times New Roman" w:hAnsi="Times New Roman" w:eastAsia="方正仿宋_GBK"/>
        <w:b w:val="0"/>
        <w:i w:val="0"/>
        <w:sz w:val="32"/>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evenAndOddHeaders w:val="1"/>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C8417B"/>
    <w:rsid w:val="00000140"/>
    <w:rsid w:val="00000AD4"/>
    <w:rsid w:val="00000DAF"/>
    <w:rsid w:val="00004C85"/>
    <w:rsid w:val="000072B6"/>
    <w:rsid w:val="00007A44"/>
    <w:rsid w:val="000113C3"/>
    <w:rsid w:val="0001221D"/>
    <w:rsid w:val="0001235B"/>
    <w:rsid w:val="00012DF6"/>
    <w:rsid w:val="00015D63"/>
    <w:rsid w:val="00016817"/>
    <w:rsid w:val="00020227"/>
    <w:rsid w:val="000218D1"/>
    <w:rsid w:val="00021DFB"/>
    <w:rsid w:val="00022678"/>
    <w:rsid w:val="00031409"/>
    <w:rsid w:val="0003397B"/>
    <w:rsid w:val="0003428D"/>
    <w:rsid w:val="000350FA"/>
    <w:rsid w:val="000357E4"/>
    <w:rsid w:val="000361E6"/>
    <w:rsid w:val="00037087"/>
    <w:rsid w:val="00042A61"/>
    <w:rsid w:val="000473DD"/>
    <w:rsid w:val="0004797D"/>
    <w:rsid w:val="00047CB5"/>
    <w:rsid w:val="000513F4"/>
    <w:rsid w:val="00051575"/>
    <w:rsid w:val="000561BC"/>
    <w:rsid w:val="00057C28"/>
    <w:rsid w:val="00065535"/>
    <w:rsid w:val="000657A8"/>
    <w:rsid w:val="00065CB7"/>
    <w:rsid w:val="00067287"/>
    <w:rsid w:val="000737A5"/>
    <w:rsid w:val="00073D44"/>
    <w:rsid w:val="00074EF2"/>
    <w:rsid w:val="0008060B"/>
    <w:rsid w:val="00081E2C"/>
    <w:rsid w:val="00083292"/>
    <w:rsid w:val="00083864"/>
    <w:rsid w:val="000841AA"/>
    <w:rsid w:val="000864AB"/>
    <w:rsid w:val="00091887"/>
    <w:rsid w:val="0009420E"/>
    <w:rsid w:val="00095B45"/>
    <w:rsid w:val="00095C65"/>
    <w:rsid w:val="00095FB3"/>
    <w:rsid w:val="0009625A"/>
    <w:rsid w:val="00097304"/>
    <w:rsid w:val="000976EA"/>
    <w:rsid w:val="000A01FF"/>
    <w:rsid w:val="000A0914"/>
    <w:rsid w:val="000A0E8B"/>
    <w:rsid w:val="000A3872"/>
    <w:rsid w:val="000A433D"/>
    <w:rsid w:val="000A4545"/>
    <w:rsid w:val="000A4C8C"/>
    <w:rsid w:val="000A51D1"/>
    <w:rsid w:val="000A79C9"/>
    <w:rsid w:val="000B0B10"/>
    <w:rsid w:val="000B1A8F"/>
    <w:rsid w:val="000B1C76"/>
    <w:rsid w:val="000B231D"/>
    <w:rsid w:val="000B4606"/>
    <w:rsid w:val="000B5056"/>
    <w:rsid w:val="000B6C8F"/>
    <w:rsid w:val="000C0E38"/>
    <w:rsid w:val="000C1286"/>
    <w:rsid w:val="000C15F0"/>
    <w:rsid w:val="000C2034"/>
    <w:rsid w:val="000C2F50"/>
    <w:rsid w:val="000C60B6"/>
    <w:rsid w:val="000C6B6A"/>
    <w:rsid w:val="000C6DEC"/>
    <w:rsid w:val="000C7CC3"/>
    <w:rsid w:val="000D2BC6"/>
    <w:rsid w:val="000D3C54"/>
    <w:rsid w:val="000D4B59"/>
    <w:rsid w:val="000D68F1"/>
    <w:rsid w:val="000D6989"/>
    <w:rsid w:val="000D7FDA"/>
    <w:rsid w:val="000E1950"/>
    <w:rsid w:val="000E3938"/>
    <w:rsid w:val="000E60B9"/>
    <w:rsid w:val="000E7BF5"/>
    <w:rsid w:val="000F10A1"/>
    <w:rsid w:val="000F1330"/>
    <w:rsid w:val="000F5737"/>
    <w:rsid w:val="000F6E61"/>
    <w:rsid w:val="00100058"/>
    <w:rsid w:val="00100DA0"/>
    <w:rsid w:val="00100DAD"/>
    <w:rsid w:val="001013C9"/>
    <w:rsid w:val="00101E63"/>
    <w:rsid w:val="00101F11"/>
    <w:rsid w:val="00104BF4"/>
    <w:rsid w:val="00105699"/>
    <w:rsid w:val="00105886"/>
    <w:rsid w:val="00105FF1"/>
    <w:rsid w:val="0010646E"/>
    <w:rsid w:val="00107ADA"/>
    <w:rsid w:val="00107BF7"/>
    <w:rsid w:val="001114F0"/>
    <w:rsid w:val="001162D8"/>
    <w:rsid w:val="00116940"/>
    <w:rsid w:val="00116F6B"/>
    <w:rsid w:val="0011720E"/>
    <w:rsid w:val="00122574"/>
    <w:rsid w:val="00124D85"/>
    <w:rsid w:val="00126CEE"/>
    <w:rsid w:val="00132A17"/>
    <w:rsid w:val="00134FDC"/>
    <w:rsid w:val="0013692D"/>
    <w:rsid w:val="00136AC7"/>
    <w:rsid w:val="0014061F"/>
    <w:rsid w:val="00143C03"/>
    <w:rsid w:val="00145169"/>
    <w:rsid w:val="001455F3"/>
    <w:rsid w:val="0014669F"/>
    <w:rsid w:val="001508C8"/>
    <w:rsid w:val="001529FC"/>
    <w:rsid w:val="00152CD7"/>
    <w:rsid w:val="00152FC6"/>
    <w:rsid w:val="001550EF"/>
    <w:rsid w:val="0015562D"/>
    <w:rsid w:val="001615BC"/>
    <w:rsid w:val="00161871"/>
    <w:rsid w:val="00164E58"/>
    <w:rsid w:val="00167180"/>
    <w:rsid w:val="001677DC"/>
    <w:rsid w:val="00172990"/>
    <w:rsid w:val="00173445"/>
    <w:rsid w:val="00173AA7"/>
    <w:rsid w:val="0017493E"/>
    <w:rsid w:val="00176760"/>
    <w:rsid w:val="00180D88"/>
    <w:rsid w:val="00183107"/>
    <w:rsid w:val="00183467"/>
    <w:rsid w:val="0018432A"/>
    <w:rsid w:val="001858D4"/>
    <w:rsid w:val="0018729E"/>
    <w:rsid w:val="00190E31"/>
    <w:rsid w:val="00190F79"/>
    <w:rsid w:val="00191788"/>
    <w:rsid w:val="001924A4"/>
    <w:rsid w:val="00195A0F"/>
    <w:rsid w:val="001971CA"/>
    <w:rsid w:val="001974BB"/>
    <w:rsid w:val="00197861"/>
    <w:rsid w:val="001A113C"/>
    <w:rsid w:val="001A156A"/>
    <w:rsid w:val="001A3286"/>
    <w:rsid w:val="001A3313"/>
    <w:rsid w:val="001A46D1"/>
    <w:rsid w:val="001A5F0D"/>
    <w:rsid w:val="001A6237"/>
    <w:rsid w:val="001A6F50"/>
    <w:rsid w:val="001B03C3"/>
    <w:rsid w:val="001B07CF"/>
    <w:rsid w:val="001B2F42"/>
    <w:rsid w:val="001B34A9"/>
    <w:rsid w:val="001B3C34"/>
    <w:rsid w:val="001B614E"/>
    <w:rsid w:val="001C05DC"/>
    <w:rsid w:val="001C2420"/>
    <w:rsid w:val="001C4482"/>
    <w:rsid w:val="001C5869"/>
    <w:rsid w:val="001C71EA"/>
    <w:rsid w:val="001D5917"/>
    <w:rsid w:val="001D7B13"/>
    <w:rsid w:val="001E19BE"/>
    <w:rsid w:val="001E3064"/>
    <w:rsid w:val="001E6F98"/>
    <w:rsid w:val="001E7D0C"/>
    <w:rsid w:val="001E7EF9"/>
    <w:rsid w:val="001F0EAA"/>
    <w:rsid w:val="001F0FD4"/>
    <w:rsid w:val="001F21CD"/>
    <w:rsid w:val="001F22F8"/>
    <w:rsid w:val="001F4960"/>
    <w:rsid w:val="001F61D1"/>
    <w:rsid w:val="001F63AD"/>
    <w:rsid w:val="001F78F0"/>
    <w:rsid w:val="001F7FB5"/>
    <w:rsid w:val="00200243"/>
    <w:rsid w:val="00200C10"/>
    <w:rsid w:val="0020216C"/>
    <w:rsid w:val="00202CAB"/>
    <w:rsid w:val="002034DF"/>
    <w:rsid w:val="00203D1A"/>
    <w:rsid w:val="00204EBC"/>
    <w:rsid w:val="00205A07"/>
    <w:rsid w:val="00205E43"/>
    <w:rsid w:val="00206714"/>
    <w:rsid w:val="00206C2F"/>
    <w:rsid w:val="002111CC"/>
    <w:rsid w:val="002155B0"/>
    <w:rsid w:val="0022057E"/>
    <w:rsid w:val="0022194B"/>
    <w:rsid w:val="00221D67"/>
    <w:rsid w:val="002224BC"/>
    <w:rsid w:val="00224437"/>
    <w:rsid w:val="00224BB1"/>
    <w:rsid w:val="002264A5"/>
    <w:rsid w:val="00227D8C"/>
    <w:rsid w:val="002320B8"/>
    <w:rsid w:val="00233174"/>
    <w:rsid w:val="00234839"/>
    <w:rsid w:val="002369A2"/>
    <w:rsid w:val="00236F84"/>
    <w:rsid w:val="00242F77"/>
    <w:rsid w:val="00243F06"/>
    <w:rsid w:val="00243FE3"/>
    <w:rsid w:val="00246E52"/>
    <w:rsid w:val="00246E62"/>
    <w:rsid w:val="00253E32"/>
    <w:rsid w:val="002562D6"/>
    <w:rsid w:val="00256EE8"/>
    <w:rsid w:val="002611C2"/>
    <w:rsid w:val="002626C9"/>
    <w:rsid w:val="00262AB1"/>
    <w:rsid w:val="00263FC2"/>
    <w:rsid w:val="00264B9E"/>
    <w:rsid w:val="0027003B"/>
    <w:rsid w:val="00270A4F"/>
    <w:rsid w:val="00272C09"/>
    <w:rsid w:val="00276FFD"/>
    <w:rsid w:val="0027750B"/>
    <w:rsid w:val="002801B4"/>
    <w:rsid w:val="00284778"/>
    <w:rsid w:val="002851CD"/>
    <w:rsid w:val="00285FCF"/>
    <w:rsid w:val="00286AB5"/>
    <w:rsid w:val="00291EF3"/>
    <w:rsid w:val="0029206D"/>
    <w:rsid w:val="00292D43"/>
    <w:rsid w:val="0029390D"/>
    <w:rsid w:val="00293B50"/>
    <w:rsid w:val="0029554D"/>
    <w:rsid w:val="00295999"/>
    <w:rsid w:val="002A00D3"/>
    <w:rsid w:val="002A0927"/>
    <w:rsid w:val="002A09BF"/>
    <w:rsid w:val="002A0FEA"/>
    <w:rsid w:val="002A1BE0"/>
    <w:rsid w:val="002A2410"/>
    <w:rsid w:val="002A3D28"/>
    <w:rsid w:val="002A3FA6"/>
    <w:rsid w:val="002B0F54"/>
    <w:rsid w:val="002B2338"/>
    <w:rsid w:val="002B587A"/>
    <w:rsid w:val="002B5AA3"/>
    <w:rsid w:val="002B5C4D"/>
    <w:rsid w:val="002C0C63"/>
    <w:rsid w:val="002C105E"/>
    <w:rsid w:val="002C32A1"/>
    <w:rsid w:val="002C3873"/>
    <w:rsid w:val="002C67D4"/>
    <w:rsid w:val="002C6A43"/>
    <w:rsid w:val="002C7391"/>
    <w:rsid w:val="002D1D8B"/>
    <w:rsid w:val="002D3DEA"/>
    <w:rsid w:val="002E1B83"/>
    <w:rsid w:val="002E27E4"/>
    <w:rsid w:val="002E4E6F"/>
    <w:rsid w:val="002E551E"/>
    <w:rsid w:val="002E566D"/>
    <w:rsid w:val="002F0509"/>
    <w:rsid w:val="002F0840"/>
    <w:rsid w:val="002F0A0A"/>
    <w:rsid w:val="002F2A73"/>
    <w:rsid w:val="002F2BF1"/>
    <w:rsid w:val="002F311B"/>
    <w:rsid w:val="002F4B6C"/>
    <w:rsid w:val="002F5135"/>
    <w:rsid w:val="003043CB"/>
    <w:rsid w:val="00304A3E"/>
    <w:rsid w:val="00307B75"/>
    <w:rsid w:val="00307D0D"/>
    <w:rsid w:val="00310F24"/>
    <w:rsid w:val="003118C3"/>
    <w:rsid w:val="003133B3"/>
    <w:rsid w:val="0031470B"/>
    <w:rsid w:val="00317E4D"/>
    <w:rsid w:val="00321C32"/>
    <w:rsid w:val="00322B32"/>
    <w:rsid w:val="00325F1D"/>
    <w:rsid w:val="003276B8"/>
    <w:rsid w:val="003314DC"/>
    <w:rsid w:val="00333A35"/>
    <w:rsid w:val="00333E38"/>
    <w:rsid w:val="00335717"/>
    <w:rsid w:val="0033623A"/>
    <w:rsid w:val="003372C5"/>
    <w:rsid w:val="0034061D"/>
    <w:rsid w:val="003429DC"/>
    <w:rsid w:val="00342F80"/>
    <w:rsid w:val="00343026"/>
    <w:rsid w:val="00343F7C"/>
    <w:rsid w:val="003457EA"/>
    <w:rsid w:val="00346330"/>
    <w:rsid w:val="00350262"/>
    <w:rsid w:val="00352356"/>
    <w:rsid w:val="00352CE2"/>
    <w:rsid w:val="003536CA"/>
    <w:rsid w:val="00353CED"/>
    <w:rsid w:val="00354351"/>
    <w:rsid w:val="00356887"/>
    <w:rsid w:val="0035709A"/>
    <w:rsid w:val="00361202"/>
    <w:rsid w:val="003647C7"/>
    <w:rsid w:val="00364A98"/>
    <w:rsid w:val="003651AA"/>
    <w:rsid w:val="00370F34"/>
    <w:rsid w:val="00372B84"/>
    <w:rsid w:val="0037459B"/>
    <w:rsid w:val="0037562D"/>
    <w:rsid w:val="00375DA2"/>
    <w:rsid w:val="0037629D"/>
    <w:rsid w:val="00376511"/>
    <w:rsid w:val="00376D59"/>
    <w:rsid w:val="00377192"/>
    <w:rsid w:val="00380934"/>
    <w:rsid w:val="00381088"/>
    <w:rsid w:val="00381330"/>
    <w:rsid w:val="00383340"/>
    <w:rsid w:val="00386A4C"/>
    <w:rsid w:val="00387D5F"/>
    <w:rsid w:val="0039067E"/>
    <w:rsid w:val="00392DA4"/>
    <w:rsid w:val="0039311A"/>
    <w:rsid w:val="0039680A"/>
    <w:rsid w:val="003A2DCE"/>
    <w:rsid w:val="003A3BBD"/>
    <w:rsid w:val="003A3FCD"/>
    <w:rsid w:val="003A7D5F"/>
    <w:rsid w:val="003A7F76"/>
    <w:rsid w:val="003B0ADC"/>
    <w:rsid w:val="003B14DE"/>
    <w:rsid w:val="003B15C9"/>
    <w:rsid w:val="003B1ED5"/>
    <w:rsid w:val="003B2BC4"/>
    <w:rsid w:val="003B320B"/>
    <w:rsid w:val="003B66B2"/>
    <w:rsid w:val="003C08C7"/>
    <w:rsid w:val="003C0B9E"/>
    <w:rsid w:val="003C0E8B"/>
    <w:rsid w:val="003C4328"/>
    <w:rsid w:val="003D0DB8"/>
    <w:rsid w:val="003D227D"/>
    <w:rsid w:val="003D308B"/>
    <w:rsid w:val="003D3DE4"/>
    <w:rsid w:val="003D7D6B"/>
    <w:rsid w:val="003E038F"/>
    <w:rsid w:val="003E0B3D"/>
    <w:rsid w:val="003E13D5"/>
    <w:rsid w:val="003E54CF"/>
    <w:rsid w:val="003E574F"/>
    <w:rsid w:val="003F0634"/>
    <w:rsid w:val="003F0E31"/>
    <w:rsid w:val="003F2316"/>
    <w:rsid w:val="003F2D12"/>
    <w:rsid w:val="003F4A5B"/>
    <w:rsid w:val="003F518C"/>
    <w:rsid w:val="003F646B"/>
    <w:rsid w:val="003F6FE6"/>
    <w:rsid w:val="00401D87"/>
    <w:rsid w:val="0040247D"/>
    <w:rsid w:val="00402FBD"/>
    <w:rsid w:val="00403881"/>
    <w:rsid w:val="00403B80"/>
    <w:rsid w:val="00405E8F"/>
    <w:rsid w:val="004073CA"/>
    <w:rsid w:val="0041701E"/>
    <w:rsid w:val="00422756"/>
    <w:rsid w:val="00422C44"/>
    <w:rsid w:val="00423887"/>
    <w:rsid w:val="0042389D"/>
    <w:rsid w:val="004239C1"/>
    <w:rsid w:val="00423C35"/>
    <w:rsid w:val="00423F32"/>
    <w:rsid w:val="00423F8E"/>
    <w:rsid w:val="004249DC"/>
    <w:rsid w:val="00431370"/>
    <w:rsid w:val="0043282D"/>
    <w:rsid w:val="00432D26"/>
    <w:rsid w:val="004335A0"/>
    <w:rsid w:val="004349CF"/>
    <w:rsid w:val="00440422"/>
    <w:rsid w:val="004408A8"/>
    <w:rsid w:val="00440DE4"/>
    <w:rsid w:val="00441B85"/>
    <w:rsid w:val="0044202A"/>
    <w:rsid w:val="00443277"/>
    <w:rsid w:val="00444554"/>
    <w:rsid w:val="00444C6F"/>
    <w:rsid w:val="004452A8"/>
    <w:rsid w:val="0044697D"/>
    <w:rsid w:val="004475EE"/>
    <w:rsid w:val="00452112"/>
    <w:rsid w:val="00453E6C"/>
    <w:rsid w:val="0045459C"/>
    <w:rsid w:val="00456AE3"/>
    <w:rsid w:val="00457211"/>
    <w:rsid w:val="004615A8"/>
    <w:rsid w:val="004626E8"/>
    <w:rsid w:val="004639AD"/>
    <w:rsid w:val="00463EAB"/>
    <w:rsid w:val="004642C1"/>
    <w:rsid w:val="004652D1"/>
    <w:rsid w:val="004717D5"/>
    <w:rsid w:val="00473415"/>
    <w:rsid w:val="00473941"/>
    <w:rsid w:val="00474391"/>
    <w:rsid w:val="004770D8"/>
    <w:rsid w:val="00477CC7"/>
    <w:rsid w:val="00480A87"/>
    <w:rsid w:val="004821E4"/>
    <w:rsid w:val="00482300"/>
    <w:rsid w:val="0048380E"/>
    <w:rsid w:val="00485617"/>
    <w:rsid w:val="0049331F"/>
    <w:rsid w:val="00494AD0"/>
    <w:rsid w:val="00496211"/>
    <w:rsid w:val="00496546"/>
    <w:rsid w:val="00496D75"/>
    <w:rsid w:val="00497640"/>
    <w:rsid w:val="004A013F"/>
    <w:rsid w:val="004A05D9"/>
    <w:rsid w:val="004A4CAF"/>
    <w:rsid w:val="004A57A1"/>
    <w:rsid w:val="004A67D5"/>
    <w:rsid w:val="004A6805"/>
    <w:rsid w:val="004A6959"/>
    <w:rsid w:val="004A6E76"/>
    <w:rsid w:val="004A79BE"/>
    <w:rsid w:val="004B21AF"/>
    <w:rsid w:val="004B27E8"/>
    <w:rsid w:val="004B289D"/>
    <w:rsid w:val="004B3BDD"/>
    <w:rsid w:val="004B3E82"/>
    <w:rsid w:val="004B49AE"/>
    <w:rsid w:val="004B5D10"/>
    <w:rsid w:val="004B6705"/>
    <w:rsid w:val="004B7160"/>
    <w:rsid w:val="004C1D55"/>
    <w:rsid w:val="004C1F25"/>
    <w:rsid w:val="004C2105"/>
    <w:rsid w:val="004C211B"/>
    <w:rsid w:val="004C3BC1"/>
    <w:rsid w:val="004C4115"/>
    <w:rsid w:val="004C443E"/>
    <w:rsid w:val="004C64AD"/>
    <w:rsid w:val="004C66BC"/>
    <w:rsid w:val="004C6BF4"/>
    <w:rsid w:val="004C6C68"/>
    <w:rsid w:val="004D053B"/>
    <w:rsid w:val="004D3EC2"/>
    <w:rsid w:val="004D67F4"/>
    <w:rsid w:val="004D68E2"/>
    <w:rsid w:val="004D7189"/>
    <w:rsid w:val="004D7432"/>
    <w:rsid w:val="004E0398"/>
    <w:rsid w:val="004E2971"/>
    <w:rsid w:val="004E2C65"/>
    <w:rsid w:val="004E2D84"/>
    <w:rsid w:val="004E3EE4"/>
    <w:rsid w:val="004E3FDF"/>
    <w:rsid w:val="004E7162"/>
    <w:rsid w:val="004F08C5"/>
    <w:rsid w:val="004F2BA0"/>
    <w:rsid w:val="004F431F"/>
    <w:rsid w:val="004F554A"/>
    <w:rsid w:val="004F58F2"/>
    <w:rsid w:val="004F66D9"/>
    <w:rsid w:val="004F75C6"/>
    <w:rsid w:val="004F7CBE"/>
    <w:rsid w:val="005031A5"/>
    <w:rsid w:val="005041CB"/>
    <w:rsid w:val="00505A8D"/>
    <w:rsid w:val="00513827"/>
    <w:rsid w:val="005148A9"/>
    <w:rsid w:val="00514CE4"/>
    <w:rsid w:val="00517910"/>
    <w:rsid w:val="005201BD"/>
    <w:rsid w:val="0052426F"/>
    <w:rsid w:val="005264B0"/>
    <w:rsid w:val="005269B0"/>
    <w:rsid w:val="005303F2"/>
    <w:rsid w:val="00532041"/>
    <w:rsid w:val="00532102"/>
    <w:rsid w:val="00534421"/>
    <w:rsid w:val="005355A5"/>
    <w:rsid w:val="00535C8A"/>
    <w:rsid w:val="005366B5"/>
    <w:rsid w:val="0053685E"/>
    <w:rsid w:val="005402EF"/>
    <w:rsid w:val="0054043A"/>
    <w:rsid w:val="00541B01"/>
    <w:rsid w:val="00543252"/>
    <w:rsid w:val="00545318"/>
    <w:rsid w:val="005454C0"/>
    <w:rsid w:val="005468CC"/>
    <w:rsid w:val="00551742"/>
    <w:rsid w:val="00551A30"/>
    <w:rsid w:val="00552228"/>
    <w:rsid w:val="00552C69"/>
    <w:rsid w:val="00554FF3"/>
    <w:rsid w:val="00556FDC"/>
    <w:rsid w:val="00560DA1"/>
    <w:rsid w:val="00562CF4"/>
    <w:rsid w:val="00563F9D"/>
    <w:rsid w:val="0056454D"/>
    <w:rsid w:val="0056781D"/>
    <w:rsid w:val="005713C0"/>
    <w:rsid w:val="0057605E"/>
    <w:rsid w:val="00576B43"/>
    <w:rsid w:val="0058035F"/>
    <w:rsid w:val="00580780"/>
    <w:rsid w:val="00580B40"/>
    <w:rsid w:val="00580F6F"/>
    <w:rsid w:val="00581678"/>
    <w:rsid w:val="00583C11"/>
    <w:rsid w:val="00583F66"/>
    <w:rsid w:val="0058420B"/>
    <w:rsid w:val="005842EE"/>
    <w:rsid w:val="005924EF"/>
    <w:rsid w:val="00596557"/>
    <w:rsid w:val="00596F8E"/>
    <w:rsid w:val="005A1F86"/>
    <w:rsid w:val="005A46A8"/>
    <w:rsid w:val="005B1346"/>
    <w:rsid w:val="005B1607"/>
    <w:rsid w:val="005B1CCC"/>
    <w:rsid w:val="005B4282"/>
    <w:rsid w:val="005B52CE"/>
    <w:rsid w:val="005B5EE9"/>
    <w:rsid w:val="005B7ED1"/>
    <w:rsid w:val="005C2140"/>
    <w:rsid w:val="005C33A6"/>
    <w:rsid w:val="005C393C"/>
    <w:rsid w:val="005C4365"/>
    <w:rsid w:val="005C5115"/>
    <w:rsid w:val="005C5B2F"/>
    <w:rsid w:val="005C5BF5"/>
    <w:rsid w:val="005C67A4"/>
    <w:rsid w:val="005C6FB0"/>
    <w:rsid w:val="005D0142"/>
    <w:rsid w:val="005D0D3A"/>
    <w:rsid w:val="005D176A"/>
    <w:rsid w:val="005D26C0"/>
    <w:rsid w:val="005D5214"/>
    <w:rsid w:val="005E00F4"/>
    <w:rsid w:val="005E03D7"/>
    <w:rsid w:val="005E09F4"/>
    <w:rsid w:val="005E3196"/>
    <w:rsid w:val="005E5644"/>
    <w:rsid w:val="005E725B"/>
    <w:rsid w:val="00600A62"/>
    <w:rsid w:val="00601874"/>
    <w:rsid w:val="0060617E"/>
    <w:rsid w:val="006066B7"/>
    <w:rsid w:val="00606BC9"/>
    <w:rsid w:val="00611033"/>
    <w:rsid w:val="00611050"/>
    <w:rsid w:val="00611BFA"/>
    <w:rsid w:val="006127F9"/>
    <w:rsid w:val="00617CCF"/>
    <w:rsid w:val="00620144"/>
    <w:rsid w:val="006210C4"/>
    <w:rsid w:val="006218E8"/>
    <w:rsid w:val="006245BE"/>
    <w:rsid w:val="00625288"/>
    <w:rsid w:val="006257F7"/>
    <w:rsid w:val="00631840"/>
    <w:rsid w:val="00632B66"/>
    <w:rsid w:val="00633E24"/>
    <w:rsid w:val="006348A9"/>
    <w:rsid w:val="00634F5E"/>
    <w:rsid w:val="00635990"/>
    <w:rsid w:val="00636308"/>
    <w:rsid w:val="00636622"/>
    <w:rsid w:val="00636966"/>
    <w:rsid w:val="00640DB7"/>
    <w:rsid w:val="00641A20"/>
    <w:rsid w:val="00642B7C"/>
    <w:rsid w:val="00645967"/>
    <w:rsid w:val="00645C70"/>
    <w:rsid w:val="006462AC"/>
    <w:rsid w:val="00647F2F"/>
    <w:rsid w:val="006512EE"/>
    <w:rsid w:val="006514B2"/>
    <w:rsid w:val="00652A6E"/>
    <w:rsid w:val="00654541"/>
    <w:rsid w:val="00657482"/>
    <w:rsid w:val="00660962"/>
    <w:rsid w:val="00662CC1"/>
    <w:rsid w:val="0066425E"/>
    <w:rsid w:val="00665AA7"/>
    <w:rsid w:val="006675DE"/>
    <w:rsid w:val="00667648"/>
    <w:rsid w:val="0067159A"/>
    <w:rsid w:val="00671B48"/>
    <w:rsid w:val="00671F53"/>
    <w:rsid w:val="00672285"/>
    <w:rsid w:val="006725DB"/>
    <w:rsid w:val="0067523E"/>
    <w:rsid w:val="0067528E"/>
    <w:rsid w:val="00677F36"/>
    <w:rsid w:val="00684273"/>
    <w:rsid w:val="006856F4"/>
    <w:rsid w:val="00686063"/>
    <w:rsid w:val="00686B8E"/>
    <w:rsid w:val="006872DA"/>
    <w:rsid w:val="00691923"/>
    <w:rsid w:val="0069499A"/>
    <w:rsid w:val="0069512C"/>
    <w:rsid w:val="006954B3"/>
    <w:rsid w:val="0069643A"/>
    <w:rsid w:val="00696A31"/>
    <w:rsid w:val="00697BD6"/>
    <w:rsid w:val="006A00DA"/>
    <w:rsid w:val="006A29F7"/>
    <w:rsid w:val="006A32B6"/>
    <w:rsid w:val="006A70DC"/>
    <w:rsid w:val="006A76C3"/>
    <w:rsid w:val="006B138E"/>
    <w:rsid w:val="006B2BC5"/>
    <w:rsid w:val="006B2D2D"/>
    <w:rsid w:val="006B38D4"/>
    <w:rsid w:val="006B4950"/>
    <w:rsid w:val="006B4A86"/>
    <w:rsid w:val="006B4AB8"/>
    <w:rsid w:val="006B6210"/>
    <w:rsid w:val="006C1238"/>
    <w:rsid w:val="006C23CA"/>
    <w:rsid w:val="006C529E"/>
    <w:rsid w:val="006C5376"/>
    <w:rsid w:val="006C6D17"/>
    <w:rsid w:val="006D023E"/>
    <w:rsid w:val="006D1D4D"/>
    <w:rsid w:val="006D1E23"/>
    <w:rsid w:val="006D446C"/>
    <w:rsid w:val="006D6F88"/>
    <w:rsid w:val="006D7E1E"/>
    <w:rsid w:val="006E07F3"/>
    <w:rsid w:val="006E0AE7"/>
    <w:rsid w:val="006E3756"/>
    <w:rsid w:val="006E3DBE"/>
    <w:rsid w:val="006E4675"/>
    <w:rsid w:val="006E68F4"/>
    <w:rsid w:val="006F173D"/>
    <w:rsid w:val="006F1912"/>
    <w:rsid w:val="006F1E61"/>
    <w:rsid w:val="006F3915"/>
    <w:rsid w:val="006F4843"/>
    <w:rsid w:val="006F7B8A"/>
    <w:rsid w:val="007000FC"/>
    <w:rsid w:val="00701ECE"/>
    <w:rsid w:val="00702CE5"/>
    <w:rsid w:val="00703213"/>
    <w:rsid w:val="007037C5"/>
    <w:rsid w:val="00703A83"/>
    <w:rsid w:val="0070556F"/>
    <w:rsid w:val="00706859"/>
    <w:rsid w:val="00706B7F"/>
    <w:rsid w:val="00710283"/>
    <w:rsid w:val="00711515"/>
    <w:rsid w:val="00711B90"/>
    <w:rsid w:val="007127C2"/>
    <w:rsid w:val="00714A12"/>
    <w:rsid w:val="00717AAB"/>
    <w:rsid w:val="0072140B"/>
    <w:rsid w:val="007239D2"/>
    <w:rsid w:val="00724034"/>
    <w:rsid w:val="007240FD"/>
    <w:rsid w:val="00725180"/>
    <w:rsid w:val="007305E4"/>
    <w:rsid w:val="0073165A"/>
    <w:rsid w:val="00732DCE"/>
    <w:rsid w:val="0073333C"/>
    <w:rsid w:val="007334F5"/>
    <w:rsid w:val="00733BC7"/>
    <w:rsid w:val="00733CAE"/>
    <w:rsid w:val="00735238"/>
    <w:rsid w:val="00735AFF"/>
    <w:rsid w:val="007408FB"/>
    <w:rsid w:val="00740C7C"/>
    <w:rsid w:val="00742367"/>
    <w:rsid w:val="00742845"/>
    <w:rsid w:val="0074325D"/>
    <w:rsid w:val="007438D8"/>
    <w:rsid w:val="00743C1D"/>
    <w:rsid w:val="007443CE"/>
    <w:rsid w:val="00745102"/>
    <w:rsid w:val="00747CD0"/>
    <w:rsid w:val="00747F91"/>
    <w:rsid w:val="007520AE"/>
    <w:rsid w:val="00755B02"/>
    <w:rsid w:val="007570C1"/>
    <w:rsid w:val="00760C0E"/>
    <w:rsid w:val="00761855"/>
    <w:rsid w:val="00764A3E"/>
    <w:rsid w:val="0076540E"/>
    <w:rsid w:val="00767CBA"/>
    <w:rsid w:val="00771705"/>
    <w:rsid w:val="007727D9"/>
    <w:rsid w:val="00776393"/>
    <w:rsid w:val="00777A6B"/>
    <w:rsid w:val="00780CBA"/>
    <w:rsid w:val="0078413A"/>
    <w:rsid w:val="0078449F"/>
    <w:rsid w:val="00784B35"/>
    <w:rsid w:val="0078504A"/>
    <w:rsid w:val="00790BCD"/>
    <w:rsid w:val="0079176B"/>
    <w:rsid w:val="00791DA2"/>
    <w:rsid w:val="0079402E"/>
    <w:rsid w:val="00794E96"/>
    <w:rsid w:val="007954A5"/>
    <w:rsid w:val="00796FA5"/>
    <w:rsid w:val="0079718F"/>
    <w:rsid w:val="007A183B"/>
    <w:rsid w:val="007A1BD5"/>
    <w:rsid w:val="007A373D"/>
    <w:rsid w:val="007A5769"/>
    <w:rsid w:val="007A6896"/>
    <w:rsid w:val="007A70C5"/>
    <w:rsid w:val="007B1746"/>
    <w:rsid w:val="007B2244"/>
    <w:rsid w:val="007B328D"/>
    <w:rsid w:val="007B4379"/>
    <w:rsid w:val="007B4855"/>
    <w:rsid w:val="007B5E38"/>
    <w:rsid w:val="007C0023"/>
    <w:rsid w:val="007C06DC"/>
    <w:rsid w:val="007C1605"/>
    <w:rsid w:val="007C4925"/>
    <w:rsid w:val="007C55D0"/>
    <w:rsid w:val="007C5B60"/>
    <w:rsid w:val="007C6A6C"/>
    <w:rsid w:val="007D0991"/>
    <w:rsid w:val="007D33C7"/>
    <w:rsid w:val="007D427A"/>
    <w:rsid w:val="007D5F49"/>
    <w:rsid w:val="007D6231"/>
    <w:rsid w:val="007D6742"/>
    <w:rsid w:val="007D772C"/>
    <w:rsid w:val="007D7F4B"/>
    <w:rsid w:val="007E0680"/>
    <w:rsid w:val="007E0989"/>
    <w:rsid w:val="007E610C"/>
    <w:rsid w:val="007E614B"/>
    <w:rsid w:val="007F04B5"/>
    <w:rsid w:val="007F10EE"/>
    <w:rsid w:val="007F33B1"/>
    <w:rsid w:val="007F3904"/>
    <w:rsid w:val="007F3A8C"/>
    <w:rsid w:val="007F3F7D"/>
    <w:rsid w:val="007F4236"/>
    <w:rsid w:val="007F52A5"/>
    <w:rsid w:val="007F6849"/>
    <w:rsid w:val="007F71DF"/>
    <w:rsid w:val="008007A6"/>
    <w:rsid w:val="00801B8E"/>
    <w:rsid w:val="008034E1"/>
    <w:rsid w:val="00804223"/>
    <w:rsid w:val="00806754"/>
    <w:rsid w:val="00807D64"/>
    <w:rsid w:val="00807DCF"/>
    <w:rsid w:val="00812003"/>
    <w:rsid w:val="00812077"/>
    <w:rsid w:val="00812A0B"/>
    <w:rsid w:val="00814D87"/>
    <w:rsid w:val="00817104"/>
    <w:rsid w:val="00821DE7"/>
    <w:rsid w:val="00822AAE"/>
    <w:rsid w:val="0082479C"/>
    <w:rsid w:val="00825EFB"/>
    <w:rsid w:val="0083214F"/>
    <w:rsid w:val="00834673"/>
    <w:rsid w:val="00834C6F"/>
    <w:rsid w:val="00835B58"/>
    <w:rsid w:val="00836378"/>
    <w:rsid w:val="00837230"/>
    <w:rsid w:val="0084361D"/>
    <w:rsid w:val="00845137"/>
    <w:rsid w:val="00845646"/>
    <w:rsid w:val="00847D78"/>
    <w:rsid w:val="00847FB5"/>
    <w:rsid w:val="00851A8F"/>
    <w:rsid w:val="00851CB4"/>
    <w:rsid w:val="00852F49"/>
    <w:rsid w:val="00853C4A"/>
    <w:rsid w:val="00853D15"/>
    <w:rsid w:val="00857DEA"/>
    <w:rsid w:val="0086010F"/>
    <w:rsid w:val="00860516"/>
    <w:rsid w:val="0086262E"/>
    <w:rsid w:val="008634DF"/>
    <w:rsid w:val="00863D0E"/>
    <w:rsid w:val="00865174"/>
    <w:rsid w:val="008661AA"/>
    <w:rsid w:val="00867505"/>
    <w:rsid w:val="00867A88"/>
    <w:rsid w:val="00867D01"/>
    <w:rsid w:val="0087464C"/>
    <w:rsid w:val="00874E21"/>
    <w:rsid w:val="008755E4"/>
    <w:rsid w:val="00875EEF"/>
    <w:rsid w:val="00877425"/>
    <w:rsid w:val="00880867"/>
    <w:rsid w:val="00881AE1"/>
    <w:rsid w:val="00881D3A"/>
    <w:rsid w:val="00881D67"/>
    <w:rsid w:val="00882CAF"/>
    <w:rsid w:val="00884006"/>
    <w:rsid w:val="00886A29"/>
    <w:rsid w:val="008908CD"/>
    <w:rsid w:val="00890BD3"/>
    <w:rsid w:val="00890BED"/>
    <w:rsid w:val="00890C07"/>
    <w:rsid w:val="0089500A"/>
    <w:rsid w:val="008955D2"/>
    <w:rsid w:val="008A0855"/>
    <w:rsid w:val="008A177A"/>
    <w:rsid w:val="008A398C"/>
    <w:rsid w:val="008A5E94"/>
    <w:rsid w:val="008A70E2"/>
    <w:rsid w:val="008A7108"/>
    <w:rsid w:val="008A7B20"/>
    <w:rsid w:val="008B1346"/>
    <w:rsid w:val="008B5544"/>
    <w:rsid w:val="008B796B"/>
    <w:rsid w:val="008C134C"/>
    <w:rsid w:val="008C259B"/>
    <w:rsid w:val="008C307B"/>
    <w:rsid w:val="008C5A9E"/>
    <w:rsid w:val="008D095B"/>
    <w:rsid w:val="008D3A2B"/>
    <w:rsid w:val="008D4D32"/>
    <w:rsid w:val="008D7A0D"/>
    <w:rsid w:val="008E0B71"/>
    <w:rsid w:val="008E10B8"/>
    <w:rsid w:val="008E1A9B"/>
    <w:rsid w:val="008E2E48"/>
    <w:rsid w:val="008E4162"/>
    <w:rsid w:val="008E545C"/>
    <w:rsid w:val="008E5E85"/>
    <w:rsid w:val="008E6588"/>
    <w:rsid w:val="008E6E53"/>
    <w:rsid w:val="008E6EB6"/>
    <w:rsid w:val="008F2863"/>
    <w:rsid w:val="008F3EE6"/>
    <w:rsid w:val="008F4A50"/>
    <w:rsid w:val="008F55C3"/>
    <w:rsid w:val="008F67A2"/>
    <w:rsid w:val="008F6C9A"/>
    <w:rsid w:val="00912C39"/>
    <w:rsid w:val="009164EA"/>
    <w:rsid w:val="00917A07"/>
    <w:rsid w:val="00921552"/>
    <w:rsid w:val="00921A04"/>
    <w:rsid w:val="00922AE6"/>
    <w:rsid w:val="0092387F"/>
    <w:rsid w:val="00923E97"/>
    <w:rsid w:val="00924D41"/>
    <w:rsid w:val="00924FF8"/>
    <w:rsid w:val="00926C37"/>
    <w:rsid w:val="00927772"/>
    <w:rsid w:val="009300B2"/>
    <w:rsid w:val="00930EB2"/>
    <w:rsid w:val="0093141A"/>
    <w:rsid w:val="00931787"/>
    <w:rsid w:val="0093266C"/>
    <w:rsid w:val="00932DC0"/>
    <w:rsid w:val="00933B0A"/>
    <w:rsid w:val="00933C3C"/>
    <w:rsid w:val="009360FC"/>
    <w:rsid w:val="0093611F"/>
    <w:rsid w:val="00937880"/>
    <w:rsid w:val="00943138"/>
    <w:rsid w:val="009432B1"/>
    <w:rsid w:val="0094529E"/>
    <w:rsid w:val="009453B8"/>
    <w:rsid w:val="0094711C"/>
    <w:rsid w:val="00950F9A"/>
    <w:rsid w:val="00951454"/>
    <w:rsid w:val="00951FFB"/>
    <w:rsid w:val="00952A63"/>
    <w:rsid w:val="0095549E"/>
    <w:rsid w:val="00956B0F"/>
    <w:rsid w:val="00956D3B"/>
    <w:rsid w:val="00957763"/>
    <w:rsid w:val="009605FA"/>
    <w:rsid w:val="00961155"/>
    <w:rsid w:val="00963054"/>
    <w:rsid w:val="009634A1"/>
    <w:rsid w:val="0096352C"/>
    <w:rsid w:val="0096511A"/>
    <w:rsid w:val="00966787"/>
    <w:rsid w:val="00967421"/>
    <w:rsid w:val="00967BCD"/>
    <w:rsid w:val="00971558"/>
    <w:rsid w:val="009719A3"/>
    <w:rsid w:val="00982A12"/>
    <w:rsid w:val="00982D5D"/>
    <w:rsid w:val="009868D7"/>
    <w:rsid w:val="00987A91"/>
    <w:rsid w:val="00991F4D"/>
    <w:rsid w:val="00993A12"/>
    <w:rsid w:val="00996139"/>
    <w:rsid w:val="009A1766"/>
    <w:rsid w:val="009A1D27"/>
    <w:rsid w:val="009A2D25"/>
    <w:rsid w:val="009A2F57"/>
    <w:rsid w:val="009A4F92"/>
    <w:rsid w:val="009A5BC2"/>
    <w:rsid w:val="009A6136"/>
    <w:rsid w:val="009A672F"/>
    <w:rsid w:val="009B41A6"/>
    <w:rsid w:val="009B6823"/>
    <w:rsid w:val="009B6EFA"/>
    <w:rsid w:val="009C5438"/>
    <w:rsid w:val="009C5988"/>
    <w:rsid w:val="009C6000"/>
    <w:rsid w:val="009C6E6F"/>
    <w:rsid w:val="009C72CA"/>
    <w:rsid w:val="009C7C75"/>
    <w:rsid w:val="009D1739"/>
    <w:rsid w:val="009D1D88"/>
    <w:rsid w:val="009D23E4"/>
    <w:rsid w:val="009D525C"/>
    <w:rsid w:val="009D6B23"/>
    <w:rsid w:val="009D7A98"/>
    <w:rsid w:val="009E0485"/>
    <w:rsid w:val="009E1530"/>
    <w:rsid w:val="009E2317"/>
    <w:rsid w:val="009E2525"/>
    <w:rsid w:val="009E3F10"/>
    <w:rsid w:val="009E5D95"/>
    <w:rsid w:val="009E6340"/>
    <w:rsid w:val="009E63C3"/>
    <w:rsid w:val="009F18DB"/>
    <w:rsid w:val="009F2024"/>
    <w:rsid w:val="009F2459"/>
    <w:rsid w:val="009F359A"/>
    <w:rsid w:val="009F371A"/>
    <w:rsid w:val="009F3CA4"/>
    <w:rsid w:val="009F53C7"/>
    <w:rsid w:val="009F54CF"/>
    <w:rsid w:val="009F6BC1"/>
    <w:rsid w:val="00A004EE"/>
    <w:rsid w:val="00A005C0"/>
    <w:rsid w:val="00A03B80"/>
    <w:rsid w:val="00A059EF"/>
    <w:rsid w:val="00A06085"/>
    <w:rsid w:val="00A07039"/>
    <w:rsid w:val="00A07488"/>
    <w:rsid w:val="00A07FE5"/>
    <w:rsid w:val="00A11889"/>
    <w:rsid w:val="00A1353B"/>
    <w:rsid w:val="00A13E98"/>
    <w:rsid w:val="00A13FFA"/>
    <w:rsid w:val="00A14E45"/>
    <w:rsid w:val="00A154CC"/>
    <w:rsid w:val="00A155EF"/>
    <w:rsid w:val="00A16ACA"/>
    <w:rsid w:val="00A17E2C"/>
    <w:rsid w:val="00A248ED"/>
    <w:rsid w:val="00A25465"/>
    <w:rsid w:val="00A25CE3"/>
    <w:rsid w:val="00A30AAA"/>
    <w:rsid w:val="00A31369"/>
    <w:rsid w:val="00A3284E"/>
    <w:rsid w:val="00A3427C"/>
    <w:rsid w:val="00A34BCC"/>
    <w:rsid w:val="00A35600"/>
    <w:rsid w:val="00A35E0A"/>
    <w:rsid w:val="00A37928"/>
    <w:rsid w:val="00A40917"/>
    <w:rsid w:val="00A40DA9"/>
    <w:rsid w:val="00A40F26"/>
    <w:rsid w:val="00A4377F"/>
    <w:rsid w:val="00A439F8"/>
    <w:rsid w:val="00A45390"/>
    <w:rsid w:val="00A45D71"/>
    <w:rsid w:val="00A47E23"/>
    <w:rsid w:val="00A47E9F"/>
    <w:rsid w:val="00A50DAC"/>
    <w:rsid w:val="00A5218B"/>
    <w:rsid w:val="00A54EC2"/>
    <w:rsid w:val="00A556A0"/>
    <w:rsid w:val="00A577E0"/>
    <w:rsid w:val="00A60D25"/>
    <w:rsid w:val="00A62EFA"/>
    <w:rsid w:val="00A63EC4"/>
    <w:rsid w:val="00A64B47"/>
    <w:rsid w:val="00A669E3"/>
    <w:rsid w:val="00A67EBE"/>
    <w:rsid w:val="00A7177A"/>
    <w:rsid w:val="00A7429B"/>
    <w:rsid w:val="00A76DAC"/>
    <w:rsid w:val="00A77D98"/>
    <w:rsid w:val="00A80169"/>
    <w:rsid w:val="00A813FA"/>
    <w:rsid w:val="00A815A6"/>
    <w:rsid w:val="00A818E6"/>
    <w:rsid w:val="00A82D64"/>
    <w:rsid w:val="00A83270"/>
    <w:rsid w:val="00A83AFC"/>
    <w:rsid w:val="00A84769"/>
    <w:rsid w:val="00A90045"/>
    <w:rsid w:val="00A90602"/>
    <w:rsid w:val="00A93B14"/>
    <w:rsid w:val="00AA0B1C"/>
    <w:rsid w:val="00AA1851"/>
    <w:rsid w:val="00AA23F1"/>
    <w:rsid w:val="00AA2886"/>
    <w:rsid w:val="00AB14C6"/>
    <w:rsid w:val="00AB1B59"/>
    <w:rsid w:val="00AB3EA7"/>
    <w:rsid w:val="00AB4A1F"/>
    <w:rsid w:val="00AB5247"/>
    <w:rsid w:val="00AB52F3"/>
    <w:rsid w:val="00AB560F"/>
    <w:rsid w:val="00AB5FFD"/>
    <w:rsid w:val="00AC004A"/>
    <w:rsid w:val="00AC0900"/>
    <w:rsid w:val="00AC0B02"/>
    <w:rsid w:val="00AC64D9"/>
    <w:rsid w:val="00AD0989"/>
    <w:rsid w:val="00AD16E9"/>
    <w:rsid w:val="00AD5EA4"/>
    <w:rsid w:val="00AD6269"/>
    <w:rsid w:val="00AD72F1"/>
    <w:rsid w:val="00AE3E65"/>
    <w:rsid w:val="00AE66C4"/>
    <w:rsid w:val="00AF044B"/>
    <w:rsid w:val="00AF07B6"/>
    <w:rsid w:val="00AF2682"/>
    <w:rsid w:val="00AF2BBE"/>
    <w:rsid w:val="00B010AB"/>
    <w:rsid w:val="00B017CB"/>
    <w:rsid w:val="00B135DE"/>
    <w:rsid w:val="00B158FD"/>
    <w:rsid w:val="00B2058A"/>
    <w:rsid w:val="00B2205A"/>
    <w:rsid w:val="00B24A14"/>
    <w:rsid w:val="00B24E82"/>
    <w:rsid w:val="00B304F3"/>
    <w:rsid w:val="00B30865"/>
    <w:rsid w:val="00B31227"/>
    <w:rsid w:val="00B33EC7"/>
    <w:rsid w:val="00B350DD"/>
    <w:rsid w:val="00B365DF"/>
    <w:rsid w:val="00B37404"/>
    <w:rsid w:val="00B40736"/>
    <w:rsid w:val="00B40ABD"/>
    <w:rsid w:val="00B420F6"/>
    <w:rsid w:val="00B421A8"/>
    <w:rsid w:val="00B440C9"/>
    <w:rsid w:val="00B44FF9"/>
    <w:rsid w:val="00B467B6"/>
    <w:rsid w:val="00B46E3D"/>
    <w:rsid w:val="00B5304E"/>
    <w:rsid w:val="00B5316E"/>
    <w:rsid w:val="00B535B1"/>
    <w:rsid w:val="00B55507"/>
    <w:rsid w:val="00B55A0C"/>
    <w:rsid w:val="00B62E6F"/>
    <w:rsid w:val="00B63AEE"/>
    <w:rsid w:val="00B63B3B"/>
    <w:rsid w:val="00B63D71"/>
    <w:rsid w:val="00B651E5"/>
    <w:rsid w:val="00B66768"/>
    <w:rsid w:val="00B70EFE"/>
    <w:rsid w:val="00B71BDA"/>
    <w:rsid w:val="00B7305B"/>
    <w:rsid w:val="00B82BC3"/>
    <w:rsid w:val="00B839CC"/>
    <w:rsid w:val="00B85842"/>
    <w:rsid w:val="00B870E0"/>
    <w:rsid w:val="00B92175"/>
    <w:rsid w:val="00B93C94"/>
    <w:rsid w:val="00B960ED"/>
    <w:rsid w:val="00B97346"/>
    <w:rsid w:val="00BA129B"/>
    <w:rsid w:val="00BA12EF"/>
    <w:rsid w:val="00BA1865"/>
    <w:rsid w:val="00BA23FB"/>
    <w:rsid w:val="00BA306F"/>
    <w:rsid w:val="00BA66B8"/>
    <w:rsid w:val="00BA6FE5"/>
    <w:rsid w:val="00BB05F5"/>
    <w:rsid w:val="00BB1A53"/>
    <w:rsid w:val="00BB4044"/>
    <w:rsid w:val="00BB49C8"/>
    <w:rsid w:val="00BB585E"/>
    <w:rsid w:val="00BB778E"/>
    <w:rsid w:val="00BC04D3"/>
    <w:rsid w:val="00BC5775"/>
    <w:rsid w:val="00BC6D5A"/>
    <w:rsid w:val="00BC6EDD"/>
    <w:rsid w:val="00BD172E"/>
    <w:rsid w:val="00BD4264"/>
    <w:rsid w:val="00BE34B4"/>
    <w:rsid w:val="00BE46ED"/>
    <w:rsid w:val="00BE4C47"/>
    <w:rsid w:val="00BE53A0"/>
    <w:rsid w:val="00BF550C"/>
    <w:rsid w:val="00BF6547"/>
    <w:rsid w:val="00C00153"/>
    <w:rsid w:val="00C0178A"/>
    <w:rsid w:val="00C01ABD"/>
    <w:rsid w:val="00C02601"/>
    <w:rsid w:val="00C02DA1"/>
    <w:rsid w:val="00C03335"/>
    <w:rsid w:val="00C03FEF"/>
    <w:rsid w:val="00C05CB9"/>
    <w:rsid w:val="00C06CA6"/>
    <w:rsid w:val="00C10092"/>
    <w:rsid w:val="00C1182B"/>
    <w:rsid w:val="00C1193F"/>
    <w:rsid w:val="00C11CF3"/>
    <w:rsid w:val="00C11F80"/>
    <w:rsid w:val="00C14086"/>
    <w:rsid w:val="00C145C7"/>
    <w:rsid w:val="00C14943"/>
    <w:rsid w:val="00C14DCC"/>
    <w:rsid w:val="00C159EF"/>
    <w:rsid w:val="00C20E59"/>
    <w:rsid w:val="00C21263"/>
    <w:rsid w:val="00C22670"/>
    <w:rsid w:val="00C2272D"/>
    <w:rsid w:val="00C24B97"/>
    <w:rsid w:val="00C25BB4"/>
    <w:rsid w:val="00C27CEC"/>
    <w:rsid w:val="00C3047C"/>
    <w:rsid w:val="00C315B1"/>
    <w:rsid w:val="00C32C58"/>
    <w:rsid w:val="00C3338A"/>
    <w:rsid w:val="00C336C8"/>
    <w:rsid w:val="00C34646"/>
    <w:rsid w:val="00C35DC6"/>
    <w:rsid w:val="00C361AF"/>
    <w:rsid w:val="00C371C3"/>
    <w:rsid w:val="00C408BB"/>
    <w:rsid w:val="00C4211E"/>
    <w:rsid w:val="00C42178"/>
    <w:rsid w:val="00C42A89"/>
    <w:rsid w:val="00C44999"/>
    <w:rsid w:val="00C45FBD"/>
    <w:rsid w:val="00C4779E"/>
    <w:rsid w:val="00C508C0"/>
    <w:rsid w:val="00C509B0"/>
    <w:rsid w:val="00C50DD3"/>
    <w:rsid w:val="00C51A2D"/>
    <w:rsid w:val="00C51E36"/>
    <w:rsid w:val="00C52517"/>
    <w:rsid w:val="00C5392D"/>
    <w:rsid w:val="00C54096"/>
    <w:rsid w:val="00C554A3"/>
    <w:rsid w:val="00C55DC1"/>
    <w:rsid w:val="00C62613"/>
    <w:rsid w:val="00C6283C"/>
    <w:rsid w:val="00C63D06"/>
    <w:rsid w:val="00C65BCB"/>
    <w:rsid w:val="00C66CB2"/>
    <w:rsid w:val="00C67E84"/>
    <w:rsid w:val="00C74403"/>
    <w:rsid w:val="00C758C6"/>
    <w:rsid w:val="00C75F82"/>
    <w:rsid w:val="00C77476"/>
    <w:rsid w:val="00C77A7C"/>
    <w:rsid w:val="00C82E35"/>
    <w:rsid w:val="00C83639"/>
    <w:rsid w:val="00C838D0"/>
    <w:rsid w:val="00C8417B"/>
    <w:rsid w:val="00C8421A"/>
    <w:rsid w:val="00C85240"/>
    <w:rsid w:val="00C85906"/>
    <w:rsid w:val="00C87440"/>
    <w:rsid w:val="00C906CC"/>
    <w:rsid w:val="00C916BB"/>
    <w:rsid w:val="00C91738"/>
    <w:rsid w:val="00CA0E2B"/>
    <w:rsid w:val="00CA1C8D"/>
    <w:rsid w:val="00CA22C7"/>
    <w:rsid w:val="00CA3251"/>
    <w:rsid w:val="00CA3D24"/>
    <w:rsid w:val="00CA3F53"/>
    <w:rsid w:val="00CA4121"/>
    <w:rsid w:val="00CA5102"/>
    <w:rsid w:val="00CA6FCD"/>
    <w:rsid w:val="00CB1347"/>
    <w:rsid w:val="00CC0DD4"/>
    <w:rsid w:val="00CC155E"/>
    <w:rsid w:val="00CC52E1"/>
    <w:rsid w:val="00CC5E64"/>
    <w:rsid w:val="00CC6E6E"/>
    <w:rsid w:val="00CC7309"/>
    <w:rsid w:val="00CC74A0"/>
    <w:rsid w:val="00CD14B1"/>
    <w:rsid w:val="00CD1762"/>
    <w:rsid w:val="00CD2AA9"/>
    <w:rsid w:val="00CD3388"/>
    <w:rsid w:val="00CD50D7"/>
    <w:rsid w:val="00CD61DF"/>
    <w:rsid w:val="00CE04B1"/>
    <w:rsid w:val="00CE27C6"/>
    <w:rsid w:val="00CE27C8"/>
    <w:rsid w:val="00CE2AB6"/>
    <w:rsid w:val="00CE31EA"/>
    <w:rsid w:val="00CE395E"/>
    <w:rsid w:val="00CE4D64"/>
    <w:rsid w:val="00CE6046"/>
    <w:rsid w:val="00CE7C05"/>
    <w:rsid w:val="00CF09F0"/>
    <w:rsid w:val="00CF1DFE"/>
    <w:rsid w:val="00CF1FCB"/>
    <w:rsid w:val="00CF26D4"/>
    <w:rsid w:val="00D02143"/>
    <w:rsid w:val="00D03195"/>
    <w:rsid w:val="00D034D6"/>
    <w:rsid w:val="00D04B0E"/>
    <w:rsid w:val="00D0531F"/>
    <w:rsid w:val="00D11164"/>
    <w:rsid w:val="00D15B27"/>
    <w:rsid w:val="00D16069"/>
    <w:rsid w:val="00D21C19"/>
    <w:rsid w:val="00D25FFA"/>
    <w:rsid w:val="00D27CBD"/>
    <w:rsid w:val="00D30306"/>
    <w:rsid w:val="00D30FE5"/>
    <w:rsid w:val="00D34348"/>
    <w:rsid w:val="00D34464"/>
    <w:rsid w:val="00D34E01"/>
    <w:rsid w:val="00D35491"/>
    <w:rsid w:val="00D35C1C"/>
    <w:rsid w:val="00D35D6E"/>
    <w:rsid w:val="00D3640A"/>
    <w:rsid w:val="00D369AC"/>
    <w:rsid w:val="00D44541"/>
    <w:rsid w:val="00D44816"/>
    <w:rsid w:val="00D45289"/>
    <w:rsid w:val="00D4534D"/>
    <w:rsid w:val="00D45A37"/>
    <w:rsid w:val="00D46A5A"/>
    <w:rsid w:val="00D5066D"/>
    <w:rsid w:val="00D51F28"/>
    <w:rsid w:val="00D5214A"/>
    <w:rsid w:val="00D54536"/>
    <w:rsid w:val="00D54F89"/>
    <w:rsid w:val="00D55175"/>
    <w:rsid w:val="00D5532E"/>
    <w:rsid w:val="00D55C66"/>
    <w:rsid w:val="00D55FFD"/>
    <w:rsid w:val="00D56213"/>
    <w:rsid w:val="00D56464"/>
    <w:rsid w:val="00D605B2"/>
    <w:rsid w:val="00D607F7"/>
    <w:rsid w:val="00D65A24"/>
    <w:rsid w:val="00D66266"/>
    <w:rsid w:val="00D66363"/>
    <w:rsid w:val="00D677C6"/>
    <w:rsid w:val="00D712B1"/>
    <w:rsid w:val="00D7158B"/>
    <w:rsid w:val="00D71F8A"/>
    <w:rsid w:val="00D73021"/>
    <w:rsid w:val="00D73DA3"/>
    <w:rsid w:val="00D759ED"/>
    <w:rsid w:val="00D77225"/>
    <w:rsid w:val="00D804B4"/>
    <w:rsid w:val="00D80FE5"/>
    <w:rsid w:val="00D814EA"/>
    <w:rsid w:val="00D81710"/>
    <w:rsid w:val="00D82D1B"/>
    <w:rsid w:val="00D835DA"/>
    <w:rsid w:val="00D8545F"/>
    <w:rsid w:val="00D9022A"/>
    <w:rsid w:val="00D9134B"/>
    <w:rsid w:val="00D9154F"/>
    <w:rsid w:val="00D94EA2"/>
    <w:rsid w:val="00D94FE3"/>
    <w:rsid w:val="00D9798E"/>
    <w:rsid w:val="00DA1458"/>
    <w:rsid w:val="00DA1F20"/>
    <w:rsid w:val="00DA28C3"/>
    <w:rsid w:val="00DA3672"/>
    <w:rsid w:val="00DA3954"/>
    <w:rsid w:val="00DA5418"/>
    <w:rsid w:val="00DA577F"/>
    <w:rsid w:val="00DB087D"/>
    <w:rsid w:val="00DB140B"/>
    <w:rsid w:val="00DB19C7"/>
    <w:rsid w:val="00DB2098"/>
    <w:rsid w:val="00DB2863"/>
    <w:rsid w:val="00DB2F47"/>
    <w:rsid w:val="00DB4C25"/>
    <w:rsid w:val="00DB7019"/>
    <w:rsid w:val="00DB783D"/>
    <w:rsid w:val="00DC0CBE"/>
    <w:rsid w:val="00DC1748"/>
    <w:rsid w:val="00DC253D"/>
    <w:rsid w:val="00DC32A5"/>
    <w:rsid w:val="00DC3444"/>
    <w:rsid w:val="00DC5E05"/>
    <w:rsid w:val="00DC78C5"/>
    <w:rsid w:val="00DC7A6D"/>
    <w:rsid w:val="00DD2397"/>
    <w:rsid w:val="00DD3BA7"/>
    <w:rsid w:val="00DD77D4"/>
    <w:rsid w:val="00DE2965"/>
    <w:rsid w:val="00DE3E0D"/>
    <w:rsid w:val="00DE6977"/>
    <w:rsid w:val="00DE73C2"/>
    <w:rsid w:val="00DF140F"/>
    <w:rsid w:val="00DF2968"/>
    <w:rsid w:val="00DF5521"/>
    <w:rsid w:val="00DF7B3F"/>
    <w:rsid w:val="00E01436"/>
    <w:rsid w:val="00E02ACE"/>
    <w:rsid w:val="00E0367A"/>
    <w:rsid w:val="00E05010"/>
    <w:rsid w:val="00E05589"/>
    <w:rsid w:val="00E0711B"/>
    <w:rsid w:val="00E10C2C"/>
    <w:rsid w:val="00E10FDC"/>
    <w:rsid w:val="00E121A7"/>
    <w:rsid w:val="00E12796"/>
    <w:rsid w:val="00E12899"/>
    <w:rsid w:val="00E14497"/>
    <w:rsid w:val="00E20D97"/>
    <w:rsid w:val="00E2272A"/>
    <w:rsid w:val="00E245C0"/>
    <w:rsid w:val="00E245DA"/>
    <w:rsid w:val="00E30E99"/>
    <w:rsid w:val="00E3158A"/>
    <w:rsid w:val="00E3488E"/>
    <w:rsid w:val="00E35033"/>
    <w:rsid w:val="00E37345"/>
    <w:rsid w:val="00E374DE"/>
    <w:rsid w:val="00E37E37"/>
    <w:rsid w:val="00E405CD"/>
    <w:rsid w:val="00E42D1A"/>
    <w:rsid w:val="00E442F3"/>
    <w:rsid w:val="00E445F0"/>
    <w:rsid w:val="00E446E4"/>
    <w:rsid w:val="00E448A2"/>
    <w:rsid w:val="00E5159A"/>
    <w:rsid w:val="00E520CE"/>
    <w:rsid w:val="00E52AAA"/>
    <w:rsid w:val="00E53DF5"/>
    <w:rsid w:val="00E54D09"/>
    <w:rsid w:val="00E65A5A"/>
    <w:rsid w:val="00E673E6"/>
    <w:rsid w:val="00E67D3D"/>
    <w:rsid w:val="00E705C2"/>
    <w:rsid w:val="00E733D2"/>
    <w:rsid w:val="00E74744"/>
    <w:rsid w:val="00E75B94"/>
    <w:rsid w:val="00E763DA"/>
    <w:rsid w:val="00E76A09"/>
    <w:rsid w:val="00E76E90"/>
    <w:rsid w:val="00E77461"/>
    <w:rsid w:val="00E806D2"/>
    <w:rsid w:val="00E80D31"/>
    <w:rsid w:val="00E82F25"/>
    <w:rsid w:val="00E8554B"/>
    <w:rsid w:val="00E86D23"/>
    <w:rsid w:val="00E870E2"/>
    <w:rsid w:val="00E90E7A"/>
    <w:rsid w:val="00E944A9"/>
    <w:rsid w:val="00E971D3"/>
    <w:rsid w:val="00EA4F99"/>
    <w:rsid w:val="00EA587B"/>
    <w:rsid w:val="00EA5FF2"/>
    <w:rsid w:val="00EB0A9E"/>
    <w:rsid w:val="00EB0E76"/>
    <w:rsid w:val="00EB1617"/>
    <w:rsid w:val="00EB2B1C"/>
    <w:rsid w:val="00EB340E"/>
    <w:rsid w:val="00EB3B71"/>
    <w:rsid w:val="00EB3F7F"/>
    <w:rsid w:val="00EB527A"/>
    <w:rsid w:val="00EB7832"/>
    <w:rsid w:val="00EC0084"/>
    <w:rsid w:val="00EC0AF0"/>
    <w:rsid w:val="00EC1C37"/>
    <w:rsid w:val="00EC3813"/>
    <w:rsid w:val="00EC3E2C"/>
    <w:rsid w:val="00EC46B9"/>
    <w:rsid w:val="00EC6171"/>
    <w:rsid w:val="00EC6193"/>
    <w:rsid w:val="00ED0578"/>
    <w:rsid w:val="00ED0959"/>
    <w:rsid w:val="00ED0D65"/>
    <w:rsid w:val="00ED3ACC"/>
    <w:rsid w:val="00ED4683"/>
    <w:rsid w:val="00ED506E"/>
    <w:rsid w:val="00ED5AA6"/>
    <w:rsid w:val="00EE1406"/>
    <w:rsid w:val="00EE2236"/>
    <w:rsid w:val="00EE2859"/>
    <w:rsid w:val="00EE30AD"/>
    <w:rsid w:val="00EE3B7F"/>
    <w:rsid w:val="00EE4672"/>
    <w:rsid w:val="00EE4D87"/>
    <w:rsid w:val="00EE5BB5"/>
    <w:rsid w:val="00EE6D0B"/>
    <w:rsid w:val="00EE7F55"/>
    <w:rsid w:val="00EF0E2C"/>
    <w:rsid w:val="00EF56A8"/>
    <w:rsid w:val="00EF7A99"/>
    <w:rsid w:val="00F02929"/>
    <w:rsid w:val="00F03729"/>
    <w:rsid w:val="00F03E5D"/>
    <w:rsid w:val="00F05A23"/>
    <w:rsid w:val="00F071C9"/>
    <w:rsid w:val="00F075BF"/>
    <w:rsid w:val="00F078FF"/>
    <w:rsid w:val="00F1122F"/>
    <w:rsid w:val="00F1258E"/>
    <w:rsid w:val="00F12FCE"/>
    <w:rsid w:val="00F15019"/>
    <w:rsid w:val="00F164C3"/>
    <w:rsid w:val="00F21120"/>
    <w:rsid w:val="00F21A51"/>
    <w:rsid w:val="00F220C5"/>
    <w:rsid w:val="00F261D3"/>
    <w:rsid w:val="00F263F8"/>
    <w:rsid w:val="00F27304"/>
    <w:rsid w:val="00F27B97"/>
    <w:rsid w:val="00F316B4"/>
    <w:rsid w:val="00F31A4A"/>
    <w:rsid w:val="00F33CE9"/>
    <w:rsid w:val="00F34719"/>
    <w:rsid w:val="00F360CD"/>
    <w:rsid w:val="00F36D60"/>
    <w:rsid w:val="00F426EC"/>
    <w:rsid w:val="00F456BD"/>
    <w:rsid w:val="00F457D6"/>
    <w:rsid w:val="00F4617A"/>
    <w:rsid w:val="00F46E96"/>
    <w:rsid w:val="00F5145D"/>
    <w:rsid w:val="00F52B98"/>
    <w:rsid w:val="00F5540C"/>
    <w:rsid w:val="00F554F2"/>
    <w:rsid w:val="00F55734"/>
    <w:rsid w:val="00F60799"/>
    <w:rsid w:val="00F61360"/>
    <w:rsid w:val="00F61C9C"/>
    <w:rsid w:val="00F61DB2"/>
    <w:rsid w:val="00F63164"/>
    <w:rsid w:val="00F63E2D"/>
    <w:rsid w:val="00F65F6A"/>
    <w:rsid w:val="00F6737B"/>
    <w:rsid w:val="00F75B99"/>
    <w:rsid w:val="00F77547"/>
    <w:rsid w:val="00F83470"/>
    <w:rsid w:val="00F84989"/>
    <w:rsid w:val="00F855BC"/>
    <w:rsid w:val="00F87182"/>
    <w:rsid w:val="00F90620"/>
    <w:rsid w:val="00F90D0A"/>
    <w:rsid w:val="00F93052"/>
    <w:rsid w:val="00F93D9B"/>
    <w:rsid w:val="00F944D9"/>
    <w:rsid w:val="00F949D6"/>
    <w:rsid w:val="00F95B12"/>
    <w:rsid w:val="00F960CA"/>
    <w:rsid w:val="00F97899"/>
    <w:rsid w:val="00F97CC1"/>
    <w:rsid w:val="00FA02B1"/>
    <w:rsid w:val="00FA3BF4"/>
    <w:rsid w:val="00FB06D1"/>
    <w:rsid w:val="00FB10F2"/>
    <w:rsid w:val="00FB2CF8"/>
    <w:rsid w:val="00FB48A7"/>
    <w:rsid w:val="00FB4B5B"/>
    <w:rsid w:val="00FB6128"/>
    <w:rsid w:val="00FB748D"/>
    <w:rsid w:val="00FB7B62"/>
    <w:rsid w:val="00FC01B5"/>
    <w:rsid w:val="00FC44BC"/>
    <w:rsid w:val="00FC45A8"/>
    <w:rsid w:val="00FD0F42"/>
    <w:rsid w:val="00FD222A"/>
    <w:rsid w:val="00FD3F48"/>
    <w:rsid w:val="00FD61F4"/>
    <w:rsid w:val="00FD64BF"/>
    <w:rsid w:val="00FD6551"/>
    <w:rsid w:val="00FD6D52"/>
    <w:rsid w:val="00FD7342"/>
    <w:rsid w:val="00FE37B6"/>
    <w:rsid w:val="00FE37E5"/>
    <w:rsid w:val="00FF006B"/>
    <w:rsid w:val="00FF2907"/>
    <w:rsid w:val="00FF3436"/>
    <w:rsid w:val="00FF51FE"/>
    <w:rsid w:val="00FF723A"/>
    <w:rsid w:val="0C2134C2"/>
    <w:rsid w:val="259124D5"/>
    <w:rsid w:val="36FE0454"/>
    <w:rsid w:val="3FFFDE02"/>
    <w:rsid w:val="4098291A"/>
    <w:rsid w:val="47415E95"/>
    <w:rsid w:val="53715ADE"/>
    <w:rsid w:val="F7F990F8"/>
    <w:rsid w:val="FBEC29CE"/>
    <w:rsid w:val="FBF70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6" w:lineRule="exact"/>
      <w:ind w:firstLine="200" w:firstLineChars="200"/>
      <w:jc w:val="both"/>
    </w:pPr>
    <w:rPr>
      <w:rFonts w:ascii="Times New Roman" w:hAnsi="Times New Roman" w:eastAsia="方正仿宋_GBK" w:cstheme="minorBidi"/>
      <w:kern w:val="2"/>
      <w:sz w:val="32"/>
      <w:szCs w:val="21"/>
      <w:lang w:val="en-US" w:eastAsia="zh-CN" w:bidi="ar-SA"/>
    </w:rPr>
  </w:style>
  <w:style w:type="paragraph" w:styleId="2">
    <w:name w:val="heading 1"/>
    <w:basedOn w:val="1"/>
    <w:next w:val="1"/>
    <w:link w:val="37"/>
    <w:qFormat/>
    <w:uiPriority w:val="0"/>
    <w:pPr>
      <w:keepNext/>
      <w:keepLines/>
      <w:numPr>
        <w:ilvl w:val="0"/>
        <w:numId w:val="1"/>
      </w:numPr>
      <w:ind w:firstLineChars="0"/>
      <w:jc w:val="left"/>
      <w:outlineLvl w:val="0"/>
    </w:pPr>
    <w:rPr>
      <w:rFonts w:eastAsia="方正黑体_GBK"/>
      <w:bCs/>
      <w:kern w:val="44"/>
      <w:szCs w:val="44"/>
    </w:rPr>
  </w:style>
  <w:style w:type="paragraph" w:styleId="3">
    <w:name w:val="heading 2"/>
    <w:basedOn w:val="1"/>
    <w:next w:val="1"/>
    <w:link w:val="38"/>
    <w:unhideWhenUsed/>
    <w:qFormat/>
    <w:uiPriority w:val="0"/>
    <w:pPr>
      <w:keepNext/>
      <w:keepLines/>
      <w:numPr>
        <w:ilvl w:val="1"/>
        <w:numId w:val="1"/>
      </w:numPr>
      <w:ind w:left="0" w:firstLineChars="0"/>
      <w:jc w:val="left"/>
      <w:outlineLvl w:val="1"/>
    </w:pPr>
    <w:rPr>
      <w:rFonts w:eastAsia="方正楷体_GBK" w:cstheme="majorBidi"/>
      <w:bCs/>
      <w:szCs w:val="32"/>
    </w:rPr>
  </w:style>
  <w:style w:type="paragraph" w:styleId="4">
    <w:name w:val="heading 3"/>
    <w:basedOn w:val="1"/>
    <w:next w:val="1"/>
    <w:link w:val="39"/>
    <w:unhideWhenUsed/>
    <w:qFormat/>
    <w:uiPriority w:val="0"/>
    <w:pPr>
      <w:keepNext/>
      <w:keepLines/>
      <w:numPr>
        <w:ilvl w:val="2"/>
        <w:numId w:val="1"/>
      </w:numPr>
      <w:ind w:firstLineChars="0"/>
      <w:outlineLvl w:val="2"/>
    </w:pPr>
    <w:rPr>
      <w:bCs/>
      <w:szCs w:val="32"/>
    </w:rPr>
  </w:style>
  <w:style w:type="paragraph" w:styleId="5">
    <w:name w:val="heading 4"/>
    <w:basedOn w:val="1"/>
    <w:next w:val="1"/>
    <w:link w:val="40"/>
    <w:unhideWhenUsed/>
    <w:qFormat/>
    <w:uiPriority w:val="0"/>
    <w:pPr>
      <w:keepNext/>
      <w:keepLines/>
      <w:numPr>
        <w:ilvl w:val="3"/>
        <w:numId w:val="1"/>
      </w:numPr>
      <w:ind w:firstLineChars="0"/>
      <w:outlineLvl w:val="3"/>
    </w:pPr>
    <w:rPr>
      <w:rFonts w:cstheme="majorBidi"/>
      <w:bCs/>
      <w:szCs w:val="28"/>
    </w:rPr>
  </w:style>
  <w:style w:type="paragraph" w:styleId="6">
    <w:name w:val="heading 5"/>
    <w:basedOn w:val="1"/>
    <w:next w:val="1"/>
    <w:link w:val="34"/>
    <w:unhideWhenUsed/>
    <w:qFormat/>
    <w:uiPriority w:val="0"/>
    <w:pPr>
      <w:keepNext/>
      <w:keepLines/>
      <w:numPr>
        <w:ilvl w:val="4"/>
        <w:numId w:val="1"/>
      </w:numPr>
      <w:ind w:firstLineChars="0"/>
      <w:outlineLvl w:val="4"/>
    </w:pPr>
    <w:rPr>
      <w:bCs/>
      <w:szCs w:val="28"/>
    </w:rPr>
  </w:style>
  <w:style w:type="paragraph" w:styleId="7">
    <w:name w:val="heading 6"/>
    <w:basedOn w:val="1"/>
    <w:next w:val="1"/>
    <w:link w:val="41"/>
    <w:semiHidden/>
    <w:unhideWhenUsed/>
    <w:qFormat/>
    <w:uiPriority w:val="9"/>
    <w:pPr>
      <w:keepNext/>
      <w:keepLines/>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42"/>
    <w:semiHidden/>
    <w:unhideWhenUsed/>
    <w:qFormat/>
    <w:uiPriority w:val="9"/>
    <w:pPr>
      <w:keepNext/>
      <w:keepLines/>
      <w:spacing w:before="240" w:after="64" w:line="320" w:lineRule="auto"/>
      <w:ind w:firstLine="0" w:firstLineChars="0"/>
      <w:outlineLvl w:val="6"/>
    </w:pPr>
    <w:rPr>
      <w:b/>
      <w:bCs/>
      <w:szCs w:val="24"/>
    </w:rPr>
  </w:style>
  <w:style w:type="paragraph" w:styleId="9">
    <w:name w:val="heading 8"/>
    <w:basedOn w:val="1"/>
    <w:next w:val="1"/>
    <w:link w:val="43"/>
    <w:unhideWhenUsed/>
    <w:qFormat/>
    <w:uiPriority w:val="9"/>
    <w:pPr>
      <w:keepNext/>
      <w:keepLines/>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44"/>
    <w:unhideWhenUsed/>
    <w:qFormat/>
    <w:uiPriority w:val="9"/>
    <w:pPr>
      <w:keepNext/>
      <w:keepLines/>
      <w:spacing w:before="240" w:after="64" w:line="320" w:lineRule="auto"/>
      <w:ind w:firstLine="0" w:firstLineChars="0"/>
      <w:outlineLvl w:val="8"/>
    </w:pPr>
    <w:rPr>
      <w:rFonts w:asciiTheme="majorHAnsi" w:hAnsiTheme="majorHAnsi" w:eastAsiaTheme="majorEastAsia" w:cstheme="majorBidi"/>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pPr>
      <w:ind w:firstLine="0" w:firstLineChars="0"/>
      <w:jc w:val="center"/>
    </w:pPr>
    <w:rPr>
      <w:rFonts w:cstheme="majorBidi"/>
      <w:b/>
      <w:szCs w:val="20"/>
    </w:rPr>
  </w:style>
  <w:style w:type="paragraph" w:styleId="12">
    <w:name w:val="annotation text"/>
    <w:basedOn w:val="1"/>
    <w:link w:val="142"/>
    <w:unhideWhenUsed/>
    <w:qFormat/>
    <w:uiPriority w:val="99"/>
    <w:pPr>
      <w:jc w:val="left"/>
    </w:pPr>
  </w:style>
  <w:style w:type="paragraph" w:styleId="13">
    <w:name w:val="Body Text"/>
    <w:basedOn w:val="1"/>
    <w:link w:val="153"/>
    <w:semiHidden/>
    <w:unhideWhenUsed/>
    <w:qFormat/>
    <w:uiPriority w:val="99"/>
    <w:pPr>
      <w:spacing w:after="120" w:line="360" w:lineRule="auto"/>
      <w:ind w:firstLine="640"/>
    </w:pPr>
    <w:rPr>
      <w:rFonts w:eastAsia="仿宋"/>
      <w:szCs w:val="22"/>
    </w:rPr>
  </w:style>
  <w:style w:type="paragraph" w:styleId="14">
    <w:name w:val="Date"/>
    <w:basedOn w:val="1"/>
    <w:next w:val="1"/>
    <w:link w:val="154"/>
    <w:semiHidden/>
    <w:unhideWhenUsed/>
    <w:qFormat/>
    <w:uiPriority w:val="99"/>
    <w:pPr>
      <w:spacing w:line="360" w:lineRule="auto"/>
      <w:ind w:left="100" w:leftChars="2500"/>
    </w:pPr>
    <w:rPr>
      <w:rFonts w:eastAsia="宋体"/>
      <w:sz w:val="28"/>
    </w:rPr>
  </w:style>
  <w:style w:type="paragraph" w:styleId="15">
    <w:name w:val="Balloon Text"/>
    <w:basedOn w:val="1"/>
    <w:link w:val="155"/>
    <w:semiHidden/>
    <w:unhideWhenUsed/>
    <w:qFormat/>
    <w:uiPriority w:val="99"/>
    <w:pPr>
      <w:spacing w:line="240" w:lineRule="auto"/>
    </w:pPr>
    <w:rPr>
      <w:rFonts w:eastAsia="宋体"/>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9060"/>
      </w:tabs>
      <w:ind w:firstLine="0" w:firstLineChars="0"/>
    </w:pPr>
    <w:rPr>
      <w:rFonts w:eastAsia="方正黑体_GBK"/>
    </w:rPr>
  </w:style>
  <w:style w:type="paragraph" w:styleId="19">
    <w:name w:val="Subtitle"/>
    <w:basedOn w:val="1"/>
    <w:next w:val="1"/>
    <w:link w:val="145"/>
    <w:qFormat/>
    <w:uiPriority w:val="11"/>
    <w:pPr>
      <w:spacing w:after="160" w:line="240" w:lineRule="auto"/>
      <w:jc w:val="center"/>
    </w:pPr>
    <w:rPr>
      <w:rFonts w:asciiTheme="majorHAnsi" w:hAnsiTheme="majorHAnsi" w:eastAsiaTheme="majorEastAsia" w:cstheme="majorBidi"/>
      <w:color w:val="585858" w:themeColor="text1" w:themeTint="A6"/>
      <w:spacing w:val="15"/>
      <w:sz w:val="28"/>
      <w:szCs w:val="28"/>
    </w:rPr>
  </w:style>
  <w:style w:type="paragraph" w:styleId="20">
    <w:name w:val="footnote text"/>
    <w:basedOn w:val="1"/>
    <w:link w:val="156"/>
    <w:qFormat/>
    <w:uiPriority w:val="0"/>
    <w:pPr>
      <w:snapToGrid w:val="0"/>
      <w:spacing w:line="360" w:lineRule="auto"/>
      <w:ind w:firstLine="883"/>
      <w:jc w:val="left"/>
    </w:pPr>
    <w:rPr>
      <w:rFonts w:ascii="仿宋_GB2312" w:hAnsi="仿宋_GB2312" w:eastAsia="仿宋_GB2312" w:cs="Times New Roman"/>
      <w:sz w:val="18"/>
      <w:szCs w:val="24"/>
    </w:rPr>
  </w:style>
  <w:style w:type="paragraph" w:styleId="21">
    <w:name w:val="toc 2"/>
    <w:basedOn w:val="1"/>
    <w:next w:val="1"/>
    <w:unhideWhenUsed/>
    <w:qFormat/>
    <w:uiPriority w:val="39"/>
    <w:rPr>
      <w:rFonts w:eastAsia="方正楷体_GBK"/>
    </w:rPr>
  </w:style>
  <w:style w:type="paragraph" w:styleId="22">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3">
    <w:name w:val="Title"/>
    <w:basedOn w:val="1"/>
    <w:next w:val="1"/>
    <w:link w:val="144"/>
    <w:qFormat/>
    <w:uiPriority w:val="10"/>
    <w:pPr>
      <w:spacing w:after="80" w:line="240" w:lineRule="auto"/>
      <w:ind w:firstLine="0" w:firstLineChars="0"/>
      <w:contextualSpacing/>
      <w:jc w:val="center"/>
    </w:pPr>
    <w:rPr>
      <w:rFonts w:asciiTheme="majorHAnsi" w:hAnsiTheme="majorHAnsi" w:eastAsiaTheme="majorEastAsia" w:cstheme="majorBidi"/>
      <w:spacing w:val="-10"/>
      <w:kern w:val="28"/>
      <w:sz w:val="56"/>
      <w:szCs w:val="56"/>
    </w:rPr>
  </w:style>
  <w:style w:type="paragraph" w:styleId="24">
    <w:name w:val="annotation subject"/>
    <w:basedOn w:val="12"/>
    <w:next w:val="12"/>
    <w:link w:val="143"/>
    <w:semiHidden/>
    <w:unhideWhenUsed/>
    <w:qFormat/>
    <w:uiPriority w:val="99"/>
    <w:rPr>
      <w:b/>
      <w:bCs/>
    </w:rPr>
  </w:style>
  <w:style w:type="paragraph" w:styleId="25">
    <w:name w:val="Body Text First Indent"/>
    <w:basedOn w:val="13"/>
    <w:link w:val="157"/>
    <w:semiHidden/>
    <w:unhideWhenUsed/>
    <w:qFormat/>
    <w:uiPriority w:val="99"/>
    <w:pPr>
      <w:ind w:firstLine="420" w:firstLineChars="100"/>
    </w:pPr>
    <w:rPr>
      <w:rFonts w:eastAsia="宋体"/>
      <w:sz w:val="28"/>
      <w:szCs w:val="21"/>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bCs/>
    </w:rPr>
  </w:style>
  <w:style w:type="character" w:styleId="30">
    <w:name w:val="FollowedHyperlink"/>
    <w:basedOn w:val="28"/>
    <w:semiHidden/>
    <w:unhideWhenUsed/>
    <w:qFormat/>
    <w:uiPriority w:val="99"/>
    <w:rPr>
      <w:color w:val="954F72"/>
      <w:u w:val="single"/>
    </w:rPr>
  </w:style>
  <w:style w:type="character" w:styleId="31">
    <w:name w:val="Hyperlink"/>
    <w:basedOn w:val="28"/>
    <w:unhideWhenUsed/>
    <w:qFormat/>
    <w:uiPriority w:val="99"/>
    <w:rPr>
      <w:color w:val="0563C1" w:themeColor="hyperlink"/>
      <w:u w:val="single"/>
    </w:rPr>
  </w:style>
  <w:style w:type="character" w:styleId="32">
    <w:name w:val="annotation reference"/>
    <w:basedOn w:val="28"/>
    <w:semiHidden/>
    <w:unhideWhenUsed/>
    <w:qFormat/>
    <w:uiPriority w:val="99"/>
    <w:rPr>
      <w:sz w:val="21"/>
      <w:szCs w:val="21"/>
    </w:rPr>
  </w:style>
  <w:style w:type="character" w:styleId="33">
    <w:name w:val="footnote reference"/>
    <w:basedOn w:val="28"/>
    <w:qFormat/>
    <w:uiPriority w:val="0"/>
    <w:rPr>
      <w:vertAlign w:val="superscript"/>
    </w:rPr>
  </w:style>
  <w:style w:type="character" w:customStyle="1" w:styleId="34">
    <w:name w:val="标题 5 Char"/>
    <w:basedOn w:val="28"/>
    <w:link w:val="6"/>
    <w:qFormat/>
    <w:uiPriority w:val="0"/>
    <w:rPr>
      <w:rFonts w:eastAsia="方正仿宋_GBK" w:cstheme="minorBidi"/>
      <w:bCs/>
      <w:kern w:val="2"/>
      <w:sz w:val="32"/>
      <w:szCs w:val="28"/>
    </w:rPr>
  </w:style>
  <w:style w:type="character" w:customStyle="1" w:styleId="35">
    <w:name w:val="页眉 Char"/>
    <w:basedOn w:val="28"/>
    <w:link w:val="17"/>
    <w:qFormat/>
    <w:uiPriority w:val="99"/>
    <w:rPr>
      <w:sz w:val="18"/>
      <w:szCs w:val="18"/>
    </w:rPr>
  </w:style>
  <w:style w:type="character" w:customStyle="1" w:styleId="36">
    <w:name w:val="页脚 Char"/>
    <w:basedOn w:val="28"/>
    <w:link w:val="16"/>
    <w:qFormat/>
    <w:uiPriority w:val="99"/>
    <w:rPr>
      <w:sz w:val="18"/>
      <w:szCs w:val="18"/>
    </w:rPr>
  </w:style>
  <w:style w:type="character" w:customStyle="1" w:styleId="37">
    <w:name w:val="标题 1 Char"/>
    <w:basedOn w:val="28"/>
    <w:link w:val="2"/>
    <w:qFormat/>
    <w:uiPriority w:val="0"/>
    <w:rPr>
      <w:rFonts w:eastAsia="方正黑体_GBK" w:cstheme="minorBidi"/>
      <w:bCs/>
      <w:kern w:val="44"/>
      <w:sz w:val="32"/>
      <w:szCs w:val="44"/>
    </w:rPr>
  </w:style>
  <w:style w:type="character" w:customStyle="1" w:styleId="38">
    <w:name w:val="标题 2 Char"/>
    <w:basedOn w:val="28"/>
    <w:link w:val="3"/>
    <w:qFormat/>
    <w:uiPriority w:val="0"/>
    <w:rPr>
      <w:rFonts w:eastAsia="方正楷体_GBK" w:cstheme="majorBidi"/>
      <w:bCs/>
      <w:kern w:val="2"/>
      <w:sz w:val="32"/>
      <w:szCs w:val="32"/>
    </w:rPr>
  </w:style>
  <w:style w:type="character" w:customStyle="1" w:styleId="39">
    <w:name w:val="标题 3 Char"/>
    <w:basedOn w:val="28"/>
    <w:link w:val="4"/>
    <w:qFormat/>
    <w:uiPriority w:val="0"/>
    <w:rPr>
      <w:rFonts w:eastAsia="方正仿宋_GBK" w:cstheme="minorBidi"/>
      <w:bCs/>
      <w:kern w:val="2"/>
      <w:sz w:val="32"/>
      <w:szCs w:val="32"/>
    </w:rPr>
  </w:style>
  <w:style w:type="character" w:customStyle="1" w:styleId="40">
    <w:name w:val="标题 4 Char"/>
    <w:basedOn w:val="28"/>
    <w:link w:val="5"/>
    <w:qFormat/>
    <w:uiPriority w:val="0"/>
    <w:rPr>
      <w:rFonts w:eastAsia="方正仿宋_GBK" w:cstheme="majorBidi"/>
      <w:bCs/>
      <w:kern w:val="2"/>
      <w:sz w:val="32"/>
      <w:szCs w:val="28"/>
    </w:rPr>
  </w:style>
  <w:style w:type="character" w:customStyle="1" w:styleId="41">
    <w:name w:val="标题 6 Char"/>
    <w:basedOn w:val="28"/>
    <w:link w:val="7"/>
    <w:semiHidden/>
    <w:qFormat/>
    <w:uiPriority w:val="9"/>
    <w:rPr>
      <w:rFonts w:asciiTheme="majorHAnsi" w:hAnsiTheme="majorHAnsi" w:eastAsiaTheme="majorEastAsia" w:cstheme="majorBidi"/>
      <w:b/>
      <w:bCs/>
      <w:sz w:val="24"/>
      <w:szCs w:val="24"/>
    </w:rPr>
  </w:style>
  <w:style w:type="character" w:customStyle="1" w:styleId="42">
    <w:name w:val="标题 7 Char"/>
    <w:basedOn w:val="28"/>
    <w:link w:val="8"/>
    <w:semiHidden/>
    <w:qFormat/>
    <w:uiPriority w:val="9"/>
    <w:rPr>
      <w:b/>
      <w:bCs/>
      <w:sz w:val="24"/>
      <w:szCs w:val="24"/>
    </w:rPr>
  </w:style>
  <w:style w:type="character" w:customStyle="1" w:styleId="43">
    <w:name w:val="标题 8 Char"/>
    <w:basedOn w:val="28"/>
    <w:link w:val="9"/>
    <w:semiHidden/>
    <w:qFormat/>
    <w:uiPriority w:val="9"/>
    <w:rPr>
      <w:rFonts w:asciiTheme="majorHAnsi" w:hAnsiTheme="majorHAnsi" w:eastAsiaTheme="majorEastAsia" w:cstheme="majorBidi"/>
      <w:sz w:val="24"/>
      <w:szCs w:val="24"/>
    </w:rPr>
  </w:style>
  <w:style w:type="character" w:customStyle="1" w:styleId="44">
    <w:name w:val="标题 9 Char"/>
    <w:basedOn w:val="28"/>
    <w:link w:val="10"/>
    <w:semiHidden/>
    <w:qFormat/>
    <w:uiPriority w:val="9"/>
    <w:rPr>
      <w:rFonts w:asciiTheme="majorHAnsi" w:hAnsiTheme="majorHAnsi" w:eastAsiaTheme="majorEastAsia" w:cstheme="majorBidi"/>
    </w:rPr>
  </w:style>
  <w:style w:type="paragraph" w:customStyle="1" w:styleId="45">
    <w:name w:val="标题6"/>
    <w:basedOn w:val="1"/>
    <w:next w:val="1"/>
    <w:link w:val="47"/>
    <w:qFormat/>
    <w:uiPriority w:val="0"/>
    <w:pPr>
      <w:numPr>
        <w:ilvl w:val="5"/>
        <w:numId w:val="1"/>
      </w:numPr>
      <w:ind w:firstLineChars="0"/>
    </w:pPr>
    <w:rPr>
      <w:rFonts w:cs="Times New Roman"/>
      <w:b/>
      <w:szCs w:val="24"/>
    </w:rPr>
  </w:style>
  <w:style w:type="paragraph" w:customStyle="1" w:styleId="46">
    <w:name w:val="标题7"/>
    <w:basedOn w:val="1"/>
    <w:next w:val="1"/>
    <w:link w:val="49"/>
    <w:qFormat/>
    <w:uiPriority w:val="0"/>
    <w:pPr>
      <w:numPr>
        <w:ilvl w:val="6"/>
        <w:numId w:val="1"/>
      </w:numPr>
      <w:ind w:firstLineChars="0"/>
    </w:pPr>
    <w:rPr>
      <w:rFonts w:cs="Times New Roman"/>
      <w:b/>
      <w:szCs w:val="24"/>
    </w:rPr>
  </w:style>
  <w:style w:type="character" w:customStyle="1" w:styleId="47">
    <w:name w:val="标题6 字符"/>
    <w:basedOn w:val="28"/>
    <w:link w:val="45"/>
    <w:qFormat/>
    <w:uiPriority w:val="0"/>
    <w:rPr>
      <w:rFonts w:eastAsia="方正仿宋_GBK"/>
      <w:b/>
      <w:kern w:val="2"/>
      <w:sz w:val="32"/>
      <w:szCs w:val="24"/>
    </w:rPr>
  </w:style>
  <w:style w:type="paragraph" w:customStyle="1" w:styleId="48">
    <w:name w:val="标题8"/>
    <w:basedOn w:val="46"/>
    <w:next w:val="1"/>
    <w:link w:val="51"/>
    <w:qFormat/>
    <w:uiPriority w:val="0"/>
    <w:pPr>
      <w:numPr>
        <w:ilvl w:val="0"/>
        <w:numId w:val="0"/>
      </w:numPr>
    </w:pPr>
  </w:style>
  <w:style w:type="character" w:customStyle="1" w:styleId="49">
    <w:name w:val="标题7 字符"/>
    <w:basedOn w:val="28"/>
    <w:link w:val="46"/>
    <w:qFormat/>
    <w:uiPriority w:val="0"/>
    <w:rPr>
      <w:rFonts w:eastAsia="方正仿宋_GBK"/>
      <w:b/>
      <w:kern w:val="2"/>
      <w:sz w:val="32"/>
      <w:szCs w:val="24"/>
    </w:rPr>
  </w:style>
  <w:style w:type="paragraph" w:customStyle="1" w:styleId="50">
    <w:name w:val="表"/>
    <w:basedOn w:val="1"/>
    <w:link w:val="52"/>
    <w:qFormat/>
    <w:uiPriority w:val="0"/>
    <w:rPr>
      <w:rFonts w:cs="Times New Roman"/>
      <w:szCs w:val="24"/>
    </w:rPr>
  </w:style>
  <w:style w:type="character" w:customStyle="1" w:styleId="51">
    <w:name w:val="标题8 字符"/>
    <w:basedOn w:val="49"/>
    <w:link w:val="48"/>
    <w:qFormat/>
    <w:uiPriority w:val="0"/>
    <w:rPr>
      <w:rFonts w:ascii="Times New Roman" w:hAnsi="Times New Roman" w:eastAsia="宋体" w:cs="Times New Roman"/>
      <w:kern w:val="2"/>
      <w:sz w:val="24"/>
      <w:szCs w:val="24"/>
    </w:rPr>
  </w:style>
  <w:style w:type="character" w:customStyle="1" w:styleId="52">
    <w:name w:val="表 字符"/>
    <w:basedOn w:val="28"/>
    <w:link w:val="50"/>
    <w:qFormat/>
    <w:uiPriority w:val="0"/>
    <w:rPr>
      <w:rFonts w:ascii="Times New Roman" w:hAnsi="Times New Roman" w:eastAsia="宋体" w:cs="Times New Roman"/>
      <w:sz w:val="24"/>
      <w:szCs w:val="24"/>
    </w:rPr>
  </w:style>
  <w:style w:type="paragraph" w:customStyle="1" w:styleId="53">
    <w:name w:val="附图"/>
    <w:basedOn w:val="1"/>
    <w:link w:val="55"/>
    <w:qFormat/>
    <w:uiPriority w:val="0"/>
    <w:pPr>
      <w:ind w:firstLine="0" w:firstLineChars="0"/>
      <w:jc w:val="center"/>
      <w:outlineLvl w:val="0"/>
    </w:pPr>
    <w:rPr>
      <w:rFonts w:cs="Times New Roman"/>
      <w:b/>
      <w:szCs w:val="24"/>
    </w:rPr>
  </w:style>
  <w:style w:type="paragraph" w:styleId="54">
    <w:name w:val="List Paragraph"/>
    <w:basedOn w:val="1"/>
    <w:link w:val="172"/>
    <w:qFormat/>
    <w:uiPriority w:val="34"/>
    <w:pPr>
      <w:ind w:firstLine="420"/>
    </w:pPr>
  </w:style>
  <w:style w:type="character" w:customStyle="1" w:styleId="55">
    <w:name w:val="附图 字符"/>
    <w:basedOn w:val="28"/>
    <w:link w:val="53"/>
    <w:qFormat/>
    <w:uiPriority w:val="0"/>
    <w:rPr>
      <w:rFonts w:ascii="Times New Roman" w:hAnsi="Times New Roman" w:eastAsia="宋体" w:cs="Times New Roman"/>
      <w:b/>
      <w:sz w:val="24"/>
      <w:szCs w:val="24"/>
    </w:rPr>
  </w:style>
  <w:style w:type="paragraph" w:customStyle="1" w:styleId="56">
    <w:name w:val="表号"/>
    <w:basedOn w:val="1"/>
    <w:next w:val="1"/>
    <w:link w:val="58"/>
    <w:qFormat/>
    <w:uiPriority w:val="0"/>
    <w:pPr>
      <w:numPr>
        <w:ilvl w:val="8"/>
        <w:numId w:val="1"/>
      </w:numPr>
      <w:ind w:firstLineChars="0"/>
      <w:jc w:val="center"/>
    </w:pPr>
    <w:rPr>
      <w:rFonts w:eastAsia="方正黑体_GBK"/>
    </w:rPr>
  </w:style>
  <w:style w:type="paragraph" w:customStyle="1" w:styleId="57">
    <w:name w:val="图号"/>
    <w:basedOn w:val="56"/>
    <w:next w:val="1"/>
    <w:link w:val="59"/>
    <w:qFormat/>
    <w:uiPriority w:val="0"/>
    <w:pPr>
      <w:numPr>
        <w:ilvl w:val="7"/>
      </w:numPr>
    </w:pPr>
  </w:style>
  <w:style w:type="character" w:customStyle="1" w:styleId="58">
    <w:name w:val="表号 字符"/>
    <w:basedOn w:val="28"/>
    <w:link w:val="56"/>
    <w:qFormat/>
    <w:uiPriority w:val="0"/>
    <w:rPr>
      <w:rFonts w:eastAsia="方正黑体_GBK" w:cstheme="minorBidi"/>
      <w:kern w:val="2"/>
      <w:sz w:val="32"/>
      <w:szCs w:val="21"/>
    </w:rPr>
  </w:style>
  <w:style w:type="character" w:customStyle="1" w:styleId="59">
    <w:name w:val="图号 字符"/>
    <w:basedOn w:val="58"/>
    <w:link w:val="57"/>
    <w:qFormat/>
    <w:uiPriority w:val="0"/>
    <w:rPr>
      <w:rFonts w:eastAsia="方正黑体_GBK" w:cstheme="minorBidi"/>
      <w:kern w:val="2"/>
      <w:sz w:val="32"/>
      <w:szCs w:val="21"/>
    </w:rPr>
  </w:style>
  <w:style w:type="table" w:customStyle="1" w:styleId="60">
    <w:name w:val="表格样式2"/>
    <w:basedOn w:val="26"/>
    <w:qFormat/>
    <w:uiPriority w:val="99"/>
    <w:pPr>
      <w:spacing w:line="0" w:lineRule="atLeast"/>
      <w:jc w:val="center"/>
    </w:pPr>
    <w:rPr>
      <w:rFonts w:eastAsia="方正仿宋_GBK"/>
      <w:sz w:val="24"/>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rFonts w:ascii="Times New Roman" w:hAnsi="Times New Roman" w:eastAsia="宋体"/>
        <w:b/>
        <w:i w:val="0"/>
        <w:sz w:val="21"/>
      </w:rPr>
    </w:tblStylePr>
  </w:style>
  <w:style w:type="paragraph" w:customStyle="1" w:styleId="61">
    <w:name w:val="表格文字1"/>
    <w:basedOn w:val="1"/>
    <w:next w:val="1"/>
    <w:link w:val="62"/>
    <w:qFormat/>
    <w:uiPriority w:val="0"/>
    <w:pPr>
      <w:adjustRightInd w:val="0"/>
      <w:snapToGrid w:val="0"/>
      <w:spacing w:line="0" w:lineRule="atLeast"/>
      <w:ind w:firstLine="0" w:firstLineChars="0"/>
      <w:jc w:val="center"/>
    </w:pPr>
    <w:rPr>
      <w:rFonts w:cs="Times New Roman"/>
      <w:sz w:val="24"/>
    </w:rPr>
  </w:style>
  <w:style w:type="character" w:customStyle="1" w:styleId="62">
    <w:name w:val="表格文字1 字符"/>
    <w:basedOn w:val="28"/>
    <w:link w:val="61"/>
    <w:qFormat/>
    <w:uiPriority w:val="0"/>
    <w:rPr>
      <w:rFonts w:ascii="Times New Roman" w:hAnsi="Times New Roman" w:eastAsia="方正仿宋_GBK" w:cs="Times New Roman"/>
      <w:sz w:val="24"/>
    </w:rPr>
  </w:style>
  <w:style w:type="paragraph" w:customStyle="1" w:styleId="63">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64">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65">
    <w:name w:val="font6"/>
    <w:basedOn w:val="1"/>
    <w:qFormat/>
    <w:uiPriority w:val="0"/>
    <w:pPr>
      <w:widowControl/>
      <w:spacing w:before="100" w:beforeAutospacing="1" w:after="100" w:afterAutospacing="1" w:line="240" w:lineRule="auto"/>
      <w:ind w:firstLine="0" w:firstLineChars="0"/>
      <w:jc w:val="left"/>
    </w:pPr>
    <w:rPr>
      <w:rFonts w:eastAsia="宋体" w:cs="Times New Roman"/>
      <w:kern w:val="0"/>
      <w:sz w:val="22"/>
      <w:szCs w:val="22"/>
    </w:rPr>
  </w:style>
  <w:style w:type="paragraph" w:customStyle="1" w:styleId="66">
    <w:name w:val="font7"/>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2"/>
      <w:szCs w:val="22"/>
    </w:rPr>
  </w:style>
  <w:style w:type="paragraph" w:customStyle="1" w:styleId="67">
    <w:name w:val="font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1"/>
    </w:rPr>
  </w:style>
  <w:style w:type="paragraph" w:customStyle="1" w:styleId="68">
    <w:name w:val="font9"/>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1"/>
    </w:rPr>
  </w:style>
  <w:style w:type="paragraph" w:customStyle="1" w:styleId="69">
    <w:name w:val="font10"/>
    <w:basedOn w:val="1"/>
    <w:qFormat/>
    <w:uiPriority w:val="0"/>
    <w:pPr>
      <w:widowControl/>
      <w:spacing w:before="100" w:beforeAutospacing="1" w:after="100" w:afterAutospacing="1" w:line="240" w:lineRule="auto"/>
      <w:ind w:firstLine="0" w:firstLineChars="0"/>
      <w:jc w:val="left"/>
    </w:pPr>
    <w:rPr>
      <w:rFonts w:eastAsia="宋体" w:cs="Times New Roman"/>
      <w:color w:val="000000"/>
      <w:kern w:val="0"/>
      <w:sz w:val="21"/>
    </w:rPr>
  </w:style>
  <w:style w:type="paragraph" w:customStyle="1" w:styleId="70">
    <w:name w:val="font11"/>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1"/>
    </w:rPr>
  </w:style>
  <w:style w:type="paragraph" w:customStyle="1" w:styleId="71">
    <w:name w:val="font12"/>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1"/>
    </w:rPr>
  </w:style>
  <w:style w:type="paragraph" w:customStyle="1" w:styleId="72">
    <w:name w:val="font13"/>
    <w:basedOn w:val="1"/>
    <w:qFormat/>
    <w:uiPriority w:val="0"/>
    <w:pPr>
      <w:widowControl/>
      <w:spacing w:before="100" w:beforeAutospacing="1" w:after="100" w:afterAutospacing="1" w:line="240" w:lineRule="auto"/>
      <w:ind w:firstLine="0" w:firstLineChars="0"/>
      <w:jc w:val="left"/>
    </w:pPr>
    <w:rPr>
      <w:rFonts w:eastAsia="宋体" w:cs="Times New Roman"/>
      <w:color w:val="000000"/>
      <w:kern w:val="0"/>
      <w:sz w:val="22"/>
      <w:szCs w:val="22"/>
    </w:rPr>
  </w:style>
  <w:style w:type="paragraph" w:customStyle="1" w:styleId="73">
    <w:name w:val="font14"/>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2"/>
      <w:szCs w:val="22"/>
    </w:rPr>
  </w:style>
  <w:style w:type="paragraph" w:customStyle="1" w:styleId="74">
    <w:name w:val="font15"/>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FF0000"/>
      <w:kern w:val="0"/>
      <w:sz w:val="22"/>
      <w:szCs w:val="22"/>
    </w:rPr>
  </w:style>
  <w:style w:type="paragraph" w:customStyle="1" w:styleId="75">
    <w:name w:val="font16"/>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76">
    <w:name w:val="font17"/>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77">
    <w:name w:val="font18"/>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2"/>
      <w:szCs w:val="22"/>
    </w:rPr>
  </w:style>
  <w:style w:type="paragraph" w:customStyle="1" w:styleId="78">
    <w:name w:val="font19"/>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79">
    <w:name w:val="font20"/>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kern w:val="0"/>
      <w:sz w:val="22"/>
      <w:szCs w:val="22"/>
    </w:rPr>
  </w:style>
  <w:style w:type="paragraph" w:customStyle="1" w:styleId="80">
    <w:name w:val="font21"/>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81">
    <w:name w:val="font22"/>
    <w:basedOn w:val="1"/>
    <w:qFormat/>
    <w:uiPriority w:val="0"/>
    <w:pPr>
      <w:widowControl/>
      <w:spacing w:before="100" w:beforeAutospacing="1" w:after="100" w:afterAutospacing="1" w:line="240" w:lineRule="auto"/>
      <w:ind w:firstLine="0" w:firstLineChars="0"/>
      <w:jc w:val="left"/>
    </w:pPr>
    <w:rPr>
      <w:rFonts w:eastAsia="宋体" w:cs="Times New Roman"/>
      <w:b/>
      <w:bCs/>
      <w:color w:val="0000CC"/>
      <w:kern w:val="0"/>
      <w:sz w:val="22"/>
      <w:szCs w:val="22"/>
    </w:rPr>
  </w:style>
  <w:style w:type="paragraph" w:customStyle="1" w:styleId="82">
    <w:name w:val="font23"/>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color w:val="0000CC"/>
      <w:kern w:val="0"/>
      <w:sz w:val="22"/>
      <w:szCs w:val="22"/>
    </w:rPr>
  </w:style>
  <w:style w:type="paragraph" w:customStyle="1" w:styleId="83">
    <w:name w:val="font24"/>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CC"/>
      <w:kern w:val="0"/>
      <w:sz w:val="21"/>
    </w:rPr>
  </w:style>
  <w:style w:type="paragraph" w:customStyle="1" w:styleId="84">
    <w:name w:val="font25"/>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CC"/>
      <w:kern w:val="0"/>
      <w:sz w:val="22"/>
      <w:szCs w:val="22"/>
    </w:rPr>
  </w:style>
  <w:style w:type="paragraph" w:customStyle="1" w:styleId="85">
    <w:name w:val="font26"/>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21"/>
    </w:rPr>
  </w:style>
  <w:style w:type="paragraph" w:customStyle="1" w:styleId="86">
    <w:name w:val="xl65"/>
    <w:basedOn w:val="1"/>
    <w:qFormat/>
    <w:uiPriority w:val="0"/>
    <w:pPr>
      <w:widowControl/>
      <w:spacing w:before="100" w:beforeAutospacing="1" w:after="100" w:afterAutospacing="1" w:line="240" w:lineRule="auto"/>
      <w:ind w:firstLine="0" w:firstLineChars="0"/>
      <w:jc w:val="center"/>
    </w:pPr>
    <w:rPr>
      <w:rFonts w:eastAsia="宋体" w:cs="Times New Roman"/>
      <w:kern w:val="0"/>
      <w:sz w:val="21"/>
    </w:rPr>
  </w:style>
  <w:style w:type="paragraph" w:customStyle="1" w:styleId="8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8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1"/>
    </w:rPr>
  </w:style>
  <w:style w:type="paragraph" w:customStyle="1" w:styleId="8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9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9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kern w:val="0"/>
      <w:sz w:val="21"/>
    </w:rPr>
  </w:style>
  <w:style w:type="paragraph" w:customStyle="1" w:styleId="9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kern w:val="0"/>
      <w:sz w:val="21"/>
    </w:rPr>
  </w:style>
  <w:style w:type="paragraph" w:customStyle="1" w:styleId="9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1"/>
    </w:rPr>
  </w:style>
  <w:style w:type="paragraph" w:customStyle="1" w:styleId="94">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9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1"/>
    </w:rPr>
  </w:style>
  <w:style w:type="paragraph" w:customStyle="1" w:styleId="9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1"/>
    </w:rPr>
  </w:style>
  <w:style w:type="paragraph" w:customStyle="1" w:styleId="9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9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9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1"/>
    </w:rPr>
  </w:style>
  <w:style w:type="paragraph" w:customStyle="1" w:styleId="10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101">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10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103">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00"/>
      <w:kern w:val="0"/>
      <w:sz w:val="24"/>
      <w:szCs w:val="24"/>
    </w:rPr>
  </w:style>
  <w:style w:type="paragraph" w:customStyle="1" w:styleId="10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kern w:val="0"/>
      <w:sz w:val="21"/>
    </w:rPr>
  </w:style>
  <w:style w:type="paragraph" w:customStyle="1" w:styleId="10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FF0000"/>
      <w:kern w:val="0"/>
      <w:sz w:val="24"/>
      <w:szCs w:val="24"/>
    </w:rPr>
  </w:style>
  <w:style w:type="paragraph" w:customStyle="1" w:styleId="106">
    <w:name w:val="xl85"/>
    <w:basedOn w:val="1"/>
    <w:qFormat/>
    <w:uiPriority w:val="0"/>
    <w:pPr>
      <w:widowControl/>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10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10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10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11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b/>
      <w:bCs/>
      <w:kern w:val="0"/>
      <w:sz w:val="24"/>
      <w:szCs w:val="24"/>
    </w:rPr>
  </w:style>
  <w:style w:type="paragraph" w:customStyle="1" w:styleId="11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eastAsia="宋体" w:cs="Times New Roman"/>
      <w:b/>
      <w:bCs/>
      <w:kern w:val="0"/>
      <w:sz w:val="24"/>
      <w:szCs w:val="24"/>
    </w:rPr>
  </w:style>
  <w:style w:type="paragraph" w:customStyle="1" w:styleId="112">
    <w:name w:val="xl91"/>
    <w:basedOn w:val="1"/>
    <w:qFormat/>
    <w:uiPriority w:val="0"/>
    <w:pPr>
      <w:widowControl/>
      <w:spacing w:before="100" w:beforeAutospacing="1" w:after="100" w:afterAutospacing="1" w:line="240" w:lineRule="auto"/>
      <w:ind w:firstLine="0" w:firstLineChars="0"/>
      <w:jc w:val="left"/>
    </w:pPr>
    <w:rPr>
      <w:rFonts w:eastAsia="宋体" w:cs="Times New Roman"/>
      <w:kern w:val="0"/>
      <w:sz w:val="24"/>
      <w:szCs w:val="24"/>
    </w:rPr>
  </w:style>
  <w:style w:type="paragraph" w:customStyle="1" w:styleId="113">
    <w:name w:val="xl92"/>
    <w:basedOn w:val="1"/>
    <w:qFormat/>
    <w:uiPriority w:val="0"/>
    <w:pPr>
      <w:widowControl/>
      <w:spacing w:before="100" w:beforeAutospacing="1" w:after="100" w:afterAutospacing="1" w:line="240" w:lineRule="auto"/>
      <w:ind w:firstLine="0" w:firstLineChars="0"/>
      <w:jc w:val="left"/>
    </w:pPr>
    <w:rPr>
      <w:rFonts w:eastAsia="宋体" w:cs="Times New Roman"/>
      <w:b/>
      <w:bCs/>
      <w:kern w:val="0"/>
      <w:sz w:val="24"/>
      <w:szCs w:val="24"/>
    </w:rPr>
  </w:style>
  <w:style w:type="paragraph" w:customStyle="1" w:styleId="11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11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eastAsia="宋体" w:cs="Times New Roman"/>
      <w:kern w:val="0"/>
      <w:sz w:val="20"/>
      <w:szCs w:val="20"/>
    </w:rPr>
  </w:style>
  <w:style w:type="paragraph" w:customStyle="1" w:styleId="116">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1"/>
    </w:rPr>
  </w:style>
  <w:style w:type="paragraph" w:customStyle="1" w:styleId="11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1"/>
    </w:rPr>
  </w:style>
  <w:style w:type="paragraph" w:customStyle="1" w:styleId="118">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00"/>
      <w:kern w:val="0"/>
      <w:sz w:val="24"/>
      <w:szCs w:val="24"/>
    </w:rPr>
  </w:style>
  <w:style w:type="paragraph" w:customStyle="1" w:styleId="119">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00"/>
      <w:kern w:val="0"/>
      <w:sz w:val="20"/>
      <w:szCs w:val="20"/>
    </w:rPr>
  </w:style>
  <w:style w:type="paragraph" w:customStyle="1" w:styleId="120">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eastAsia="宋体" w:cs="Times New Roman"/>
      <w:b/>
      <w:bCs/>
      <w:color w:val="0000CC"/>
      <w:kern w:val="0"/>
      <w:sz w:val="24"/>
      <w:szCs w:val="24"/>
    </w:rPr>
  </w:style>
  <w:style w:type="paragraph" w:customStyle="1" w:styleId="12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2">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4">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5">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6">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7">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8">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4"/>
      <w:szCs w:val="24"/>
    </w:rPr>
  </w:style>
  <w:style w:type="paragraph" w:customStyle="1" w:styleId="129">
    <w:name w:val="xl108"/>
    <w:basedOn w:val="1"/>
    <w:qFormat/>
    <w:uiPriority w:val="0"/>
    <w:pPr>
      <w:widowControl/>
      <w:spacing w:before="100" w:beforeAutospacing="1" w:after="100" w:afterAutospacing="1" w:line="240" w:lineRule="auto"/>
      <w:ind w:firstLine="0" w:firstLineChars="0"/>
      <w:jc w:val="left"/>
    </w:pPr>
    <w:rPr>
      <w:rFonts w:eastAsia="宋体" w:cs="Times New Roman"/>
      <w:color w:val="0000CC"/>
      <w:kern w:val="0"/>
      <w:sz w:val="24"/>
      <w:szCs w:val="24"/>
    </w:rPr>
  </w:style>
  <w:style w:type="paragraph" w:customStyle="1" w:styleId="130">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b/>
      <w:bCs/>
      <w:color w:val="0000CC"/>
      <w:kern w:val="0"/>
      <w:sz w:val="24"/>
      <w:szCs w:val="24"/>
    </w:rPr>
  </w:style>
  <w:style w:type="paragraph" w:customStyle="1" w:styleId="131">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1"/>
    </w:rPr>
  </w:style>
  <w:style w:type="paragraph" w:customStyle="1" w:styleId="132">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CC"/>
      <w:kern w:val="0"/>
      <w:sz w:val="21"/>
    </w:rPr>
  </w:style>
  <w:style w:type="paragraph" w:customStyle="1" w:styleId="133">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1"/>
    </w:rPr>
  </w:style>
  <w:style w:type="paragraph" w:customStyle="1" w:styleId="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0000CC"/>
      <w:kern w:val="0"/>
      <w:sz w:val="24"/>
      <w:szCs w:val="24"/>
    </w:rPr>
  </w:style>
  <w:style w:type="paragraph" w:customStyle="1" w:styleId="135">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eastAsia="宋体" w:cs="Times New Roman"/>
      <w:color w:val="0000CC"/>
      <w:kern w:val="0"/>
      <w:sz w:val="21"/>
    </w:rPr>
  </w:style>
  <w:style w:type="paragraph" w:customStyle="1" w:styleId="13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1"/>
    </w:rPr>
  </w:style>
  <w:style w:type="paragraph" w:customStyle="1" w:styleId="137">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color w:val="0000CC"/>
      <w:kern w:val="0"/>
      <w:sz w:val="21"/>
    </w:rPr>
  </w:style>
  <w:style w:type="paragraph" w:customStyle="1" w:styleId="138">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CC"/>
      <w:kern w:val="0"/>
      <w:sz w:val="21"/>
    </w:rPr>
  </w:style>
  <w:style w:type="paragraph" w:customStyle="1" w:styleId="139">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0000CC"/>
      <w:kern w:val="0"/>
      <w:sz w:val="21"/>
    </w:rPr>
  </w:style>
  <w:style w:type="paragraph" w:customStyle="1" w:styleId="140">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CC"/>
      <w:kern w:val="0"/>
      <w:sz w:val="24"/>
      <w:szCs w:val="24"/>
    </w:rPr>
  </w:style>
  <w:style w:type="paragraph" w:customStyle="1" w:styleId="141">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1"/>
    </w:rPr>
  </w:style>
  <w:style w:type="character" w:customStyle="1" w:styleId="142">
    <w:name w:val="批注文字 Char"/>
    <w:basedOn w:val="28"/>
    <w:link w:val="12"/>
    <w:qFormat/>
    <w:uiPriority w:val="99"/>
    <w:rPr>
      <w:rFonts w:ascii="Times New Roman" w:hAnsi="Times New Roman" w:eastAsia="方正仿宋_GBK"/>
      <w:sz w:val="32"/>
    </w:rPr>
  </w:style>
  <w:style w:type="character" w:customStyle="1" w:styleId="143">
    <w:name w:val="批注主题 Char"/>
    <w:basedOn w:val="142"/>
    <w:link w:val="24"/>
    <w:semiHidden/>
    <w:qFormat/>
    <w:uiPriority w:val="99"/>
    <w:rPr>
      <w:rFonts w:ascii="Times New Roman" w:hAnsi="Times New Roman" w:eastAsia="方正仿宋_GBK"/>
      <w:b/>
      <w:bCs/>
      <w:sz w:val="32"/>
    </w:rPr>
  </w:style>
  <w:style w:type="character" w:customStyle="1" w:styleId="144">
    <w:name w:val="标题 Char"/>
    <w:basedOn w:val="28"/>
    <w:link w:val="23"/>
    <w:qFormat/>
    <w:uiPriority w:val="10"/>
    <w:rPr>
      <w:rFonts w:asciiTheme="majorHAnsi" w:hAnsiTheme="majorHAnsi" w:eastAsiaTheme="majorEastAsia" w:cstheme="majorBidi"/>
      <w:spacing w:val="-10"/>
      <w:kern w:val="28"/>
      <w:sz w:val="56"/>
      <w:szCs w:val="56"/>
    </w:rPr>
  </w:style>
  <w:style w:type="character" w:customStyle="1" w:styleId="145">
    <w:name w:val="副标题 Char"/>
    <w:basedOn w:val="28"/>
    <w:link w:val="19"/>
    <w:qFormat/>
    <w:uiPriority w:val="11"/>
    <w:rPr>
      <w:rFonts w:asciiTheme="majorHAnsi" w:hAnsiTheme="majorHAnsi" w:eastAsiaTheme="majorEastAsia" w:cstheme="majorBidi"/>
      <w:color w:val="585858" w:themeColor="text1" w:themeTint="A6"/>
      <w:spacing w:val="15"/>
      <w:sz w:val="28"/>
      <w:szCs w:val="28"/>
    </w:rPr>
  </w:style>
  <w:style w:type="paragraph" w:styleId="146">
    <w:name w:val="Quote"/>
    <w:basedOn w:val="1"/>
    <w:next w:val="1"/>
    <w:link w:val="147"/>
    <w:qFormat/>
    <w:uiPriority w:val="29"/>
    <w:pPr>
      <w:spacing w:before="160" w:after="160" w:line="240" w:lineRule="auto"/>
      <w:ind w:firstLine="0" w:firstLineChars="0"/>
      <w:jc w:val="center"/>
    </w:pPr>
    <w:rPr>
      <w:rFonts w:asciiTheme="minorHAnsi" w:hAnsiTheme="minorHAnsi" w:eastAsiaTheme="minorEastAsia"/>
      <w:i/>
      <w:iCs/>
      <w:color w:val="3F3F3F" w:themeColor="text1" w:themeTint="BF"/>
      <w:sz w:val="21"/>
      <w:szCs w:val="22"/>
    </w:rPr>
  </w:style>
  <w:style w:type="character" w:customStyle="1" w:styleId="147">
    <w:name w:val="引用 Char"/>
    <w:basedOn w:val="28"/>
    <w:link w:val="146"/>
    <w:qFormat/>
    <w:uiPriority w:val="29"/>
    <w:rPr>
      <w:i/>
      <w:iCs/>
      <w:color w:val="3F3F3F" w:themeColor="text1" w:themeTint="BF"/>
      <w:szCs w:val="22"/>
    </w:rPr>
  </w:style>
  <w:style w:type="character" w:customStyle="1" w:styleId="148">
    <w:name w:val="明显强调1"/>
    <w:basedOn w:val="28"/>
    <w:qFormat/>
    <w:uiPriority w:val="21"/>
    <w:rPr>
      <w:i/>
      <w:iCs/>
      <w:color w:val="2F5496" w:themeColor="accent1" w:themeShade="BF"/>
    </w:rPr>
  </w:style>
  <w:style w:type="paragraph" w:styleId="149">
    <w:name w:val="Intense Quote"/>
    <w:basedOn w:val="1"/>
    <w:next w:val="1"/>
    <w:link w:val="150"/>
    <w:qFormat/>
    <w:uiPriority w:val="30"/>
    <w:pPr>
      <w:pBdr>
        <w:top w:val="single" w:color="2F5496" w:themeColor="accent1" w:themeShade="BF" w:sz="4" w:space="10"/>
        <w:bottom w:val="single" w:color="2F5496" w:themeColor="accent1" w:themeShade="BF" w:sz="4" w:space="10"/>
      </w:pBdr>
      <w:spacing w:before="360" w:after="360" w:line="240" w:lineRule="auto"/>
      <w:ind w:left="864" w:right="864" w:firstLine="0" w:firstLineChars="0"/>
      <w:jc w:val="center"/>
    </w:pPr>
    <w:rPr>
      <w:rFonts w:asciiTheme="minorHAnsi" w:hAnsiTheme="minorHAnsi" w:eastAsiaTheme="minorEastAsia"/>
      <w:i/>
      <w:iCs/>
      <w:color w:val="2F5496" w:themeColor="accent1" w:themeShade="BF"/>
      <w:sz w:val="21"/>
      <w:szCs w:val="22"/>
    </w:rPr>
  </w:style>
  <w:style w:type="character" w:customStyle="1" w:styleId="150">
    <w:name w:val="明显引用 Char"/>
    <w:basedOn w:val="28"/>
    <w:link w:val="149"/>
    <w:qFormat/>
    <w:uiPriority w:val="30"/>
    <w:rPr>
      <w:i/>
      <w:iCs/>
      <w:color w:val="2F5496" w:themeColor="accent1" w:themeShade="BF"/>
      <w:szCs w:val="22"/>
    </w:rPr>
  </w:style>
  <w:style w:type="character" w:customStyle="1" w:styleId="151">
    <w:name w:val="明显参考1"/>
    <w:basedOn w:val="28"/>
    <w:qFormat/>
    <w:uiPriority w:val="32"/>
    <w:rPr>
      <w:b/>
      <w:bCs/>
      <w:smallCaps/>
      <w:color w:val="2F5496" w:themeColor="accent1" w:themeShade="BF"/>
      <w:spacing w:val="5"/>
    </w:rPr>
  </w:style>
  <w:style w:type="paragraph" w:customStyle="1" w:styleId="152">
    <w:name w:val="题注1"/>
    <w:basedOn w:val="1"/>
    <w:next w:val="1"/>
    <w:unhideWhenUsed/>
    <w:qFormat/>
    <w:uiPriority w:val="35"/>
    <w:pPr>
      <w:spacing w:line="360" w:lineRule="auto"/>
      <w:ind w:firstLine="0" w:firstLineChars="0"/>
      <w:jc w:val="center"/>
    </w:pPr>
    <w:rPr>
      <w:rFonts w:eastAsia="宋体" w:cs="Times New Roman"/>
      <w:b/>
      <w:sz w:val="28"/>
      <w:szCs w:val="20"/>
    </w:rPr>
  </w:style>
  <w:style w:type="character" w:customStyle="1" w:styleId="153">
    <w:name w:val="正文文本 Char"/>
    <w:basedOn w:val="28"/>
    <w:link w:val="13"/>
    <w:semiHidden/>
    <w:qFormat/>
    <w:uiPriority w:val="99"/>
    <w:rPr>
      <w:rFonts w:ascii="Times New Roman" w:hAnsi="Times New Roman" w:eastAsia="仿宋"/>
      <w:sz w:val="32"/>
      <w:szCs w:val="22"/>
    </w:rPr>
  </w:style>
  <w:style w:type="character" w:customStyle="1" w:styleId="154">
    <w:name w:val="日期 Char"/>
    <w:basedOn w:val="28"/>
    <w:link w:val="14"/>
    <w:semiHidden/>
    <w:qFormat/>
    <w:uiPriority w:val="99"/>
    <w:rPr>
      <w:rFonts w:ascii="Times New Roman" w:hAnsi="Times New Roman" w:eastAsia="宋体"/>
      <w:sz w:val="28"/>
    </w:rPr>
  </w:style>
  <w:style w:type="character" w:customStyle="1" w:styleId="155">
    <w:name w:val="批注框文本 Char"/>
    <w:basedOn w:val="28"/>
    <w:link w:val="15"/>
    <w:semiHidden/>
    <w:qFormat/>
    <w:uiPriority w:val="99"/>
    <w:rPr>
      <w:rFonts w:ascii="Times New Roman" w:hAnsi="Times New Roman" w:eastAsia="宋体"/>
      <w:sz w:val="18"/>
      <w:szCs w:val="18"/>
    </w:rPr>
  </w:style>
  <w:style w:type="character" w:customStyle="1" w:styleId="156">
    <w:name w:val="脚注文本 Char"/>
    <w:basedOn w:val="28"/>
    <w:link w:val="20"/>
    <w:qFormat/>
    <w:uiPriority w:val="0"/>
    <w:rPr>
      <w:rFonts w:ascii="仿宋_GB2312" w:hAnsi="仿宋_GB2312" w:eastAsia="仿宋_GB2312" w:cs="Times New Roman"/>
      <w:sz w:val="18"/>
      <w:szCs w:val="24"/>
    </w:rPr>
  </w:style>
  <w:style w:type="character" w:customStyle="1" w:styleId="157">
    <w:name w:val="正文首行缩进 Char"/>
    <w:basedOn w:val="153"/>
    <w:link w:val="25"/>
    <w:semiHidden/>
    <w:qFormat/>
    <w:uiPriority w:val="99"/>
    <w:rPr>
      <w:rFonts w:ascii="Times New Roman" w:hAnsi="Times New Roman" w:eastAsia="宋体"/>
      <w:sz w:val="28"/>
      <w:szCs w:val="22"/>
    </w:rPr>
  </w:style>
  <w:style w:type="character" w:customStyle="1" w:styleId="158">
    <w:name w:val="超链接1"/>
    <w:basedOn w:val="28"/>
    <w:unhideWhenUsed/>
    <w:qFormat/>
    <w:uiPriority w:val="99"/>
    <w:rPr>
      <w:color w:val="0563C1"/>
      <w:u w:val="single"/>
    </w:rPr>
  </w:style>
  <w:style w:type="paragraph" w:customStyle="1" w:styleId="159">
    <w:name w:val="1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160">
    <w:name w:val="图片备注"/>
    <w:basedOn w:val="1"/>
    <w:link w:val="161"/>
    <w:qFormat/>
    <w:uiPriority w:val="0"/>
    <w:pPr>
      <w:adjustRightInd w:val="0"/>
      <w:snapToGrid w:val="0"/>
      <w:spacing w:line="360" w:lineRule="auto"/>
      <w:ind w:firstLine="0" w:firstLineChars="0"/>
      <w:jc w:val="center"/>
    </w:pPr>
    <w:rPr>
      <w:rFonts w:ascii="黑体" w:hAnsi="黑体" w:eastAsia="黑体" w:cs="黑体"/>
      <w:sz w:val="28"/>
      <w:szCs w:val="28"/>
    </w:rPr>
  </w:style>
  <w:style w:type="character" w:customStyle="1" w:styleId="161">
    <w:name w:val="图片备注 Char"/>
    <w:link w:val="160"/>
    <w:qFormat/>
    <w:uiPriority w:val="0"/>
    <w:rPr>
      <w:rFonts w:ascii="黑体" w:hAnsi="黑体" w:eastAsia="黑体" w:cs="黑体"/>
      <w:sz w:val="28"/>
      <w:szCs w:val="28"/>
    </w:rPr>
  </w:style>
  <w:style w:type="character" w:customStyle="1" w:styleId="162">
    <w:name w:val="表格内容 Char1"/>
    <w:qFormat/>
    <w:locked/>
    <w:uiPriority w:val="0"/>
    <w:rPr>
      <w:rFonts w:ascii="Times New Roman" w:hAnsi="Times New Roman" w:eastAsia="宋体"/>
      <w:sz w:val="24"/>
    </w:rPr>
  </w:style>
  <w:style w:type="paragraph" w:customStyle="1" w:styleId="163">
    <w:name w:val="表格正文"/>
    <w:basedOn w:val="1"/>
    <w:link w:val="164"/>
    <w:qFormat/>
    <w:uiPriority w:val="0"/>
    <w:pPr>
      <w:adjustRightInd w:val="0"/>
      <w:spacing w:line="240" w:lineRule="auto"/>
      <w:ind w:firstLine="0" w:firstLineChars="0"/>
      <w:jc w:val="center"/>
      <w:textAlignment w:val="baseline"/>
    </w:pPr>
    <w:rPr>
      <w:rFonts w:eastAsia="宋体" w:cs="Times New Roman"/>
      <w:sz w:val="21"/>
      <w:szCs w:val="20"/>
    </w:rPr>
  </w:style>
  <w:style w:type="character" w:customStyle="1" w:styleId="164">
    <w:name w:val="表格正文 Char"/>
    <w:link w:val="163"/>
    <w:qFormat/>
    <w:uiPriority w:val="0"/>
    <w:rPr>
      <w:rFonts w:ascii="Times New Roman" w:hAnsi="Times New Roman" w:eastAsia="宋体" w:cs="Times New Roman"/>
      <w:szCs w:val="20"/>
    </w:rPr>
  </w:style>
  <w:style w:type="paragraph" w:customStyle="1" w:styleId="165">
    <w:name w:val="规范表格文"/>
    <w:basedOn w:val="13"/>
    <w:qFormat/>
    <w:uiPriority w:val="0"/>
    <w:pPr>
      <w:widowControl/>
      <w:snapToGrid w:val="0"/>
      <w:spacing w:before="60" w:after="0" w:line="259" w:lineRule="auto"/>
      <w:ind w:right="113" w:firstLine="0" w:firstLineChars="0"/>
      <w:jc w:val="center"/>
    </w:pPr>
    <w:rPr>
      <w:rFonts w:eastAsia="宋体" w:cs="Times New Roman"/>
      <w:sz w:val="21"/>
      <w:szCs w:val="20"/>
    </w:rPr>
  </w:style>
  <w:style w:type="character" w:styleId="166">
    <w:name w:val="Placeholder Text"/>
    <w:basedOn w:val="28"/>
    <w:semiHidden/>
    <w:qFormat/>
    <w:uiPriority w:val="99"/>
    <w:rPr>
      <w:color w:val="808080"/>
    </w:rPr>
  </w:style>
  <w:style w:type="paragraph" w:customStyle="1" w:styleId="167">
    <w:name w:val="表格内容-单行"/>
    <w:basedOn w:val="1"/>
    <w:qFormat/>
    <w:uiPriority w:val="0"/>
    <w:pPr>
      <w:spacing w:line="240" w:lineRule="auto"/>
      <w:ind w:firstLine="0" w:firstLineChars="0"/>
      <w:jc w:val="center"/>
    </w:pPr>
    <w:rPr>
      <w:rFonts w:eastAsia="宋体" w:cs="Times New Roman"/>
      <w:color w:val="000000"/>
      <w:sz w:val="21"/>
    </w:rPr>
  </w:style>
  <w:style w:type="paragraph" w:customStyle="1" w:styleId="168">
    <w:name w:val="修订1"/>
    <w:hidden/>
    <w:semiHidden/>
    <w:qFormat/>
    <w:uiPriority w:val="99"/>
    <w:rPr>
      <w:rFonts w:ascii="Times New Roman" w:hAnsi="Times New Roman" w:eastAsia="宋体" w:cstheme="minorBidi"/>
      <w:kern w:val="2"/>
      <w:sz w:val="28"/>
      <w:szCs w:val="21"/>
      <w:lang w:val="en-US" w:eastAsia="zh-CN" w:bidi="ar-SA"/>
    </w:rPr>
  </w:style>
  <w:style w:type="paragraph" w:customStyle="1" w:styleId="169">
    <w:name w:val="表标"/>
    <w:basedOn w:val="1"/>
    <w:next w:val="1"/>
    <w:link w:val="171"/>
    <w:qFormat/>
    <w:uiPriority w:val="0"/>
    <w:pPr>
      <w:tabs>
        <w:tab w:val="left" w:pos="0"/>
      </w:tabs>
      <w:adjustRightInd w:val="0"/>
      <w:spacing w:beforeLines="50" w:line="240" w:lineRule="auto"/>
      <w:ind w:firstLine="0" w:firstLineChars="0"/>
      <w:jc w:val="center"/>
    </w:pPr>
    <w:rPr>
      <w:rFonts w:eastAsia="宋体" w:cs="Arial"/>
      <w:b/>
      <w:bCs/>
      <w:color w:val="000000"/>
      <w:kern w:val="0"/>
      <w:sz w:val="24"/>
      <w:szCs w:val="24"/>
    </w:rPr>
  </w:style>
  <w:style w:type="paragraph" w:customStyle="1" w:styleId="170">
    <w:name w:val="图头"/>
    <w:basedOn w:val="1"/>
    <w:qFormat/>
    <w:uiPriority w:val="99"/>
    <w:pPr>
      <w:widowControl/>
      <w:adjustRightInd w:val="0"/>
      <w:snapToGrid w:val="0"/>
      <w:spacing w:line="360" w:lineRule="auto"/>
      <w:ind w:left="2268" w:firstLine="0" w:firstLineChars="0"/>
      <w:jc w:val="center"/>
    </w:pPr>
    <w:rPr>
      <w:rFonts w:eastAsia="宋体" w:cs="宋体"/>
      <w:b/>
      <w:kern w:val="0"/>
      <w:sz w:val="24"/>
      <w:szCs w:val="24"/>
    </w:rPr>
  </w:style>
  <w:style w:type="character" w:customStyle="1" w:styleId="171">
    <w:name w:val="表标 字符"/>
    <w:link w:val="169"/>
    <w:qFormat/>
    <w:uiPriority w:val="0"/>
    <w:rPr>
      <w:rFonts w:ascii="Times New Roman" w:hAnsi="Times New Roman" w:eastAsia="宋体" w:cs="Arial"/>
      <w:b/>
      <w:bCs/>
      <w:color w:val="000000"/>
      <w:kern w:val="0"/>
      <w:sz w:val="24"/>
      <w:szCs w:val="24"/>
    </w:rPr>
  </w:style>
  <w:style w:type="character" w:customStyle="1" w:styleId="172">
    <w:name w:val="列出段落 Char"/>
    <w:link w:val="54"/>
    <w:qFormat/>
    <w:uiPriority w:val="34"/>
    <w:rPr>
      <w:rFonts w:ascii="Times New Roman" w:hAnsi="Times New Roman" w:eastAsia="方正仿宋_GBK"/>
      <w:sz w:val="32"/>
    </w:rPr>
  </w:style>
  <w:style w:type="paragraph" w:customStyle="1" w:styleId="173">
    <w:name w:val="表头"/>
    <w:basedOn w:val="1"/>
    <w:link w:val="174"/>
    <w:qFormat/>
    <w:uiPriority w:val="0"/>
    <w:pPr>
      <w:widowControl/>
      <w:spacing w:line="360" w:lineRule="auto"/>
      <w:ind w:firstLine="0" w:firstLineChars="0"/>
      <w:jc w:val="center"/>
    </w:pPr>
    <w:rPr>
      <w:rFonts w:eastAsia="宋体" w:cs="宋体"/>
      <w:b/>
      <w:kern w:val="0"/>
      <w:sz w:val="24"/>
      <w:szCs w:val="24"/>
    </w:rPr>
  </w:style>
  <w:style w:type="character" w:customStyle="1" w:styleId="174">
    <w:name w:val="表头 Char Char"/>
    <w:link w:val="173"/>
    <w:qFormat/>
    <w:locked/>
    <w:uiPriority w:val="0"/>
    <w:rPr>
      <w:rFonts w:ascii="Times New Roman" w:hAnsi="Times New Roman" w:eastAsia="宋体" w:cs="宋体"/>
      <w:b/>
      <w:kern w:val="0"/>
      <w:sz w:val="24"/>
      <w:szCs w:val="24"/>
    </w:rPr>
  </w:style>
  <w:style w:type="character" w:customStyle="1" w:styleId="175">
    <w:name w:val="表格文字01 Char Char"/>
    <w:qFormat/>
    <w:uiPriority w:val="0"/>
    <w:rPr>
      <w:rFonts w:ascii="Arial" w:hAnsi="Arial"/>
      <w:color w:val="000000"/>
      <w:kern w:val="2"/>
      <w:sz w:val="21"/>
    </w:rPr>
  </w:style>
  <w:style w:type="paragraph" w:customStyle="1" w:styleId="176">
    <w:name w:val="修订2"/>
    <w:hidden/>
    <w:unhideWhenUsed/>
    <w:qFormat/>
    <w:uiPriority w:val="99"/>
    <w:rPr>
      <w:rFonts w:ascii="Times New Roman" w:hAnsi="Times New Roman" w:eastAsia="宋体" w:cstheme="minorBidi"/>
      <w:kern w:val="2"/>
      <w:sz w:val="28"/>
      <w:szCs w:val="21"/>
      <w:lang w:val="en-US" w:eastAsia="zh-CN" w:bidi="ar-SA"/>
    </w:rPr>
  </w:style>
  <w:style w:type="paragraph" w:customStyle="1" w:styleId="177">
    <w:name w:val="题注2"/>
    <w:basedOn w:val="1"/>
    <w:next w:val="1"/>
    <w:unhideWhenUsed/>
    <w:qFormat/>
    <w:uiPriority w:val="35"/>
    <w:pPr>
      <w:spacing w:line="360" w:lineRule="auto"/>
      <w:ind w:firstLine="0" w:firstLineChars="0"/>
      <w:jc w:val="center"/>
    </w:pPr>
    <w:rPr>
      <w:rFonts w:eastAsia="宋体" w:cs="Times New Roman"/>
      <w:b/>
      <w:sz w:val="28"/>
      <w:szCs w:val="20"/>
    </w:rPr>
  </w:style>
  <w:style w:type="paragraph" w:customStyle="1" w:styleId="178">
    <w:name w:val="修订3"/>
    <w:hidden/>
    <w:unhideWhenUsed/>
    <w:qFormat/>
    <w:uiPriority w:val="99"/>
    <w:rPr>
      <w:rFonts w:ascii="Times New Roman" w:hAnsi="Times New Roman" w:eastAsia="方正仿宋_GBK" w:cstheme="minorBidi"/>
      <w:kern w:val="2"/>
      <w:sz w:val="3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footer" Target="footer1.xml"/><Relationship Id="rId79" Type="http://schemas.openxmlformats.org/officeDocument/2006/relationships/image" Target="media/image29.jpeg"/><Relationship Id="rId78" Type="http://schemas.openxmlformats.org/officeDocument/2006/relationships/image" Target="media/image28.jpeg"/><Relationship Id="rId77" Type="http://schemas.openxmlformats.org/officeDocument/2006/relationships/image" Target="media/image27.jpeg"/><Relationship Id="rId76" Type="http://schemas.openxmlformats.org/officeDocument/2006/relationships/image" Target="media/image26.jpeg"/><Relationship Id="rId75" Type="http://schemas.openxmlformats.org/officeDocument/2006/relationships/image" Target="media/image25.jpeg"/><Relationship Id="rId74" Type="http://schemas.openxmlformats.org/officeDocument/2006/relationships/image" Target="media/image24.jpeg"/><Relationship Id="rId73" Type="http://schemas.openxmlformats.org/officeDocument/2006/relationships/image" Target="media/image23.jpeg"/><Relationship Id="rId72" Type="http://schemas.openxmlformats.org/officeDocument/2006/relationships/image" Target="media/image22.jpeg"/><Relationship Id="rId71" Type="http://schemas.openxmlformats.org/officeDocument/2006/relationships/image" Target="media/image21.png"/><Relationship Id="rId70" Type="http://schemas.openxmlformats.org/officeDocument/2006/relationships/image" Target="media/image20.png"/><Relationship Id="rId7" Type="http://schemas.openxmlformats.org/officeDocument/2006/relationships/header" Target="header3.xml"/><Relationship Id="rId69" Type="http://schemas.openxmlformats.org/officeDocument/2006/relationships/image" Target="media/image19.png"/><Relationship Id="rId68" Type="http://schemas.openxmlformats.org/officeDocument/2006/relationships/image" Target="media/image18.png"/><Relationship Id="rId67" Type="http://schemas.openxmlformats.org/officeDocument/2006/relationships/image" Target="media/image17.png"/><Relationship Id="rId66" Type="http://schemas.openxmlformats.org/officeDocument/2006/relationships/image" Target="media/image16.png"/><Relationship Id="rId65" Type="http://schemas.openxmlformats.org/officeDocument/2006/relationships/image" Target="media/image15.png"/><Relationship Id="rId64" Type="http://schemas.openxmlformats.org/officeDocument/2006/relationships/image" Target="media/image14.png"/><Relationship Id="rId63" Type="http://schemas.openxmlformats.org/officeDocument/2006/relationships/image" Target="media/image13.png"/><Relationship Id="rId62" Type="http://schemas.openxmlformats.org/officeDocument/2006/relationships/image" Target="media/image12.png"/><Relationship Id="rId61" Type="http://schemas.openxmlformats.org/officeDocument/2006/relationships/image" Target="media/image11.png"/><Relationship Id="rId60" Type="http://schemas.openxmlformats.org/officeDocument/2006/relationships/image" Target="media/image10.png"/><Relationship Id="rId6" Type="http://schemas.openxmlformats.org/officeDocument/2006/relationships/header" Target="header2.xml"/><Relationship Id="rId59" Type="http://schemas.openxmlformats.org/officeDocument/2006/relationships/image" Target="media/image9.png"/><Relationship Id="rId58" Type="http://schemas.openxmlformats.org/officeDocument/2006/relationships/image" Target="media/image8.png"/><Relationship Id="rId57" Type="http://schemas.openxmlformats.org/officeDocument/2006/relationships/image" Target="media/image7.png"/><Relationship Id="rId56" Type="http://schemas.openxmlformats.org/officeDocument/2006/relationships/image" Target="media/image6.png"/><Relationship Id="rId55" Type="http://schemas.openxmlformats.org/officeDocument/2006/relationships/image" Target="media/image5.png"/><Relationship Id="rId54" Type="http://schemas.openxmlformats.org/officeDocument/2006/relationships/image" Target="media/image4.png"/><Relationship Id="rId53" Type="http://schemas.openxmlformats.org/officeDocument/2006/relationships/image" Target="media/image3.jpeg"/><Relationship Id="rId52" Type="http://schemas.openxmlformats.org/officeDocument/2006/relationships/image" Target="media/image2.png"/><Relationship Id="rId51" Type="http://schemas.openxmlformats.org/officeDocument/2006/relationships/image" Target="media/image1.emf"/><Relationship Id="rId50" Type="http://schemas.openxmlformats.org/officeDocument/2006/relationships/package" Target="embeddings/Microsoft_Visio___1.vsdx"/><Relationship Id="rId5" Type="http://schemas.openxmlformats.org/officeDocument/2006/relationships/header" Target="header1.xml"/><Relationship Id="rId49" Type="http://schemas.openxmlformats.org/officeDocument/2006/relationships/theme" Target="theme/theme1.xml"/><Relationship Id="rId48" Type="http://schemas.openxmlformats.org/officeDocument/2006/relationships/footer" Target="footer40.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endnotes" Target="endnotes.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PC</Company>
  <Pages>187</Pages>
  <Words>12871</Words>
  <Characters>73365</Characters>
  <Lines>611</Lines>
  <Paragraphs>172</Paragraphs>
  <TotalTime>7</TotalTime>
  <ScaleCrop>false</ScaleCrop>
  <LinksUpToDate>false</LinksUpToDate>
  <CharactersWithSpaces>86064</CharactersWithSpaces>
  <Application>WPS Office_11.8.2.11625_F1E327BC-269C-435d-A152-05C5408002CA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2025-04-28T10:25:00Z</dcterms:created>
  <dc:creator>耿 雪</dc:creator>
  <cp:lastModifiedBy>greatwall</cp:lastModifiedBy>
  <cp:lastPrinted>2025-04-29T07:41:00Z</cp:lastPrinted>
  <dcterms:modified xsi:type="dcterms:W3CDTF">2025-05-06T11:12:19Z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2052-11.8.2.11625</vt:lpwstr>
  </property>
  <property fmtid="{D5CDD505-2E9C-101B-9397-08002B2CF9AE}" pid="3" name="ICV">
    <vt:lpwstr>05E7A5562A104DB9B683DDF071F24C74_12</vt:lpwstr>
  </property>
  <property fmtid="{D5CDD505-2E9C-101B-9397-08002B2CF9AE}" pid="4" name="KSOTemplateDocerSaveRecord">
    <vt:lpwstr>eyJoZGlkIjoiMzQ4M2M3NTYxMTBhNmU3OTcyNWY0MjE4MmU1NTU5Y2UiLCJ1c2VySWQiOiIyNDA3MTE4MDUifQ==</vt:lpwstr>
  </property>
</Properties>
</file>