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940E7">
      <w:pPr>
        <w:pStyle w:val="5"/>
        <w:keepNext w:val="0"/>
        <w:keepLines w:val="0"/>
        <w:pageBreakBefore w:val="0"/>
        <w:widowControl w:val="0"/>
        <w:kinsoku/>
        <w:wordWrap/>
        <w:overflowPunct/>
        <w:topLinePunct w:val="0"/>
        <w:autoSpaceDN/>
        <w:bidi w:val="0"/>
        <w:spacing w:before="0" w:beforeLines="0" w:after="0" w:afterLines="0" w:line="580" w:lineRule="exact"/>
        <w:textAlignment w:val="auto"/>
        <w:rPr>
          <w:rFonts w:hint="eastAsia" w:ascii="Times New Roman" w:hAnsi="Times New Roman"/>
          <w:b w:val="0"/>
          <w:bCs/>
          <w:color w:val="auto"/>
          <w:lang w:val="en-US" w:eastAsia="zh-CN"/>
        </w:rPr>
      </w:pPr>
      <w:bookmarkStart w:id="0" w:name="_Ref32004"/>
      <w:r>
        <w:rPr>
          <w:rFonts w:hint="eastAsia" w:ascii="方正黑体_GBK" w:hAnsi="方正黑体_GBK" w:eastAsia="方正黑体_GBK" w:cs="方正黑体_GBK"/>
          <w:b w:val="0"/>
          <w:bCs/>
          <w:color w:val="auto"/>
          <w:lang w:val="en-US" w:eastAsia="zh-CN"/>
        </w:rPr>
        <w:t>附件</w:t>
      </w:r>
      <w:r>
        <w:rPr>
          <w:rFonts w:hint="eastAsia" w:ascii="Times New Roman" w:hAnsi="Times New Roman"/>
          <w:b w:val="0"/>
          <w:bCs/>
          <w:color w:val="auto"/>
          <w:lang w:val="en-US" w:eastAsia="zh-CN"/>
        </w:rPr>
        <w:t>5</w:t>
      </w:r>
      <w:bookmarkEnd w:id="0"/>
    </w:p>
    <w:p w14:paraId="2544181B">
      <w:pPr>
        <w:rPr>
          <w:rFonts w:hint="eastAsia"/>
          <w:color w:val="auto"/>
          <w:lang w:val="en-US" w:eastAsia="zh-CN"/>
        </w:rPr>
      </w:pPr>
    </w:p>
    <w:p w14:paraId="3F04FADC">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eastAsia="zh-CN"/>
        </w:rPr>
        <w:t>恢复重建</w:t>
      </w:r>
      <w:r>
        <w:rPr>
          <w:rFonts w:hint="eastAsia" w:ascii="方正小标宋简体" w:hAnsi="方正小标宋简体" w:eastAsia="方正小标宋简体" w:cs="方正小标宋简体"/>
          <w:b w:val="0"/>
          <w:bCs/>
          <w:color w:val="auto"/>
          <w:sz w:val="44"/>
          <w:szCs w:val="44"/>
          <w:lang w:val="en-US" w:eastAsia="zh-CN"/>
        </w:rPr>
        <w:t>与应急保障措施</w:t>
      </w:r>
    </w:p>
    <w:p w14:paraId="5B2895D7">
      <w:pPr>
        <w:keepNext w:val="0"/>
        <w:keepLines w:val="0"/>
        <w:pageBreakBefore w:val="0"/>
        <w:widowControl w:val="0"/>
        <w:kinsoku/>
        <w:wordWrap/>
        <w:overflowPunct/>
        <w:topLinePunct w:val="0"/>
        <w:autoSpaceDN/>
        <w:bidi w:val="0"/>
        <w:spacing w:before="0" w:beforeLines="0" w:after="0" w:line="580" w:lineRule="exact"/>
        <w:textAlignment w:val="auto"/>
        <w:rPr>
          <w:rFonts w:hint="eastAsia" w:ascii="Times New Roman" w:hAnsi="Times New Roman"/>
          <w:color w:val="auto"/>
          <w:lang w:val="en-US" w:eastAsia="zh-CN"/>
        </w:rPr>
      </w:pPr>
      <w:bookmarkStart w:id="1" w:name="_GoBack"/>
      <w:bookmarkEnd w:id="1"/>
    </w:p>
    <w:p w14:paraId="70B070EB">
      <w:pPr>
        <w:keepNext w:val="0"/>
        <w:keepLines w:val="0"/>
        <w:pageBreakBefore w:val="0"/>
        <w:widowControl w:val="0"/>
        <w:kinsoku/>
        <w:wordWrap/>
        <w:overflowPunct/>
        <w:topLinePunct w:val="0"/>
        <w:autoSpaceDN/>
        <w:bidi w:val="0"/>
        <w:spacing w:before="0" w:beforeLines="0" w:after="0" w:line="580" w:lineRule="exact"/>
        <w:textAlignment w:val="auto"/>
        <w:rPr>
          <w:rFonts w:hint="default"/>
          <w:color w:val="auto"/>
          <w:lang w:val="en-US" w:eastAsia="zh-CN"/>
        </w:rPr>
      </w:pPr>
      <w:r>
        <w:rPr>
          <w:rFonts w:hint="eastAsia" w:ascii="Times New Roman" w:hAnsi="Times New Roman"/>
          <w:color w:val="auto"/>
          <w:lang w:val="en-US" w:eastAsia="zh-CN"/>
        </w:rPr>
        <w:t>1</w:t>
      </w:r>
      <w:r>
        <w:rPr>
          <w:rFonts w:hint="eastAsia"/>
          <w:color w:val="auto"/>
        </w:rPr>
        <w:t xml:space="preserve">  </w:t>
      </w:r>
      <w:r>
        <w:rPr>
          <w:rFonts w:hint="eastAsia" w:ascii="Times New Roman" w:hAnsi="Times New Roman" w:eastAsia="方正黑体_GBK" w:cs="Times New Roman"/>
          <w:b w:val="0"/>
          <w:bCs w:val="0"/>
          <w:color w:val="auto"/>
          <w:spacing w:val="0"/>
          <w:kern w:val="2"/>
          <w:sz w:val="32"/>
          <w:szCs w:val="32"/>
          <w:lang w:val="en-US" w:eastAsia="zh-CN"/>
        </w:rPr>
        <w:t>恢复重建</w:t>
      </w:r>
    </w:p>
    <w:p w14:paraId="586615F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1</w:t>
      </w:r>
      <w:r>
        <w:rPr>
          <w:rFonts w:hint="eastAsia"/>
          <w:color w:val="auto"/>
        </w:rPr>
        <w:t>.</w:t>
      </w:r>
      <w:r>
        <w:rPr>
          <w:rFonts w:hint="eastAsia" w:ascii="Times New Roman" w:hAnsi="Times New Roman"/>
          <w:color w:val="auto"/>
        </w:rPr>
        <w:t>1</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调查评估</w:t>
      </w:r>
    </w:p>
    <w:p w14:paraId="0C7C606E">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气象灾害应急响应结束后，各镇（场）要及时组织有关单位对气象灾害应对工作进行总结，气象灾害应急指挥部办公室负责组织有关部门对气象灾害损失情况、造成灾害的原因及相关气象情况进行调查和评估，必要时向县人民政府和上级应急指挥机构管理部门提交评估报告。</w:t>
      </w:r>
    </w:p>
    <w:p w14:paraId="2879C30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1</w:t>
      </w:r>
      <w:r>
        <w:rPr>
          <w:rFonts w:hint="eastAsia"/>
          <w:color w:val="auto"/>
        </w:rPr>
        <w:t>.</w:t>
      </w:r>
      <w:r>
        <w:rPr>
          <w:rFonts w:hint="eastAsia" w:ascii="Times New Roman" w:hAnsi="Times New Roman"/>
          <w:color w:val="auto"/>
        </w:rPr>
        <w:t>2</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制订规划</w:t>
      </w:r>
    </w:p>
    <w:p w14:paraId="4F32CCC8">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在县人民政府统一领导下，按照属地管理原则，灾害发生地镇（场）负责组织制订恢复重建计划，各有关单位应</w:t>
      </w:r>
      <w:r>
        <w:rPr>
          <w:rFonts w:hint="eastAsia"/>
          <w:color w:val="auto"/>
          <w:lang w:eastAsia="zh-CN"/>
        </w:rPr>
        <w:t>各尽其责</w:t>
      </w:r>
      <w:r>
        <w:rPr>
          <w:rFonts w:hint="eastAsia"/>
          <w:color w:val="auto"/>
        </w:rPr>
        <w:t>、加强协作，尽快组织修复被破坏的学校、医院等公益设施及交通运输、水利、电力、通信、供排水、供气、输油、广播电视等基础设施，确保受灾地</w:t>
      </w:r>
      <w:r>
        <w:rPr>
          <w:rFonts w:hint="eastAsia"/>
          <w:color w:val="auto"/>
          <w:lang w:eastAsia="zh-CN"/>
        </w:rPr>
        <w:t>区</w:t>
      </w:r>
      <w:r>
        <w:rPr>
          <w:rFonts w:hint="eastAsia"/>
          <w:color w:val="auto"/>
        </w:rPr>
        <w:t>早日恢复正常的生产生活秩序。同时，积极鼓励和引导社会各方面力量参与灾后恢复重建工作。</w:t>
      </w:r>
    </w:p>
    <w:p w14:paraId="514F3DE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1</w:t>
      </w:r>
      <w:r>
        <w:rPr>
          <w:rFonts w:hint="eastAsia"/>
          <w:color w:val="auto"/>
        </w:rPr>
        <w:t>.</w:t>
      </w:r>
      <w:r>
        <w:rPr>
          <w:rFonts w:hint="eastAsia" w:ascii="Times New Roman" w:hAnsi="Times New Roman"/>
          <w:color w:val="auto"/>
        </w:rPr>
        <w:t>3</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征用补偿</w:t>
      </w:r>
    </w:p>
    <w:p w14:paraId="538E261C">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气象灾害应急工作结束后，实施征用的</w:t>
      </w:r>
      <w:r>
        <w:rPr>
          <w:rFonts w:hint="eastAsia"/>
          <w:color w:val="auto"/>
          <w:lang w:eastAsia="zh-CN"/>
        </w:rPr>
        <w:t>镇（场）</w:t>
      </w:r>
      <w:r>
        <w:rPr>
          <w:rFonts w:hint="eastAsia"/>
          <w:color w:val="auto"/>
        </w:rPr>
        <w:t>要按照《广东省突发事件应对条例》及时返还被征用的财产；对财产被征用或者征用后毁损、灭失的，实施征用的</w:t>
      </w:r>
      <w:r>
        <w:rPr>
          <w:rFonts w:hint="eastAsia"/>
          <w:color w:val="auto"/>
          <w:lang w:eastAsia="zh-CN"/>
        </w:rPr>
        <w:t>镇（场）</w:t>
      </w:r>
      <w:r>
        <w:rPr>
          <w:rFonts w:hint="eastAsia"/>
          <w:color w:val="auto"/>
        </w:rPr>
        <w:t>要按照国家、省、市和县的有关规定给予补偿。</w:t>
      </w:r>
    </w:p>
    <w:p w14:paraId="748DEBEF">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1</w:t>
      </w:r>
      <w:r>
        <w:rPr>
          <w:rFonts w:hint="eastAsia"/>
          <w:color w:val="auto"/>
        </w:rPr>
        <w:t>.</w:t>
      </w:r>
      <w:r>
        <w:rPr>
          <w:rFonts w:hint="eastAsia" w:ascii="Times New Roman" w:hAnsi="Times New Roman"/>
          <w:color w:val="auto"/>
        </w:rPr>
        <w:t>4</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灾害保险</w:t>
      </w:r>
    </w:p>
    <w:p w14:paraId="4EEE77E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lang w:eastAsia="zh-CN"/>
        </w:rPr>
        <w:t>各镇（场）</w:t>
      </w:r>
      <w:r>
        <w:rPr>
          <w:rFonts w:hint="eastAsia"/>
          <w:color w:val="auto"/>
        </w:rPr>
        <w:t>要积极参加巨灾保险，通过巨灾保险发挥财政资金应对巨灾的杠杆作用，充分利用巨灾指数保险快速理赔的优势，提高救灾资金利用效率。</w:t>
      </w:r>
    </w:p>
    <w:p w14:paraId="52413F0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 xml:space="preserve">  </w:t>
      </w:r>
      <w:r>
        <w:rPr>
          <w:rFonts w:hint="eastAsia" w:ascii="Times New Roman" w:hAnsi="Times New Roman" w:eastAsia="方正黑体_GBK" w:cs="Times New Roman"/>
          <w:b w:val="0"/>
          <w:bCs w:val="0"/>
          <w:color w:val="auto"/>
          <w:spacing w:val="0"/>
          <w:kern w:val="2"/>
          <w:sz w:val="32"/>
          <w:szCs w:val="32"/>
        </w:rPr>
        <w:t>应急保障</w:t>
      </w:r>
    </w:p>
    <w:p w14:paraId="6B0FDCDB">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w:t>
      </w:r>
      <w:r>
        <w:rPr>
          <w:rFonts w:hint="eastAsia" w:ascii="Times New Roman" w:hAnsi="Times New Roman"/>
          <w:color w:val="auto"/>
        </w:rPr>
        <w:t>1</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资金保障</w:t>
      </w:r>
    </w:p>
    <w:p w14:paraId="0CF33539">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财政部门按照现行财政体制规范，对应急保障给予相应资金支持。</w:t>
      </w:r>
    </w:p>
    <w:p w14:paraId="0333E05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w:t>
      </w:r>
      <w:r>
        <w:rPr>
          <w:rFonts w:hint="eastAsia" w:ascii="Times New Roman" w:hAnsi="Times New Roman"/>
          <w:color w:val="auto"/>
        </w:rPr>
        <w:t>2</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物资保障</w:t>
      </w:r>
    </w:p>
    <w:p w14:paraId="6C737D4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科工商务部门要会同相关单位做好抢险救灾所需救援装备、医药和防护用品等重要工业品的生产协调。</w:t>
      </w:r>
    </w:p>
    <w:p w14:paraId="2B3BB9A0">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发展和改革</w:t>
      </w:r>
      <w:r>
        <w:rPr>
          <w:rFonts w:hint="eastAsia"/>
          <w:color w:val="auto"/>
          <w:lang w:eastAsia="zh-CN"/>
        </w:rPr>
        <w:t>部门</w:t>
      </w:r>
      <w:r>
        <w:rPr>
          <w:rFonts w:hint="eastAsia"/>
          <w:color w:val="auto"/>
        </w:rPr>
        <w:t>加强各类救灾物资储备，会同有关部门完善应急采购、调运机制。</w:t>
      </w:r>
    </w:p>
    <w:p w14:paraId="291FD7FD">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农业农村部门做好救灾备荒种子储备、调运工作，会同相关单位做好农业救灾物资、生产资料的储备、调剂和调运工作。</w:t>
      </w:r>
    </w:p>
    <w:p w14:paraId="5DD77DA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各镇（场）及其防灾减灾部门要按照规范储备气象灾害抢险物资，并做好再生产储备有关工作。</w:t>
      </w:r>
    </w:p>
    <w:p w14:paraId="4B675AC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w:t>
      </w:r>
      <w:r>
        <w:rPr>
          <w:rFonts w:hint="eastAsia" w:ascii="Times New Roman" w:hAnsi="Times New Roman"/>
          <w:color w:val="auto"/>
        </w:rPr>
        <w:t>3</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通信保障</w:t>
      </w:r>
    </w:p>
    <w:p w14:paraId="2234192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通信管理部门要及时组织基础电信运营企业和铁塔公司采取措施恢复遭破坏的通信线路和设施，确保</w:t>
      </w:r>
      <w:r>
        <w:rPr>
          <w:rFonts w:hint="eastAsia"/>
          <w:color w:val="auto"/>
          <w:lang w:eastAsia="zh-CN"/>
        </w:rPr>
        <w:t>受灾地区</w:t>
      </w:r>
      <w:r>
        <w:rPr>
          <w:rFonts w:hint="eastAsia"/>
          <w:color w:val="auto"/>
        </w:rPr>
        <w:t>公用通信网通信畅通，配合开展</w:t>
      </w:r>
      <w:r>
        <w:rPr>
          <w:rFonts w:hint="eastAsia"/>
          <w:color w:val="auto"/>
          <w:lang w:val="en-US" w:eastAsia="zh-CN"/>
        </w:rPr>
        <w:t>气象</w:t>
      </w:r>
      <w:r>
        <w:rPr>
          <w:rFonts w:hint="eastAsia"/>
          <w:color w:val="auto"/>
        </w:rPr>
        <w:t>应急指挥与处置工作。</w:t>
      </w:r>
    </w:p>
    <w:p w14:paraId="1F300481">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w:t>
      </w:r>
      <w:r>
        <w:rPr>
          <w:rFonts w:hint="eastAsia" w:ascii="Times New Roman" w:hAnsi="Times New Roman"/>
          <w:color w:val="auto"/>
        </w:rPr>
        <w:t>4</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交通保障</w:t>
      </w:r>
    </w:p>
    <w:p w14:paraId="41266256">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公安部门保障道路交通安全畅通，加强</w:t>
      </w:r>
      <w:r>
        <w:rPr>
          <w:rFonts w:hint="eastAsia"/>
          <w:color w:val="auto"/>
          <w:lang w:eastAsia="zh-CN"/>
        </w:rPr>
        <w:t>受灾地区</w:t>
      </w:r>
      <w:r>
        <w:rPr>
          <w:rFonts w:hint="eastAsia"/>
          <w:color w:val="auto"/>
        </w:rPr>
        <w:t>治安管理，积极参与救灾、服务群众等工作。</w:t>
      </w:r>
    </w:p>
    <w:p w14:paraId="4F020A65">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交通运输、海事</w:t>
      </w:r>
      <w:r>
        <w:rPr>
          <w:rFonts w:hint="eastAsia"/>
          <w:color w:val="auto"/>
          <w:lang w:eastAsia="zh-CN"/>
        </w:rPr>
        <w:t>部门</w:t>
      </w:r>
      <w:r>
        <w:rPr>
          <w:rFonts w:hint="eastAsia"/>
          <w:color w:val="auto"/>
        </w:rPr>
        <w:t>要完善抢险救灾、灾区群众安全转移所需车辆、船舶的调配方案，确保抢险救灾物资的运输畅通。</w:t>
      </w:r>
    </w:p>
    <w:p w14:paraId="2654807F">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ascii="Times New Roman" w:hAnsi="Times New Roman"/>
          <w:color w:val="auto"/>
          <w:lang w:val="en-US" w:eastAsia="zh-CN"/>
        </w:rPr>
        <w:t>2</w:t>
      </w:r>
      <w:r>
        <w:rPr>
          <w:rFonts w:hint="eastAsia"/>
          <w:color w:val="auto"/>
        </w:rPr>
        <w:t>.</w:t>
      </w:r>
      <w:r>
        <w:rPr>
          <w:rFonts w:hint="eastAsia" w:ascii="Times New Roman" w:hAnsi="Times New Roman"/>
          <w:color w:val="auto"/>
        </w:rPr>
        <w:t>5</w:t>
      </w:r>
      <w:r>
        <w:rPr>
          <w:rFonts w:hint="eastAsia"/>
          <w:color w:val="auto"/>
        </w:rPr>
        <w:t xml:space="preserve">  </w:t>
      </w:r>
      <w:r>
        <w:rPr>
          <w:rFonts w:hint="eastAsia" w:ascii="Times New Roman" w:hAnsi="Times New Roman" w:eastAsia="方正楷体_GBK" w:cs="Times New Roman"/>
          <w:b w:val="0"/>
          <w:bCs w:val="0"/>
          <w:color w:val="auto"/>
          <w:spacing w:val="0"/>
          <w:kern w:val="2"/>
          <w:sz w:val="32"/>
          <w:szCs w:val="32"/>
        </w:rPr>
        <w:t>技术保障</w:t>
      </w:r>
    </w:p>
    <w:p w14:paraId="6DB64113">
      <w:pPr>
        <w:keepNext w:val="0"/>
        <w:keepLines w:val="0"/>
        <w:pageBreakBefore w:val="0"/>
        <w:widowControl w:val="0"/>
        <w:kinsoku/>
        <w:wordWrap/>
        <w:overflowPunct/>
        <w:topLinePunct w:val="0"/>
        <w:autoSpaceDN/>
        <w:bidi w:val="0"/>
        <w:spacing w:before="0" w:beforeLines="0" w:after="0" w:line="580" w:lineRule="exact"/>
        <w:textAlignment w:val="auto"/>
        <w:rPr>
          <w:rFonts w:hint="eastAsia"/>
          <w:color w:val="auto"/>
        </w:rPr>
      </w:pPr>
      <w:r>
        <w:rPr>
          <w:rFonts w:hint="eastAsia"/>
          <w:color w:val="auto"/>
        </w:rPr>
        <w:t>各镇（场）和县有关单位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14:paraId="7E3C569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C0DB3"/>
    <w:rsid w:val="10BC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before="0" w:beforeLines="0" w:after="0" w:line="240" w:lineRule="auto"/>
      <w:ind w:firstLine="640" w:firstLineChars="200"/>
      <w:jc w:val="both"/>
      <w:textAlignment w:val="auto"/>
    </w:pPr>
    <w:rPr>
      <w:rFonts w:ascii="方正仿宋_GBK" w:hAnsi="方正仿宋_GBK" w:eastAsia="方正仿宋_GBK" w:cs="方正仿宋_GBK"/>
      <w:kern w:val="2"/>
      <w:sz w:val="32"/>
      <w:szCs w:val="32"/>
      <w:lang w:val="en-US" w:eastAsia="zh-CN" w:bidi="ar-SA"/>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afterLines="0"/>
      <w:ind w:firstLine="0" w:firstLineChars="0"/>
      <w:jc w:val="left"/>
      <w:outlineLvl w:val="4"/>
    </w:pPr>
    <w:rPr>
      <w:rFonts w:ascii="黑体" w:hAnsi="黑体" w:eastAsia="黑体" w:cs="黑体"/>
      <w:b/>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2025-09-15T08:09:00Z</dcterms:created>
  <dc:creator>牧牧</dc:creator>
  <cp:lastModifiedBy>牧牧</cp:lastModifiedBy>
  <dcterms:modified xsi:type="dcterms:W3CDTF">2025-09-15T08:10:25Z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D9D4AB0D384C4EBF8AB5FAE3A1FA9D7C_11</vt:lpwstr>
  </property>
  <property fmtid="{D5CDD505-2E9C-101B-9397-08002B2CF9AE}" pid="4" name="KSOTemplateDocerSaveRecord">
    <vt:lpwstr>eyJoZGlkIjoiNjBmZDQ3M2RmNjIxNWQ5YmU5MDY2ZDcwYzZiMzdhMGMiLCJ1c2VySWQiOiIxMjk5NzEwMzc0In0=</vt:lpwstr>
  </property>
</Properties>
</file>