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6089" w:rsidRPr="00255F07" w:rsidRDefault="00476089" w:rsidP="00476089">
      <w:pPr>
        <w:snapToGrid w:val="0"/>
        <w:spacing w:line="560" w:lineRule="exact"/>
        <w:jc w:val="left"/>
        <w:rPr>
          <w:rFonts w:ascii="黑体" w:eastAsia="黑体" w:hAnsi="黑体" w:hint="eastAsia"/>
          <w:sz w:val="32"/>
          <w:szCs w:val="32"/>
        </w:rPr>
      </w:pPr>
      <w:r w:rsidRPr="00255F07">
        <w:rPr>
          <w:rFonts w:ascii="黑体" w:eastAsia="黑体" w:hAnsi="黑体" w:cs="宋体" w:hint="eastAsia"/>
          <w:kern w:val="0"/>
          <w:sz w:val="32"/>
          <w:szCs w:val="32"/>
        </w:rPr>
        <w:t>附件</w:t>
      </w:r>
      <w:r w:rsidRPr="00255F07">
        <w:rPr>
          <w:rFonts w:ascii="黑体" w:eastAsia="黑体" w:hAnsi="黑体" w:hint="eastAsia"/>
          <w:sz w:val="32"/>
          <w:szCs w:val="32"/>
        </w:rPr>
        <w:t>2</w:t>
      </w:r>
    </w:p>
    <w:p w:rsidR="00476089" w:rsidRPr="00255F07" w:rsidRDefault="00476089" w:rsidP="00476089">
      <w:pPr>
        <w:spacing w:line="560" w:lineRule="exact"/>
        <w:jc w:val="center"/>
        <w:rPr>
          <w:rFonts w:ascii="华文中宋" w:eastAsia="华文中宋" w:hAnsi="华文中宋" w:hint="eastAsia"/>
          <w:sz w:val="36"/>
          <w:szCs w:val="36"/>
        </w:rPr>
      </w:pPr>
      <w:r w:rsidRPr="00255F07">
        <w:rPr>
          <w:rFonts w:ascii="华文中宋" w:eastAsia="华文中宋" w:hAnsi="华文中宋" w:hint="eastAsia"/>
          <w:sz w:val="36"/>
          <w:szCs w:val="36"/>
        </w:rPr>
        <w:t>大埔县水资源管理工作测评考核任务分解表</w:t>
      </w:r>
    </w:p>
    <w:p w:rsidR="00476089" w:rsidRPr="00255F07" w:rsidRDefault="00476089" w:rsidP="00476089">
      <w:pPr>
        <w:spacing w:line="160" w:lineRule="exact"/>
        <w:jc w:val="center"/>
        <w:rPr>
          <w:rFonts w:ascii="华文中宋" w:eastAsia="华文中宋" w:hAnsi="华文中宋"/>
          <w:b/>
          <w:sz w:val="36"/>
          <w:szCs w:val="36"/>
        </w:rPr>
      </w:pPr>
    </w:p>
    <w:tbl>
      <w:tblPr>
        <w:tblW w:w="0" w:type="auto"/>
        <w:jc w:val="center"/>
        <w:tblInd w:w="-204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tblPr>
      <w:tblGrid>
        <w:gridCol w:w="1067"/>
        <w:gridCol w:w="1701"/>
        <w:gridCol w:w="3100"/>
        <w:gridCol w:w="1816"/>
        <w:gridCol w:w="1859"/>
      </w:tblGrid>
      <w:tr w:rsidR="00476089" w:rsidRPr="00255F07" w:rsidTr="003829BC">
        <w:trPr>
          <w:cantSplit/>
          <w:trHeight w:val="401"/>
          <w:tblHeader/>
          <w:jc w:val="center"/>
        </w:trPr>
        <w:tc>
          <w:tcPr>
            <w:tcW w:w="1067" w:type="dxa"/>
            <w:vAlign w:val="center"/>
          </w:tcPr>
          <w:p w:rsidR="00476089" w:rsidRPr="00255F07" w:rsidRDefault="00476089" w:rsidP="003829BC">
            <w:pPr>
              <w:widowControl/>
              <w:spacing w:line="240" w:lineRule="exact"/>
              <w:jc w:val="center"/>
              <w:rPr>
                <w:rFonts w:ascii="宋体" w:hAnsi="宋体"/>
                <w:bCs/>
                <w:kern w:val="0"/>
                <w:szCs w:val="21"/>
              </w:rPr>
            </w:pPr>
            <w:bookmarkStart w:id="0" w:name="RANGE!A1"/>
            <w:bookmarkEnd w:id="0"/>
            <w:r w:rsidRPr="00255F07">
              <w:rPr>
                <w:rFonts w:ascii="宋体" w:hAnsi="宋体" w:hint="eastAsia"/>
                <w:bCs/>
                <w:kern w:val="0"/>
                <w:szCs w:val="21"/>
              </w:rPr>
              <w:t>序号</w:t>
            </w:r>
          </w:p>
        </w:tc>
        <w:tc>
          <w:tcPr>
            <w:tcW w:w="1701" w:type="dxa"/>
            <w:vAlign w:val="center"/>
          </w:tcPr>
          <w:p w:rsidR="00476089" w:rsidRPr="00255F07" w:rsidRDefault="00476089" w:rsidP="003829BC">
            <w:pPr>
              <w:widowControl/>
              <w:spacing w:line="240" w:lineRule="exact"/>
              <w:jc w:val="center"/>
              <w:rPr>
                <w:rFonts w:ascii="宋体" w:hAnsi="宋体"/>
                <w:bCs/>
                <w:kern w:val="0"/>
                <w:szCs w:val="21"/>
              </w:rPr>
            </w:pPr>
            <w:r w:rsidRPr="00255F07">
              <w:rPr>
                <w:rFonts w:ascii="宋体" w:hAnsi="宋体" w:hint="eastAsia"/>
                <w:bCs/>
                <w:kern w:val="0"/>
                <w:szCs w:val="21"/>
              </w:rPr>
              <w:t>考核内容</w:t>
            </w:r>
          </w:p>
        </w:tc>
        <w:tc>
          <w:tcPr>
            <w:tcW w:w="3100" w:type="dxa"/>
            <w:vAlign w:val="center"/>
          </w:tcPr>
          <w:p w:rsidR="00476089" w:rsidRPr="00255F07" w:rsidRDefault="00476089" w:rsidP="003829BC">
            <w:pPr>
              <w:widowControl/>
              <w:spacing w:line="240" w:lineRule="exact"/>
              <w:jc w:val="center"/>
              <w:rPr>
                <w:rFonts w:ascii="宋体" w:hAnsi="宋体"/>
                <w:bCs/>
                <w:kern w:val="0"/>
                <w:szCs w:val="21"/>
              </w:rPr>
            </w:pPr>
            <w:r w:rsidRPr="00255F07">
              <w:rPr>
                <w:rFonts w:ascii="宋体" w:hAnsi="宋体" w:hint="eastAsia"/>
                <w:bCs/>
                <w:kern w:val="0"/>
                <w:szCs w:val="21"/>
              </w:rPr>
              <w:t>具体内容</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bCs/>
                <w:kern w:val="0"/>
                <w:szCs w:val="21"/>
              </w:rPr>
            </w:pPr>
            <w:r w:rsidRPr="00255F07">
              <w:rPr>
                <w:rFonts w:ascii="宋体" w:hAnsi="宋体" w:hint="eastAsia"/>
                <w:kern w:val="0"/>
                <w:szCs w:val="21"/>
              </w:rPr>
              <w:t>牵头部门</w:t>
            </w:r>
          </w:p>
        </w:tc>
        <w:tc>
          <w:tcPr>
            <w:tcW w:w="1859" w:type="dxa"/>
            <w:tcBorders>
              <w:left w:val="single" w:sz="4" w:space="0" w:color="auto"/>
            </w:tcBorders>
            <w:vAlign w:val="center"/>
          </w:tcPr>
          <w:p w:rsidR="00476089" w:rsidRPr="00255F07" w:rsidRDefault="00476089" w:rsidP="003829BC">
            <w:pPr>
              <w:widowControl/>
              <w:spacing w:line="240" w:lineRule="exact"/>
              <w:jc w:val="center"/>
              <w:rPr>
                <w:rFonts w:ascii="宋体" w:hAnsi="宋体"/>
                <w:bCs/>
                <w:kern w:val="0"/>
                <w:szCs w:val="21"/>
              </w:rPr>
            </w:pPr>
            <w:r w:rsidRPr="00255F07">
              <w:rPr>
                <w:rFonts w:ascii="宋体" w:hAnsi="宋体" w:hint="eastAsia"/>
                <w:kern w:val="0"/>
                <w:szCs w:val="21"/>
              </w:rPr>
              <w:t>协办部门</w:t>
            </w:r>
          </w:p>
        </w:tc>
      </w:tr>
      <w:tr w:rsidR="00476089" w:rsidRPr="00255F07" w:rsidTr="003829BC">
        <w:trPr>
          <w:cantSplit/>
          <w:trHeight w:val="831"/>
          <w:jc w:val="center"/>
        </w:trPr>
        <w:tc>
          <w:tcPr>
            <w:tcW w:w="1067" w:type="dxa"/>
            <w:vMerge w:val="restart"/>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kern w:val="0"/>
                <w:szCs w:val="21"/>
              </w:rPr>
              <w:t>1</w:t>
            </w:r>
          </w:p>
        </w:tc>
        <w:tc>
          <w:tcPr>
            <w:tcW w:w="1701" w:type="dxa"/>
            <w:vMerge w:val="restart"/>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kern w:val="0"/>
                <w:szCs w:val="21"/>
              </w:rPr>
              <w:t>强化水资源承载能力刚性约束</w:t>
            </w:r>
            <w:r w:rsidRPr="00255F07">
              <w:rPr>
                <w:rFonts w:ascii="宋体" w:hAnsi="宋体" w:hint="eastAsia"/>
                <w:kern w:val="0"/>
                <w:szCs w:val="21"/>
              </w:rPr>
              <w:t>和统筹调配。</w:t>
            </w:r>
          </w:p>
        </w:tc>
        <w:tc>
          <w:tcPr>
            <w:tcW w:w="3100" w:type="dxa"/>
            <w:vAlign w:val="center"/>
          </w:tcPr>
          <w:p w:rsidR="00476089" w:rsidRPr="00255F07" w:rsidRDefault="00476089" w:rsidP="003829BC">
            <w:pPr>
              <w:widowControl/>
              <w:spacing w:line="240" w:lineRule="exact"/>
              <w:ind w:firstLineChars="150" w:firstLine="315"/>
              <w:jc w:val="left"/>
              <w:rPr>
                <w:rFonts w:ascii="宋体" w:hAnsi="宋体"/>
                <w:kern w:val="0"/>
                <w:szCs w:val="21"/>
              </w:rPr>
            </w:pPr>
            <w:r w:rsidRPr="00255F07">
              <w:rPr>
                <w:rFonts w:ascii="宋体" w:hAnsi="宋体" w:hint="eastAsia"/>
                <w:kern w:val="0"/>
                <w:szCs w:val="21"/>
              </w:rPr>
              <w:t>制定辖区内水资源行业配置方案或在相关规划中明确水资源行业配置方案。</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县经信局</w:t>
            </w:r>
          </w:p>
        </w:tc>
      </w:tr>
      <w:tr w:rsidR="00476089" w:rsidRPr="00255F07" w:rsidTr="003829BC">
        <w:trPr>
          <w:cantSplit/>
          <w:trHeight w:val="829"/>
          <w:jc w:val="center"/>
        </w:trPr>
        <w:tc>
          <w:tcPr>
            <w:tcW w:w="1067" w:type="dxa"/>
            <w:vMerge/>
            <w:vAlign w:val="center"/>
          </w:tcPr>
          <w:p w:rsidR="00476089" w:rsidRPr="00255F07" w:rsidRDefault="00476089" w:rsidP="003829BC">
            <w:pPr>
              <w:widowControl/>
              <w:spacing w:line="240" w:lineRule="exact"/>
              <w:jc w:val="center"/>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制定、落实辖区内城市公共供水管网覆盖范围内关闭自备水井计划。</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cs="宋体" w:hint="eastAsia"/>
                <w:kern w:val="0"/>
                <w:szCs w:val="21"/>
              </w:rPr>
              <w:t>县国土资源局</w:t>
            </w:r>
          </w:p>
        </w:tc>
      </w:tr>
      <w:tr w:rsidR="00476089" w:rsidRPr="00255F07" w:rsidTr="003829BC">
        <w:trPr>
          <w:cantSplit/>
          <w:trHeight w:val="698"/>
          <w:jc w:val="center"/>
        </w:trPr>
        <w:tc>
          <w:tcPr>
            <w:tcW w:w="1067" w:type="dxa"/>
            <w:vMerge w:val="restart"/>
            <w:vAlign w:val="center"/>
          </w:tcPr>
          <w:p w:rsidR="00476089" w:rsidRPr="00255F07" w:rsidRDefault="00476089" w:rsidP="003829BC">
            <w:pPr>
              <w:widowControl/>
              <w:spacing w:line="240" w:lineRule="exact"/>
              <w:jc w:val="center"/>
              <w:rPr>
                <w:rFonts w:ascii="宋体" w:hAnsi="宋体" w:hint="eastAsia"/>
                <w:kern w:val="0"/>
                <w:szCs w:val="21"/>
              </w:rPr>
            </w:pPr>
            <w:r w:rsidRPr="00255F07">
              <w:rPr>
                <w:rFonts w:ascii="宋体" w:hAnsi="宋体"/>
                <w:kern w:val="0"/>
                <w:szCs w:val="21"/>
              </w:rPr>
              <w:t>2</w:t>
            </w:r>
          </w:p>
        </w:tc>
        <w:tc>
          <w:tcPr>
            <w:tcW w:w="1701" w:type="dxa"/>
            <w:vMerge w:val="restart"/>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严格取水许可和水资源论证管理。</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开展规划水资源论证工作。</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县发改局、</w:t>
            </w:r>
            <w:r w:rsidRPr="00255F07">
              <w:rPr>
                <w:rFonts w:ascii="宋体" w:hAnsi="宋体" w:hint="eastAsia"/>
                <w:szCs w:val="21"/>
              </w:rPr>
              <w:t>县住建局、</w:t>
            </w:r>
            <w:r w:rsidRPr="00255F07">
              <w:rPr>
                <w:rFonts w:ascii="宋体" w:hAnsi="宋体" w:cs="宋体" w:hint="eastAsia"/>
                <w:kern w:val="0"/>
                <w:szCs w:val="21"/>
              </w:rPr>
              <w:t>县国土资源局</w:t>
            </w:r>
          </w:p>
        </w:tc>
      </w:tr>
      <w:tr w:rsidR="00476089" w:rsidRPr="00255F07" w:rsidTr="003829BC">
        <w:trPr>
          <w:cantSplit/>
          <w:trHeight w:val="681"/>
          <w:jc w:val="center"/>
        </w:trPr>
        <w:tc>
          <w:tcPr>
            <w:tcW w:w="1067" w:type="dxa"/>
            <w:vMerge/>
            <w:vAlign w:val="center"/>
          </w:tcPr>
          <w:p w:rsidR="00476089" w:rsidRPr="00255F07" w:rsidRDefault="00476089" w:rsidP="003829BC">
            <w:pPr>
              <w:widowControl/>
              <w:spacing w:line="240" w:lineRule="exact"/>
              <w:jc w:val="center"/>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150" w:firstLine="315"/>
              <w:jc w:val="left"/>
              <w:rPr>
                <w:rFonts w:ascii="宋体" w:hAnsi="宋体"/>
                <w:kern w:val="0"/>
                <w:szCs w:val="21"/>
              </w:rPr>
            </w:pPr>
            <w:r w:rsidRPr="00255F07">
              <w:rPr>
                <w:rFonts w:ascii="宋体" w:hAnsi="宋体" w:hint="eastAsia"/>
                <w:kern w:val="0"/>
                <w:szCs w:val="21"/>
              </w:rPr>
              <w:t>水资源论证和取水许可日常监督管理。</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p>
        </w:tc>
      </w:tr>
      <w:tr w:rsidR="00476089" w:rsidRPr="00255F07" w:rsidTr="003829BC">
        <w:trPr>
          <w:cantSplit/>
          <w:trHeight w:val="1116"/>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kern w:val="0"/>
                <w:szCs w:val="21"/>
              </w:rPr>
              <w:t>3</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kern w:val="0"/>
                <w:szCs w:val="21"/>
              </w:rPr>
              <w:t>加强重点</w:t>
            </w:r>
            <w:r w:rsidRPr="00255F07">
              <w:rPr>
                <w:rFonts w:ascii="宋体" w:hAnsi="宋体" w:hint="eastAsia"/>
                <w:kern w:val="0"/>
                <w:szCs w:val="21"/>
              </w:rPr>
              <w:t>用</w:t>
            </w:r>
            <w:r w:rsidRPr="00255F07">
              <w:rPr>
                <w:rFonts w:ascii="宋体" w:hAnsi="宋体"/>
                <w:kern w:val="0"/>
                <w:szCs w:val="21"/>
              </w:rPr>
              <w:t>水</w:t>
            </w:r>
            <w:r w:rsidRPr="00255F07">
              <w:rPr>
                <w:rFonts w:ascii="宋体" w:hAnsi="宋体" w:hint="eastAsia"/>
                <w:kern w:val="0"/>
                <w:szCs w:val="21"/>
              </w:rPr>
              <w:t>单位</w:t>
            </w:r>
            <w:r w:rsidRPr="00255F07">
              <w:rPr>
                <w:rFonts w:ascii="宋体" w:hAnsi="宋体"/>
                <w:kern w:val="0"/>
                <w:szCs w:val="21"/>
              </w:rPr>
              <w:t>监督管理</w:t>
            </w:r>
            <w:r w:rsidRPr="00255F07">
              <w:rPr>
                <w:rFonts w:ascii="宋体" w:hAnsi="宋体" w:hint="eastAsia"/>
                <w:kern w:val="0"/>
                <w:szCs w:val="21"/>
              </w:rPr>
              <w:t>。</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落实计划用水管理办法，对纳入取水许可管理的或使用公共供水水量较大的用水户实行计划用水管理。</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p>
        </w:tc>
      </w:tr>
      <w:tr w:rsidR="00476089" w:rsidRPr="00255F07" w:rsidTr="003829BC">
        <w:trPr>
          <w:cantSplit/>
          <w:trHeight w:val="1543"/>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bookmarkStart w:id="1" w:name="RANGE!B17"/>
            <w:bookmarkEnd w:id="1"/>
            <w:r w:rsidRPr="00255F07">
              <w:rPr>
                <w:rFonts w:ascii="宋体" w:hAnsi="宋体" w:hint="eastAsia"/>
                <w:kern w:val="0"/>
                <w:szCs w:val="21"/>
              </w:rPr>
              <w:t>4</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强化</w:t>
            </w:r>
            <w:r w:rsidRPr="00255F07">
              <w:rPr>
                <w:rFonts w:ascii="宋体" w:hAnsi="宋体"/>
                <w:kern w:val="0"/>
                <w:szCs w:val="21"/>
              </w:rPr>
              <w:t>农业节水</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1.完成辖区内高效节水灌溉年度目标任务；2.制定农业节水管理制度；3.开展农业节水示范区建设，示范区数量达到</w:t>
            </w:r>
            <w:r w:rsidRPr="00255F07">
              <w:rPr>
                <w:rFonts w:ascii="宋体" w:hAnsi="宋体"/>
                <w:kern w:val="0"/>
                <w:szCs w:val="21"/>
              </w:rPr>
              <w:t>2</w:t>
            </w:r>
            <w:r w:rsidRPr="00255F07">
              <w:rPr>
                <w:rFonts w:ascii="宋体" w:hAnsi="宋体" w:hint="eastAsia"/>
                <w:kern w:val="0"/>
                <w:szCs w:val="21"/>
              </w:rPr>
              <w:t>个及以上、农业节水灌溉面积占总的灌溉面积</w:t>
            </w:r>
            <w:r w:rsidRPr="00255F07">
              <w:rPr>
                <w:rFonts w:ascii="宋体" w:hAnsi="宋体"/>
                <w:kern w:val="0"/>
                <w:szCs w:val="21"/>
              </w:rPr>
              <w:t>40%</w:t>
            </w:r>
            <w:r w:rsidRPr="00255F07">
              <w:rPr>
                <w:rFonts w:ascii="宋体" w:hAnsi="宋体" w:hint="eastAsia"/>
                <w:kern w:val="0"/>
                <w:szCs w:val="21"/>
              </w:rPr>
              <w:t>以上。</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县农业局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县水务局、县</w:t>
            </w:r>
            <w:r w:rsidRPr="00255F07">
              <w:rPr>
                <w:rFonts w:ascii="宋体" w:hAnsi="宋体" w:cs="楷体_GB2312" w:hint="eastAsia"/>
                <w:kern w:val="0"/>
                <w:szCs w:val="21"/>
              </w:rPr>
              <w:t>财政局、各镇（场）</w:t>
            </w:r>
          </w:p>
        </w:tc>
      </w:tr>
      <w:tr w:rsidR="00476089" w:rsidRPr="00255F07" w:rsidTr="003829BC">
        <w:trPr>
          <w:cantSplit/>
          <w:trHeight w:val="815"/>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5</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kern w:val="0"/>
                <w:szCs w:val="21"/>
              </w:rPr>
              <w:t>加强工业</w:t>
            </w:r>
            <w:r w:rsidRPr="00255F07">
              <w:rPr>
                <w:rFonts w:ascii="宋体" w:hAnsi="宋体" w:hint="eastAsia"/>
                <w:kern w:val="0"/>
                <w:szCs w:val="21"/>
              </w:rPr>
              <w:t>和</w:t>
            </w:r>
            <w:r w:rsidRPr="00255F07">
              <w:rPr>
                <w:rFonts w:ascii="宋体" w:hAnsi="宋体"/>
                <w:kern w:val="0"/>
                <w:szCs w:val="21"/>
              </w:rPr>
              <w:t>城镇节水</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szCs w:val="21"/>
              </w:rPr>
              <w:t>重点开展高耗水行业节水技术改造，大力推广工业水循环利用</w:t>
            </w:r>
            <w:r w:rsidRPr="00255F07">
              <w:rPr>
                <w:rFonts w:ascii="宋体" w:hAnsi="宋体" w:hint="eastAsia"/>
                <w:szCs w:val="21"/>
              </w:rPr>
              <w:t>。</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县经信局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县住建局、县水务局</w:t>
            </w:r>
          </w:p>
        </w:tc>
      </w:tr>
      <w:tr w:rsidR="00476089" w:rsidRPr="00255F07" w:rsidTr="003829BC">
        <w:trPr>
          <w:cantSplit/>
          <w:trHeight w:val="698"/>
          <w:jc w:val="center"/>
        </w:trPr>
        <w:tc>
          <w:tcPr>
            <w:tcW w:w="1067" w:type="dxa"/>
            <w:vMerge w:val="restart"/>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6</w:t>
            </w:r>
          </w:p>
        </w:tc>
        <w:tc>
          <w:tcPr>
            <w:tcW w:w="1701" w:type="dxa"/>
            <w:vMerge w:val="restart"/>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严格水功能区监督管理</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全面实施水功能区管理办法，开展地方水功能区分类监管、监测监督、通报执法等。</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县环保局、各镇（场）</w:t>
            </w:r>
          </w:p>
        </w:tc>
      </w:tr>
      <w:tr w:rsidR="00476089" w:rsidRPr="00255F07" w:rsidTr="003829BC">
        <w:trPr>
          <w:cantSplit/>
          <w:trHeight w:val="1376"/>
          <w:jc w:val="center"/>
        </w:trPr>
        <w:tc>
          <w:tcPr>
            <w:tcW w:w="1067" w:type="dxa"/>
            <w:vMerge/>
            <w:vAlign w:val="center"/>
          </w:tcPr>
          <w:p w:rsidR="00476089" w:rsidRPr="00255F07" w:rsidRDefault="00476089" w:rsidP="003829BC">
            <w:pPr>
              <w:widowControl/>
              <w:spacing w:line="240" w:lineRule="exact"/>
              <w:jc w:val="center"/>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将重要水功能区限制排污总量意见或水域纳污能力作为编制水体达标方案、黑臭水体整治、水污染防治规划编制等水污染防治和污染减排重点工作的依据。</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县环保局、县住建局、各镇（场）</w:t>
            </w:r>
          </w:p>
        </w:tc>
      </w:tr>
      <w:tr w:rsidR="00476089" w:rsidRPr="00255F07" w:rsidTr="003829BC">
        <w:trPr>
          <w:cantSplit/>
          <w:trHeight w:val="914"/>
          <w:jc w:val="center"/>
        </w:trPr>
        <w:tc>
          <w:tcPr>
            <w:tcW w:w="1067" w:type="dxa"/>
            <w:vMerge/>
            <w:vAlign w:val="center"/>
          </w:tcPr>
          <w:p w:rsidR="00476089" w:rsidRPr="00255F07" w:rsidRDefault="00476089" w:rsidP="003829BC">
            <w:pPr>
              <w:widowControl/>
              <w:spacing w:line="240" w:lineRule="exact"/>
              <w:jc w:val="center"/>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szCs w:val="21"/>
              </w:rPr>
              <w:t>在国家、省、市水功能区划基础上，划定县级水功能区划，完成水功能区的确界立碑。</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县环保局、各镇（场）</w:t>
            </w:r>
          </w:p>
        </w:tc>
      </w:tr>
      <w:tr w:rsidR="00476089" w:rsidRPr="00255F07" w:rsidTr="003829BC">
        <w:trPr>
          <w:cantSplit/>
          <w:trHeight w:val="970"/>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7</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强化排污监管保护水资源</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落实入河排污口监督管理的办法或文件。</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p>
        </w:tc>
      </w:tr>
      <w:tr w:rsidR="00476089" w:rsidRPr="00255F07" w:rsidTr="003829BC">
        <w:trPr>
          <w:cantSplit/>
          <w:trHeight w:val="983"/>
          <w:jc w:val="center"/>
        </w:trPr>
        <w:tc>
          <w:tcPr>
            <w:tcW w:w="1067" w:type="dxa"/>
            <w:vMerge w:val="restart"/>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8</w:t>
            </w:r>
          </w:p>
        </w:tc>
        <w:tc>
          <w:tcPr>
            <w:tcW w:w="1701" w:type="dxa"/>
            <w:vMerge w:val="restart"/>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加强饮用水水源安全保障</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制定本辖区重要饮用水源保护区安全达标规划或实施方案，并后续开展相关工作。</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县环保局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县水务局、各镇（场）</w:t>
            </w:r>
          </w:p>
        </w:tc>
      </w:tr>
      <w:tr w:rsidR="00476089" w:rsidRPr="00255F07" w:rsidTr="003829BC">
        <w:trPr>
          <w:cantSplit/>
          <w:trHeight w:val="968"/>
          <w:jc w:val="center"/>
        </w:trPr>
        <w:tc>
          <w:tcPr>
            <w:tcW w:w="1067" w:type="dxa"/>
            <w:vMerge/>
            <w:vAlign w:val="center"/>
          </w:tcPr>
          <w:p w:rsidR="00476089" w:rsidRPr="00255F07" w:rsidRDefault="00476089" w:rsidP="003829BC">
            <w:pPr>
              <w:widowControl/>
              <w:spacing w:line="240" w:lineRule="exact"/>
              <w:jc w:val="center"/>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制定完善饮用水源保护区突发事件应急预案。</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县环保局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县水务局、各镇（场）</w:t>
            </w:r>
          </w:p>
        </w:tc>
      </w:tr>
      <w:tr w:rsidR="00476089" w:rsidRPr="00255F07" w:rsidTr="003829BC">
        <w:trPr>
          <w:cantSplit/>
          <w:trHeight w:val="2384"/>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9</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全面建立河长制建设水生态文明</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szCs w:val="21"/>
              </w:rPr>
              <w:t>大力提高城市污水处理率，全力推进重点</w:t>
            </w:r>
            <w:r w:rsidRPr="00255F07">
              <w:rPr>
                <w:rFonts w:ascii="宋体" w:hAnsi="宋体" w:cs="仿宋_GB2312" w:hint="eastAsia"/>
                <w:kern w:val="0"/>
                <w:szCs w:val="21"/>
              </w:rPr>
              <w:t>河</w:t>
            </w:r>
            <w:r w:rsidRPr="00255F07">
              <w:rPr>
                <w:rFonts w:ascii="宋体" w:hAnsi="宋体" w:hint="eastAsia"/>
                <w:szCs w:val="21"/>
              </w:rPr>
              <w:t>流水库</w:t>
            </w:r>
            <w:r w:rsidRPr="00255F07">
              <w:rPr>
                <w:rFonts w:ascii="宋体" w:hAnsi="宋体" w:cs="仿宋_GB2312" w:hint="eastAsia"/>
                <w:kern w:val="0"/>
                <w:szCs w:val="21"/>
              </w:rPr>
              <w:t>清淤、蓝藻防治和污染物整治等</w:t>
            </w:r>
            <w:r w:rsidRPr="00255F07">
              <w:rPr>
                <w:rFonts w:ascii="宋体" w:hAnsi="宋体" w:hint="eastAsia"/>
                <w:szCs w:val="21"/>
              </w:rPr>
              <w:t>综合整治。</w:t>
            </w:r>
            <w:r w:rsidRPr="00255F07">
              <w:rPr>
                <w:rFonts w:ascii="宋体" w:hAnsi="宋体" w:cs="宋体" w:hint="eastAsia"/>
                <w:kern w:val="0"/>
                <w:szCs w:val="21"/>
              </w:rPr>
              <w:t>加强地下水资源保护，依法规范机井建设管理，限期关闭未经批准的和公共供水管网覆盖范围内的自备水井。</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县环保局、各镇（场）</w:t>
            </w:r>
          </w:p>
        </w:tc>
      </w:tr>
      <w:tr w:rsidR="00476089" w:rsidRPr="00255F07" w:rsidTr="003829BC">
        <w:trPr>
          <w:cantSplit/>
          <w:trHeight w:val="1965"/>
          <w:jc w:val="center"/>
        </w:trPr>
        <w:tc>
          <w:tcPr>
            <w:tcW w:w="1067" w:type="dxa"/>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10</w:t>
            </w:r>
          </w:p>
        </w:tc>
        <w:tc>
          <w:tcPr>
            <w:tcW w:w="1701" w:type="dxa"/>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加快推进水资源监控能力建设</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cs="仿宋_GB2312" w:hint="eastAsia"/>
                <w:kern w:val="0"/>
                <w:szCs w:val="21"/>
              </w:rPr>
              <w:t>2020年前建设好全市水资源管理系统，</w:t>
            </w:r>
            <w:r w:rsidRPr="00255F07">
              <w:rPr>
                <w:rFonts w:ascii="宋体" w:hAnsi="宋体" w:hint="eastAsia"/>
                <w:spacing w:val="-2"/>
                <w:szCs w:val="21"/>
              </w:rPr>
              <w:t>重点推进年取用水量50万立方米以上非农业重要取用水户的取水在线监管，</w:t>
            </w:r>
            <w:r w:rsidRPr="00255F07">
              <w:rPr>
                <w:rFonts w:ascii="宋体" w:hAnsi="宋体" w:hint="eastAsia"/>
                <w:kern w:val="0"/>
                <w:szCs w:val="21"/>
              </w:rPr>
              <w:t>推进中型和重点灌区农业取水计量监测设施建设。</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szCs w:val="21"/>
              </w:rPr>
              <w:t>县经信局、县农业局、县工商和质</w:t>
            </w:r>
            <w:r>
              <w:rPr>
                <w:rFonts w:ascii="宋体" w:hAnsi="宋体" w:hint="eastAsia"/>
                <w:szCs w:val="21"/>
              </w:rPr>
              <w:t>监</w:t>
            </w:r>
            <w:r w:rsidRPr="00255F07">
              <w:rPr>
                <w:rFonts w:ascii="宋体" w:hAnsi="宋体" w:hint="eastAsia"/>
                <w:szCs w:val="21"/>
              </w:rPr>
              <w:t>局、县统计局</w:t>
            </w:r>
          </w:p>
        </w:tc>
      </w:tr>
      <w:tr w:rsidR="00476089" w:rsidRPr="00255F07" w:rsidTr="003829BC">
        <w:trPr>
          <w:cantSplit/>
          <w:trHeight w:val="1270"/>
          <w:jc w:val="center"/>
        </w:trPr>
        <w:tc>
          <w:tcPr>
            <w:tcW w:w="1067" w:type="dxa"/>
            <w:vMerge w:val="restart"/>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kern w:val="0"/>
                <w:szCs w:val="21"/>
              </w:rPr>
              <w:t>11</w:t>
            </w:r>
          </w:p>
        </w:tc>
        <w:tc>
          <w:tcPr>
            <w:tcW w:w="1701" w:type="dxa"/>
            <w:vMerge w:val="restart"/>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hint="eastAsia"/>
                <w:kern w:val="0"/>
                <w:szCs w:val="21"/>
              </w:rPr>
              <w:t>积极推进水价改革促进水资源节约保护</w:t>
            </w: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全面实行居民阶梯水价制度。</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w:t>
            </w:r>
            <w:r w:rsidRPr="00255F07">
              <w:rPr>
                <w:rFonts w:ascii="宋体" w:hAnsi="宋体" w:cs="宋体" w:hint="eastAsia"/>
                <w:kern w:val="0"/>
                <w:szCs w:val="21"/>
              </w:rPr>
              <w:t>发改局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cs="宋体" w:hint="eastAsia"/>
                <w:kern w:val="0"/>
                <w:szCs w:val="21"/>
              </w:rPr>
              <w:t>县财政局、县水务局、县住建局</w:t>
            </w:r>
          </w:p>
        </w:tc>
      </w:tr>
      <w:tr w:rsidR="00476089" w:rsidRPr="00255F07" w:rsidTr="003829BC">
        <w:trPr>
          <w:cantSplit/>
          <w:trHeight w:val="1537"/>
          <w:jc w:val="center"/>
        </w:trPr>
        <w:tc>
          <w:tcPr>
            <w:tcW w:w="1067" w:type="dxa"/>
            <w:vMerge/>
            <w:vAlign w:val="center"/>
          </w:tcPr>
          <w:p w:rsidR="00476089" w:rsidRPr="00255F07" w:rsidRDefault="00476089" w:rsidP="003829BC">
            <w:pPr>
              <w:widowControl/>
              <w:spacing w:line="240" w:lineRule="exact"/>
              <w:jc w:val="left"/>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tcBorders>
              <w:bottom w:val="single" w:sz="4" w:space="0" w:color="auto"/>
            </w:tcBorders>
            <w:vAlign w:val="center"/>
          </w:tcPr>
          <w:p w:rsidR="00476089" w:rsidRPr="00255F07" w:rsidRDefault="00476089" w:rsidP="003829BC">
            <w:pPr>
              <w:spacing w:line="240" w:lineRule="exact"/>
              <w:ind w:firstLineChars="200" w:firstLine="420"/>
              <w:jc w:val="left"/>
              <w:rPr>
                <w:rFonts w:ascii="宋体" w:hAnsi="宋体"/>
                <w:kern w:val="0"/>
                <w:szCs w:val="21"/>
              </w:rPr>
            </w:pPr>
            <w:r w:rsidRPr="00255F07">
              <w:rPr>
                <w:rFonts w:ascii="宋体" w:hAnsi="宋体" w:hint="eastAsia"/>
                <w:kern w:val="0"/>
                <w:szCs w:val="21"/>
              </w:rPr>
              <w:t>全面实行非居民用水超定额超计划累进加价制度。</w:t>
            </w:r>
          </w:p>
        </w:tc>
        <w:tc>
          <w:tcPr>
            <w:tcW w:w="1816" w:type="dxa"/>
            <w:tcBorders>
              <w:bottom w:val="single" w:sz="4" w:space="0" w:color="auto"/>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cs="宋体" w:hint="eastAsia"/>
                <w:kern w:val="0"/>
                <w:szCs w:val="21"/>
              </w:rPr>
              <w:t>县发改局</w:t>
            </w:r>
          </w:p>
        </w:tc>
        <w:tc>
          <w:tcPr>
            <w:tcW w:w="1859" w:type="dxa"/>
            <w:tcBorders>
              <w:left w:val="single" w:sz="4" w:space="0" w:color="auto"/>
              <w:bottom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r w:rsidRPr="00255F07">
              <w:rPr>
                <w:rFonts w:ascii="宋体" w:hAnsi="宋体" w:cs="宋体" w:hint="eastAsia"/>
                <w:kern w:val="0"/>
                <w:szCs w:val="21"/>
              </w:rPr>
              <w:t>县财政局、县水务局、县住建局</w:t>
            </w:r>
          </w:p>
        </w:tc>
      </w:tr>
      <w:tr w:rsidR="00476089" w:rsidRPr="00255F07" w:rsidTr="003829BC">
        <w:trPr>
          <w:cantSplit/>
          <w:trHeight w:val="1537"/>
          <w:jc w:val="center"/>
        </w:trPr>
        <w:tc>
          <w:tcPr>
            <w:tcW w:w="1067" w:type="dxa"/>
            <w:vMerge/>
            <w:vAlign w:val="center"/>
          </w:tcPr>
          <w:p w:rsidR="00476089" w:rsidRPr="00255F07" w:rsidRDefault="00476089" w:rsidP="003829BC">
            <w:pPr>
              <w:widowControl/>
              <w:spacing w:line="240" w:lineRule="exact"/>
              <w:jc w:val="left"/>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tcBorders>
              <w:top w:val="single" w:sz="4" w:space="0" w:color="auto"/>
            </w:tcBorders>
            <w:vAlign w:val="center"/>
          </w:tcPr>
          <w:p w:rsidR="00476089" w:rsidRPr="00255F07" w:rsidRDefault="00476089" w:rsidP="003829BC">
            <w:pPr>
              <w:spacing w:line="240" w:lineRule="exact"/>
              <w:ind w:firstLineChars="200" w:firstLine="420"/>
              <w:jc w:val="left"/>
              <w:rPr>
                <w:rFonts w:ascii="宋体" w:hAnsi="宋体" w:hint="eastAsia"/>
                <w:kern w:val="0"/>
                <w:szCs w:val="21"/>
              </w:rPr>
            </w:pPr>
            <w:r w:rsidRPr="00255F07">
              <w:rPr>
                <w:rFonts w:ascii="宋体" w:hAnsi="宋体" w:hint="eastAsia"/>
                <w:kern w:val="0"/>
                <w:szCs w:val="21"/>
              </w:rPr>
              <w:t>实施农业水价综合改革。</w:t>
            </w:r>
          </w:p>
        </w:tc>
        <w:tc>
          <w:tcPr>
            <w:tcW w:w="1816" w:type="dxa"/>
            <w:tcBorders>
              <w:top w:val="single" w:sz="4" w:space="0" w:color="auto"/>
              <w:right w:val="single" w:sz="4" w:space="0" w:color="auto"/>
            </w:tcBorders>
            <w:vAlign w:val="center"/>
          </w:tcPr>
          <w:p w:rsidR="00476089" w:rsidRPr="00255F07" w:rsidRDefault="00476089" w:rsidP="003829BC">
            <w:pPr>
              <w:spacing w:line="240" w:lineRule="exact"/>
              <w:jc w:val="center"/>
              <w:rPr>
                <w:rFonts w:ascii="宋体" w:hAnsi="宋体"/>
                <w:kern w:val="0"/>
                <w:szCs w:val="21"/>
              </w:rPr>
            </w:pPr>
            <w:r w:rsidRPr="00255F07">
              <w:rPr>
                <w:rFonts w:ascii="宋体" w:hAnsi="宋体" w:hint="eastAsia"/>
                <w:kern w:val="0"/>
                <w:szCs w:val="21"/>
              </w:rPr>
              <w:t>县发改局</w:t>
            </w:r>
          </w:p>
        </w:tc>
        <w:tc>
          <w:tcPr>
            <w:tcW w:w="1859" w:type="dxa"/>
            <w:tcBorders>
              <w:top w:val="single" w:sz="4" w:space="0" w:color="auto"/>
              <w:left w:val="single" w:sz="4" w:space="0" w:color="auto"/>
            </w:tcBorders>
            <w:vAlign w:val="center"/>
          </w:tcPr>
          <w:p w:rsidR="00476089" w:rsidRPr="00255F07" w:rsidRDefault="00476089" w:rsidP="003829BC">
            <w:pPr>
              <w:spacing w:line="240" w:lineRule="exact"/>
              <w:jc w:val="left"/>
              <w:rPr>
                <w:rFonts w:ascii="宋体" w:hAnsi="宋体"/>
                <w:kern w:val="0"/>
                <w:szCs w:val="21"/>
              </w:rPr>
            </w:pPr>
            <w:r w:rsidRPr="00255F07">
              <w:rPr>
                <w:rFonts w:ascii="宋体" w:hAnsi="宋体" w:hint="eastAsia"/>
                <w:kern w:val="0"/>
                <w:szCs w:val="21"/>
              </w:rPr>
              <w:t>县财政局、县农业局</w:t>
            </w:r>
          </w:p>
        </w:tc>
      </w:tr>
      <w:tr w:rsidR="00476089" w:rsidRPr="00255F07" w:rsidTr="003829BC">
        <w:trPr>
          <w:cantSplit/>
          <w:trHeight w:val="1537"/>
          <w:jc w:val="center"/>
        </w:trPr>
        <w:tc>
          <w:tcPr>
            <w:tcW w:w="1067" w:type="dxa"/>
            <w:vMerge/>
            <w:vAlign w:val="center"/>
          </w:tcPr>
          <w:p w:rsidR="00476089" w:rsidRPr="00255F07" w:rsidRDefault="00476089" w:rsidP="003829BC">
            <w:pPr>
              <w:widowControl/>
              <w:spacing w:line="240" w:lineRule="exact"/>
              <w:jc w:val="left"/>
              <w:rPr>
                <w:rFonts w:ascii="宋体" w:hAnsi="宋体"/>
                <w:kern w:val="0"/>
                <w:szCs w:val="21"/>
              </w:rPr>
            </w:pPr>
          </w:p>
        </w:tc>
        <w:tc>
          <w:tcPr>
            <w:tcW w:w="1701" w:type="dxa"/>
            <w:vMerge/>
            <w:vAlign w:val="center"/>
          </w:tcPr>
          <w:p w:rsidR="00476089" w:rsidRPr="00255F07" w:rsidRDefault="00476089" w:rsidP="003829BC">
            <w:pPr>
              <w:widowControl/>
              <w:spacing w:line="240" w:lineRule="exact"/>
              <w:jc w:val="left"/>
              <w:rPr>
                <w:rFonts w:ascii="宋体" w:hAnsi="宋体"/>
                <w:kern w:val="0"/>
                <w:szCs w:val="21"/>
              </w:rPr>
            </w:pPr>
          </w:p>
        </w:tc>
        <w:tc>
          <w:tcPr>
            <w:tcW w:w="3100" w:type="dxa"/>
            <w:vAlign w:val="center"/>
          </w:tcPr>
          <w:p w:rsidR="00476089" w:rsidRPr="00255F07" w:rsidRDefault="00476089" w:rsidP="003829BC">
            <w:pPr>
              <w:widowControl/>
              <w:spacing w:line="240" w:lineRule="exact"/>
              <w:ind w:firstLineChars="200" w:firstLine="420"/>
              <w:jc w:val="left"/>
              <w:rPr>
                <w:rFonts w:ascii="宋体" w:hAnsi="宋体"/>
                <w:kern w:val="0"/>
                <w:szCs w:val="21"/>
              </w:rPr>
            </w:pPr>
            <w:r w:rsidRPr="00255F07">
              <w:rPr>
                <w:rFonts w:ascii="宋体" w:hAnsi="宋体" w:hint="eastAsia"/>
                <w:kern w:val="0"/>
                <w:szCs w:val="21"/>
              </w:rPr>
              <w:t>严格实施最新的水资源费征收标准，用水户及时、足额缴纳水资源费。</w:t>
            </w:r>
          </w:p>
        </w:tc>
        <w:tc>
          <w:tcPr>
            <w:tcW w:w="1816" w:type="dxa"/>
            <w:tcBorders>
              <w:right w:val="single" w:sz="4" w:space="0" w:color="auto"/>
            </w:tcBorders>
            <w:vAlign w:val="center"/>
          </w:tcPr>
          <w:p w:rsidR="00476089" w:rsidRPr="00255F07" w:rsidRDefault="00476089" w:rsidP="003829BC">
            <w:pPr>
              <w:widowControl/>
              <w:spacing w:line="240" w:lineRule="exact"/>
              <w:jc w:val="center"/>
              <w:rPr>
                <w:rFonts w:ascii="宋体" w:hAnsi="宋体"/>
                <w:kern w:val="0"/>
                <w:szCs w:val="21"/>
              </w:rPr>
            </w:pPr>
            <w:r w:rsidRPr="00255F07">
              <w:rPr>
                <w:rFonts w:ascii="宋体" w:hAnsi="宋体" w:hint="eastAsia"/>
                <w:szCs w:val="21"/>
              </w:rPr>
              <w:t>县水务局</w:t>
            </w:r>
          </w:p>
        </w:tc>
        <w:tc>
          <w:tcPr>
            <w:tcW w:w="1859" w:type="dxa"/>
            <w:tcBorders>
              <w:left w:val="single" w:sz="4" w:space="0" w:color="auto"/>
            </w:tcBorders>
            <w:vAlign w:val="center"/>
          </w:tcPr>
          <w:p w:rsidR="00476089" w:rsidRPr="00255F07" w:rsidRDefault="00476089" w:rsidP="003829BC">
            <w:pPr>
              <w:widowControl/>
              <w:spacing w:line="240" w:lineRule="exact"/>
              <w:jc w:val="left"/>
              <w:rPr>
                <w:rFonts w:ascii="宋体" w:hAnsi="宋体"/>
                <w:kern w:val="0"/>
                <w:szCs w:val="21"/>
              </w:rPr>
            </w:pPr>
          </w:p>
        </w:tc>
      </w:tr>
    </w:tbl>
    <w:p w:rsidR="00E731AA" w:rsidRDefault="003E4A98"/>
    <w:sectPr w:rsidR="00E731AA" w:rsidSect="00A76CF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A98" w:rsidRDefault="003E4A98" w:rsidP="00476089">
      <w:r>
        <w:separator/>
      </w:r>
    </w:p>
  </w:endnote>
  <w:endnote w:type="continuationSeparator" w:id="1">
    <w:p w:rsidR="003E4A98" w:rsidRDefault="003E4A98" w:rsidP="0047608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楷体_GB2312">
    <w:altName w:val="文泉驿等宽微米黑"/>
    <w:charset w:val="86"/>
    <w:family w:val="modern"/>
    <w:pitch w:val="fixed"/>
    <w:sig w:usb0="00000000"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A98" w:rsidRDefault="003E4A98" w:rsidP="00476089">
      <w:r>
        <w:separator/>
      </w:r>
    </w:p>
  </w:footnote>
  <w:footnote w:type="continuationSeparator" w:id="1">
    <w:p w:rsidR="003E4A98" w:rsidRDefault="003E4A98" w:rsidP="004760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76089"/>
    <w:rsid w:val="00045F5B"/>
    <w:rsid w:val="003E4A98"/>
    <w:rsid w:val="00476089"/>
    <w:rsid w:val="00A76CFA"/>
    <w:rsid w:val="00B758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76089"/>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7608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76089"/>
    <w:rPr>
      <w:sz w:val="18"/>
      <w:szCs w:val="18"/>
    </w:rPr>
  </w:style>
  <w:style w:type="paragraph" w:styleId="a4">
    <w:name w:val="footer"/>
    <w:basedOn w:val="a"/>
    <w:link w:val="Char0"/>
    <w:uiPriority w:val="99"/>
    <w:semiHidden/>
    <w:unhideWhenUsed/>
    <w:rsid w:val="0047608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76089"/>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189</Words>
  <Characters>1080</Characters>
  <Application>Microsoft Office Word</Application>
  <DocSecurity>0</DocSecurity>
  <Lines>9</Lines>
  <Paragraphs>2</Paragraphs>
  <ScaleCrop>false</ScaleCrop>
  <Company/>
  <LinksUpToDate>false</LinksUpToDate>
  <CharactersWithSpaces>1267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2018-01-10T07:51:00Z</dcterms:created>
  <dcterms:modified xsi:type="dcterms:W3CDTF">2018-01-10T07:51:00Z</dcterms:modified>
</cp:coreProperties>
</file>