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2018年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大埔县银江镇人民政府部门预算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 大埔县银江镇人民政府概况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主要职责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机构设置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 2018年部门预算表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部门预算项目支出及其他支出预算表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2018年部门预算情况说明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名词解释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  大埔县银江镇人民政府概况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numPr>
          <w:ilvl w:val="0"/>
          <w:numId w:val="3"/>
        </w:num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" w:hAnsi="仿宋" w:eastAsia="仿宋" w:cs="Kokila"/>
          <w:sz w:val="32"/>
          <w:szCs w:val="32"/>
        </w:rPr>
        <w:t>执行本级人民代表大会的决议和上级国家行政机关的决定和命令，发布决定和命令；</w:t>
      </w:r>
    </w:p>
    <w:p>
      <w:pPr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" w:hAnsi="仿宋" w:eastAsia="仿宋" w:cs="Kokila"/>
          <w:sz w:val="32"/>
          <w:szCs w:val="32"/>
        </w:rPr>
        <w:t>贯彻执行法律法规，落实党和国家的方针、政策，坚持依法行政，推进乡镇民主政治发展，加强基层组织建设；</w:t>
      </w:r>
    </w:p>
    <w:p>
      <w:pPr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（三）</w:t>
      </w:r>
      <w:r>
        <w:rPr>
          <w:rFonts w:ascii="仿宋" w:hAnsi="仿宋" w:eastAsia="仿宋" w:cs="Kokila"/>
          <w:sz w:val="32"/>
          <w:szCs w:val="32"/>
        </w:rPr>
        <w:t>负责组织指导农业和农村经济结构调整，加强农业综合生产能力建设，健全农业社会化服务体系，完善农业支持保护体系，推进农业现代化，支持保护农民兴办各种经济组织，不断提高人民生活水平；</w:t>
      </w:r>
    </w:p>
    <w:p>
      <w:pPr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（四）</w:t>
      </w:r>
      <w:r>
        <w:rPr>
          <w:rFonts w:ascii="仿宋" w:hAnsi="仿宋" w:eastAsia="仿宋" w:cs="Kokila"/>
          <w:sz w:val="32"/>
          <w:szCs w:val="32"/>
        </w:rPr>
        <w:t>执行本行政区域内的经济和社会发展计划、预算，规范农村集体经济管理，推进政务村务公开，管理本行政区域内的经济、教育、科学、文化、卫生、体育等事业和财政、民政、公安、司法行政工作，负责抓好人口和计划生育工作；</w:t>
      </w:r>
    </w:p>
    <w:p>
      <w:pPr>
        <w:ind w:firstLine="640"/>
        <w:rPr>
          <w:rFonts w:ascii="仿宋" w:hAnsi="仿宋" w:eastAsia="仿宋" w:cs="Kokil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（五）</w:t>
      </w:r>
      <w:r>
        <w:rPr>
          <w:rFonts w:ascii="仿宋" w:hAnsi="仿宋" w:eastAsia="仿宋" w:cs="Kokila"/>
          <w:sz w:val="32"/>
          <w:szCs w:val="32"/>
        </w:rPr>
        <w:t>保护社会主义的全民所有制的财产和劳动群众集体的所有的财产，加强安全生产和公共安全，组织抢险救灾、优抚救助，及时上报和处置重大社情、疫情、险情，保护人民群众的生命财产安全，保护公民的人身、民主权利和其他权利，维护社会秩序，做好调节民事纠纷、化解社会矛盾，接待上访群众，处理群体性突发事件；</w:t>
      </w:r>
    </w:p>
    <w:p>
      <w:pPr>
        <w:ind w:firstLine="640"/>
        <w:rPr>
          <w:rFonts w:ascii="仿宋" w:hAnsi="仿宋" w:eastAsia="仿宋" w:cs="Kokila"/>
          <w:sz w:val="32"/>
          <w:szCs w:val="32"/>
        </w:rPr>
      </w:pPr>
      <w:r>
        <w:rPr>
          <w:rFonts w:hint="eastAsia" w:ascii="仿宋" w:hAnsi="仿宋" w:eastAsia="仿宋" w:cs="Kokila"/>
          <w:sz w:val="32"/>
          <w:szCs w:val="32"/>
        </w:rPr>
        <w:t>（六）</w:t>
      </w:r>
      <w:r>
        <w:rPr>
          <w:rFonts w:ascii="仿宋" w:hAnsi="仿宋" w:eastAsia="仿宋" w:cs="Kokila"/>
          <w:sz w:val="32"/>
          <w:szCs w:val="32"/>
        </w:rPr>
        <w:t>保护各种经济组织的合法权益，组织引导农村富余劳动力向非农业和城镇转移，负责乡村公共设施建设和小城镇建设，开展社会保障服务，发展科教文卫事业；</w:t>
      </w:r>
    </w:p>
    <w:p>
      <w:pPr>
        <w:ind w:firstLine="640"/>
        <w:rPr>
          <w:rFonts w:ascii="仿宋" w:hAnsi="仿宋" w:eastAsia="仿宋" w:cs="Kokila"/>
          <w:sz w:val="32"/>
          <w:szCs w:val="32"/>
        </w:rPr>
      </w:pPr>
      <w:r>
        <w:rPr>
          <w:rFonts w:hint="eastAsia" w:ascii="仿宋" w:hAnsi="仿宋" w:eastAsia="仿宋" w:cs="Kokila"/>
          <w:sz w:val="32"/>
          <w:szCs w:val="32"/>
        </w:rPr>
        <w:t>（七）</w:t>
      </w:r>
      <w:r>
        <w:rPr>
          <w:rFonts w:ascii="仿宋" w:hAnsi="仿宋" w:eastAsia="仿宋" w:cs="Kokila"/>
          <w:sz w:val="32"/>
          <w:szCs w:val="32"/>
        </w:rPr>
        <w:t>保障少数民族的权利和风俗习惯，保障宪法和法律赋予妇女的男女平等、同工同酬和婚姻自由等各项权利；</w:t>
      </w:r>
    </w:p>
    <w:p>
      <w:pPr>
        <w:ind w:firstLine="640"/>
        <w:rPr>
          <w:rFonts w:cs="仿宋" w:asciiTheme="minorEastAsia" w:hAnsiTheme="minorEastAsia"/>
          <w:sz w:val="32"/>
          <w:szCs w:val="32"/>
        </w:rPr>
      </w:pPr>
      <w:r>
        <w:rPr>
          <w:rFonts w:hint="eastAsia" w:ascii="仿宋" w:hAnsi="仿宋" w:eastAsia="仿宋" w:cs="Kokila"/>
          <w:sz w:val="32"/>
          <w:szCs w:val="32"/>
        </w:rPr>
        <w:t>（八）</w:t>
      </w:r>
      <w:r>
        <w:rPr>
          <w:rFonts w:ascii="仿宋" w:hAnsi="仿宋" w:eastAsia="仿宋" w:cs="Kokila"/>
          <w:sz w:val="32"/>
          <w:szCs w:val="32"/>
        </w:rPr>
        <w:t>承办上级人民政府交办的其他事项。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二、机构设置</w:t>
      </w:r>
    </w:p>
    <w:p>
      <w:pPr>
        <w:pStyle w:val="8"/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银江镇人民政府的部门结算由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3个预算单位构成，包括：党政办公室、经济事务办公室、社会事务办公室、人口和计划生育办公室、社会治安综合治理信访维稳办公室、农业事务办公室、城乡规划建设管理办公室、镇发展服务中心、、镇农业服务中心、镇财政结算服务中心、镇社会保障服务中心、镇文教体育服务中心、镇公用事业服务中心。</w:t>
      </w:r>
    </w:p>
    <w:p>
      <w:pPr>
        <w:pStyle w:val="8"/>
        <w:spacing w:line="360" w:lineRule="auto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（二）人员构成情况：</w:t>
      </w:r>
      <w:r>
        <w:rPr>
          <w:rFonts w:hint="eastAsia" w:ascii="仿宋" w:hAnsi="仿宋" w:eastAsia="仿宋"/>
          <w:sz w:val="32"/>
          <w:szCs w:val="32"/>
        </w:rPr>
        <w:t>2018年全年定编人数100人，其中：行政编制51人，其中：机关人员45人，工勤人员6人；事业编制49人；退休人员40人。</w:t>
      </w:r>
    </w:p>
    <w:p>
      <w:pPr>
        <w:rPr>
          <w:rFonts w:ascii="黑体" w:hAnsi="黑体" w:eastAsia="黑体" w:cs="黑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  2018年部门预算表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6"/>
        <w:tblW w:w="82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125"/>
        <w:gridCol w:w="121"/>
        <w:gridCol w:w="2553"/>
        <w:gridCol w:w="1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p/>
    <w:p/>
    <w:p/>
    <w:p/>
    <w:p/>
    <w:p/>
    <w:p/>
    <w:p/>
    <w:p/>
    <w:p/>
    <w:p/>
    <w:p/>
    <w:p/>
    <w:tbl>
      <w:tblPr>
        <w:tblStyle w:val="6"/>
        <w:tblW w:w="86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2170"/>
        <w:gridCol w:w="2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2185"/>
        <w:gridCol w:w="2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700.47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173.54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99.73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4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1289"/>
        <w:gridCol w:w="2812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973.74</w:t>
            </w:r>
          </w:p>
        </w:tc>
      </w:tr>
    </w:tbl>
    <w:p/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616"/>
        <w:gridCol w:w="279"/>
        <w:gridCol w:w="1260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33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973.74　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973.74　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805.81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805.81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805.81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805.81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536.82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536.82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[2013150]事业运行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268.98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268.98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167.93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167.93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167.93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167.93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130.20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130.20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37.73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37.73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</w:tbl>
    <w:p/>
    <w:tbl>
      <w:tblPr>
        <w:tblStyle w:val="6"/>
        <w:tblW w:w="8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1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973.74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479.81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304.63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10.90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127.73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36.55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173.54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0.12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4.3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0.20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17.64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0.80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12.10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220.66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196.34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22.64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1.68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99.73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77.98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21.75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</w:tbl>
    <w:p/>
    <w:tbl>
      <w:tblPr>
        <w:tblStyle w:val="6"/>
        <w:tblW w:w="80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3418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</w:tbl>
    <w:p/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7"/>
        <w:gridCol w:w="309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2018年预算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/>
    <w:p/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22"/>
        <w:gridCol w:w="2942"/>
        <w:gridCol w:w="1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2018年政府性基金预算支出情况表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/>
    <w:tbl>
      <w:tblPr>
        <w:tblStyle w:val="6"/>
        <w:tblW w:w="85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616"/>
        <w:gridCol w:w="235"/>
        <w:gridCol w:w="247"/>
        <w:gridCol w:w="623"/>
        <w:gridCol w:w="124"/>
        <w:gridCol w:w="814"/>
        <w:gridCol w:w="412"/>
        <w:gridCol w:w="468"/>
        <w:gridCol w:w="747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表10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2018年部门预算基本支出预算表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大埔县银江镇人民政府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973.74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973.74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973.74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0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tbl>
      <w:tblPr>
        <w:tblStyle w:val="6"/>
        <w:tblW w:w="85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2018年部门预算项目支出及其他支出预算表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9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单位名称：大埔县银江镇人民政府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大埔县银江镇人民政府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0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第三部分  2018年部门预算情况说明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2018年本部门收入预算973.74万元，比上年增加126.51万元，增长14.93%，主要原因是人员增加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基本工资、津补贴及行政运行经费及事业经费有所增加；支出预算973.74万元，比上年增加126.51万元，增长14.93%，主要原因是人员增加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基本工资、津补贴及办公经费有所增加。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本部门“三公”经费预算安排26万元，比上年减少18万元，下降40.91%，主要原因是公务用车购置费用减少。其中：因公出国（境）费0万元，与上年保持不变；公务用车购置及运行费3万元，比上年减少18万元，下降85.71%，主要原因是公务用车购置费用减少；公务接待费23万元，与上年保持不变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2018年，本部门机关运行经费安排173.54万元，比上年增加42.15万元，增长32.08%，主要原因是人员增加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办公经费有所增加。其中：办公费14万元，邮电费0.2万元，差旅费3万元，会议费8万元，手续费0.12万元，水费4.30万元，电费11万元，维修（护）费7万元，物业管理费69.38万，培训费0.80万元，劳务费12.10万元，公务接待费23万元，公务用车运行维护费3万元，其他交通费用17.64万元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2018年度无安排政府采购。</w:t>
      </w:r>
    </w:p>
    <w:p>
      <w:pPr>
        <w:numPr>
          <w:ilvl w:val="0"/>
          <w:numId w:val="4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国有资产占有使用情况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截止</w:t>
      </w:r>
      <w:r>
        <w:rPr>
          <w:rFonts w:ascii="仿宋" w:hAnsi="仿宋" w:eastAsia="仿宋" w:cs="仿宋_GB2312"/>
          <w:sz w:val="32"/>
          <w:szCs w:val="32"/>
        </w:rPr>
        <w:t>2017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31</w:t>
      </w:r>
      <w:r>
        <w:rPr>
          <w:rFonts w:hint="eastAsia" w:ascii="仿宋" w:hAnsi="仿宋" w:eastAsia="仿宋" w:cs="仿宋_GB2312"/>
          <w:sz w:val="32"/>
          <w:szCs w:val="32"/>
        </w:rPr>
        <w:t>日，本部门共有车辆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辆，均为一般公务用车。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  名词解释</w:t>
      </w:r>
    </w:p>
    <w:p>
      <w:pPr>
        <w:autoSpaceDE w:val="0"/>
        <w:autoSpaceDN w:val="0"/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一般公共预算：指对以税收为主体的财政收入，安排用于保障和改善民生、推动经济社会发展、维护国家安全、维持国家机构正常运转等方面的收支预算。</w:t>
      </w:r>
    </w:p>
    <w:p>
      <w:pPr>
        <w:autoSpaceDE w:val="0"/>
        <w:autoSpaceDN w:val="0"/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okil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B4A"/>
    <w:rsid w:val="00044B2D"/>
    <w:rsid w:val="000A5401"/>
    <w:rsid w:val="000C3537"/>
    <w:rsid w:val="000F35A6"/>
    <w:rsid w:val="001408BC"/>
    <w:rsid w:val="001A6815"/>
    <w:rsid w:val="001D4860"/>
    <w:rsid w:val="0024119B"/>
    <w:rsid w:val="002E4311"/>
    <w:rsid w:val="003F7E37"/>
    <w:rsid w:val="0048089B"/>
    <w:rsid w:val="004B0807"/>
    <w:rsid w:val="00505B4A"/>
    <w:rsid w:val="005E5F1D"/>
    <w:rsid w:val="005F7D91"/>
    <w:rsid w:val="006255B8"/>
    <w:rsid w:val="006C397B"/>
    <w:rsid w:val="00854799"/>
    <w:rsid w:val="008C31CC"/>
    <w:rsid w:val="00925C68"/>
    <w:rsid w:val="009453AF"/>
    <w:rsid w:val="00957ED7"/>
    <w:rsid w:val="009C1E7F"/>
    <w:rsid w:val="00A04A53"/>
    <w:rsid w:val="00A217B1"/>
    <w:rsid w:val="00A50396"/>
    <w:rsid w:val="00A56614"/>
    <w:rsid w:val="00A76511"/>
    <w:rsid w:val="00A84CE6"/>
    <w:rsid w:val="00B1358F"/>
    <w:rsid w:val="00B33320"/>
    <w:rsid w:val="00BD7887"/>
    <w:rsid w:val="00BF50CA"/>
    <w:rsid w:val="00C87A8E"/>
    <w:rsid w:val="00CC7D57"/>
    <w:rsid w:val="00CF3C31"/>
    <w:rsid w:val="00D0003E"/>
    <w:rsid w:val="00DA497E"/>
    <w:rsid w:val="00E57878"/>
    <w:rsid w:val="00EA3A29"/>
    <w:rsid w:val="00EA4F11"/>
    <w:rsid w:val="00EE4545"/>
    <w:rsid w:val="00F83FBF"/>
    <w:rsid w:val="020425BC"/>
    <w:rsid w:val="10024D96"/>
    <w:rsid w:val="108C3897"/>
    <w:rsid w:val="10EB16FF"/>
    <w:rsid w:val="13016A31"/>
    <w:rsid w:val="20EE6A13"/>
    <w:rsid w:val="21460ED1"/>
    <w:rsid w:val="34E6249D"/>
    <w:rsid w:val="36E602DD"/>
    <w:rsid w:val="3A33016B"/>
    <w:rsid w:val="3BC05DE3"/>
    <w:rsid w:val="43541CC7"/>
    <w:rsid w:val="50CB6A87"/>
    <w:rsid w:val="60E37A9B"/>
    <w:rsid w:val="66D06120"/>
    <w:rsid w:val="6D9B07DA"/>
    <w:rsid w:val="71BD262A"/>
    <w:rsid w:val="774B39BE"/>
    <w:rsid w:val="7A3D118F"/>
    <w:rsid w:val="7DDF1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15</Pages>
  <Words>5042</Words>
  <Characters>3730</Characters>
  <Lines>31</Lines>
  <Paragraphs>17</Paragraphs>
  <TotalTime>0</TotalTime>
  <ScaleCrop>false</ScaleCrop>
  <LinksUpToDate>false</LinksUpToDate>
  <CharactersWithSpaces>8755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2018-03-30T01:37:00Z</dcterms:created>
  <dc:creator>huangzj</dc:creator>
  <cp:lastModifiedBy>tjz</cp:lastModifiedBy>
  <cp:lastPrinted>2018-04-08T03:22:00Z</cp:lastPrinted>
  <dcterms:modified xsi:type="dcterms:W3CDTF">2018-04-08T07:43:47Z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