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2017</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eastAsia="zh-CN"/>
        </w:rPr>
        <w:t>外事侨务局</w:t>
      </w:r>
      <w:r>
        <w:rPr>
          <w:rFonts w:hint="eastAsia" w:ascii="方正小标宋简体" w:hAnsi="方正小标宋简体" w:eastAsia="方正小标宋简体" w:cs="方正小标宋简体"/>
          <w:sz w:val="84"/>
          <w:szCs w:val="84"/>
        </w:rPr>
        <w:t>预算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外事侨务局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2017</w:t>
      </w:r>
      <w:r>
        <w:rPr>
          <w:rFonts w:hint="eastAsia" w:ascii="黑体" w:hAnsi="黑体" w:eastAsia="黑体" w:cs="黑体"/>
          <w:sz w:val="32"/>
          <w:szCs w:val="32"/>
        </w:rPr>
        <w:t>年</w:t>
      </w:r>
      <w:r>
        <w:rPr>
          <w:rFonts w:hint="eastAsia" w:ascii="黑体" w:hAnsi="黑体" w:eastAsia="黑体" w:cs="黑体"/>
          <w:sz w:val="32"/>
          <w:szCs w:val="32"/>
          <w:lang w:eastAsia="zh-CN"/>
        </w:rPr>
        <w:t>外事侨务局</w:t>
      </w:r>
      <w:r>
        <w:rPr>
          <w:rFonts w:hint="eastAsia" w:ascii="黑体" w:hAnsi="黑体" w:eastAsia="黑体" w:cs="黑体"/>
          <w:sz w:val="32"/>
          <w:szCs w:val="32"/>
        </w:rPr>
        <w:t>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val="en-US" w:eastAsia="zh-CN"/>
        </w:rPr>
        <w:t>20</w:t>
      </w:r>
      <w:r>
        <w:rPr>
          <w:rFonts w:hint="eastAsia" w:ascii="黑体" w:hAnsi="黑体" w:eastAsia="黑体" w:cs="黑体"/>
          <w:sz w:val="32"/>
          <w:szCs w:val="32"/>
          <w:lang w:eastAsia="zh-CN"/>
        </w:rPr>
        <w:t>17</w:t>
      </w:r>
      <w:r>
        <w:rPr>
          <w:rFonts w:hint="eastAsia" w:ascii="黑体" w:hAnsi="黑体" w:eastAsia="黑体" w:cs="黑体"/>
          <w:sz w:val="32"/>
          <w:szCs w:val="32"/>
        </w:rPr>
        <w:t>年</w:t>
      </w:r>
      <w:r>
        <w:rPr>
          <w:rFonts w:hint="eastAsia" w:ascii="黑体" w:hAnsi="黑体" w:eastAsia="黑体" w:cs="黑体"/>
          <w:sz w:val="32"/>
          <w:szCs w:val="32"/>
          <w:lang w:eastAsia="zh-CN"/>
        </w:rPr>
        <w:t>外事侨务局</w:t>
      </w:r>
      <w:r>
        <w:rPr>
          <w:rFonts w:hint="eastAsia" w:ascii="黑体" w:hAnsi="黑体" w:eastAsia="黑体" w:cs="黑体"/>
          <w:sz w:val="32"/>
          <w:szCs w:val="32"/>
        </w:rPr>
        <w:t>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pStyle w:val="6"/>
        <w:ind w:firstLine="0" w:firstLineChars="0"/>
        <w:jc w:val="left"/>
        <w:rPr>
          <w:rFonts w:ascii="仿宋_GB2312" w:hAnsi="仿宋" w:eastAsia="仿宋_GB2312"/>
          <w:sz w:val="32"/>
          <w:szCs w:val="32"/>
        </w:rPr>
      </w:pPr>
      <w:r>
        <w:rPr>
          <w:rFonts w:hint="eastAsia" w:ascii="仿宋_GB2312" w:eastAsia="仿宋_GB2312"/>
          <w:sz w:val="32"/>
          <w:szCs w:val="32"/>
        </w:rPr>
        <w:t xml:space="preserve">    大埔县外事侨务局的主要职能是：</w:t>
      </w:r>
      <w:r>
        <w:rPr>
          <w:rFonts w:hint="eastAsia" w:ascii="仿宋_GB2312" w:hAnsi="Calibri" w:eastAsia="仿宋_GB2312" w:cs="Times New Roman"/>
          <w:sz w:val="32"/>
          <w:szCs w:val="32"/>
        </w:rPr>
        <w:t>一是贯彻执行党和国家外事侨务工作方针、政策、研究拟订外事侨务工作的规范性文件，并组织实施</w:t>
      </w:r>
      <w:r>
        <w:rPr>
          <w:rFonts w:ascii="仿宋_GB2312" w:hAnsi="Calibri" w:eastAsia="仿宋_GB2312" w:cs="Times New Roman"/>
          <w:sz w:val="32"/>
          <w:szCs w:val="32"/>
        </w:rPr>
        <w:t>；</w:t>
      </w:r>
      <w:r>
        <w:rPr>
          <w:rFonts w:hint="eastAsia" w:ascii="仿宋_GB2312" w:hAnsi="Calibri" w:eastAsia="仿宋_GB2312" w:cs="Times New Roman"/>
          <w:sz w:val="32"/>
          <w:szCs w:val="32"/>
        </w:rPr>
        <w:t>二是负责华侨、华人、港澳同胞捐赠款物的审核、报批和使用监督工作；三是协同有关部门做好外国人、华侨、外籍华人、港澳同胞及其社团的接待联络工作；四是参与华侨、外籍华人、港澳同胞的资金、人才、技术引进工作，并对已引进的重点侨资项目进行跟踪服务、指导；五是协同有关部门依法保护华侨、归侨、侨眷的合法权益，做好归难侨的扶贫、救济工作，受理华侨回国安置和港澳回内地定居工作；六是研究外事工作的重大问题，了解和掌握外事工作（包括外国与本县缔结友好关系的城市）的动态，了解和掌握国际重大动态</w:t>
      </w:r>
      <w:r>
        <w:rPr>
          <w:rFonts w:ascii="仿宋_GB2312" w:hAnsi="Calibri" w:eastAsia="仿宋_GB2312" w:cs="Times New Roman"/>
          <w:sz w:val="32"/>
          <w:szCs w:val="32"/>
        </w:rPr>
        <w:t>；</w:t>
      </w:r>
      <w:r>
        <w:rPr>
          <w:rFonts w:hint="eastAsia" w:ascii="仿宋_GB2312" w:hAnsi="Calibri" w:eastAsia="仿宋_GB2312" w:cs="Times New Roman"/>
          <w:sz w:val="32"/>
          <w:szCs w:val="32"/>
        </w:rPr>
        <w:t>七是负责因公临时出访管理工作；八是加强华侨事迹展览馆的管理工作，做好收集、充实、整理展馆资料等有关事项。</w:t>
      </w:r>
    </w:p>
    <w:p>
      <w:pPr>
        <w:rPr>
          <w:rFonts w:ascii="黑体" w:hAnsi="黑体" w:eastAsia="黑体" w:cs="黑体"/>
          <w:sz w:val="32"/>
          <w:szCs w:val="32"/>
        </w:rPr>
      </w:pPr>
      <w:r>
        <w:rPr>
          <w:rFonts w:hint="eastAsia" w:ascii="黑体" w:hAnsi="黑体" w:eastAsia="黑体" w:cs="黑体"/>
          <w:sz w:val="32"/>
          <w:szCs w:val="32"/>
        </w:rPr>
        <w:t>二、机构设置</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预算为本级预算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无下属单位，</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本级预算。</w:t>
      </w:r>
    </w:p>
    <w:p>
      <w:pPr>
        <w:ind w:firstLine="627" w:firstLineChars="196"/>
        <w:rPr>
          <w:rFonts w:ascii="仿宋_GB2312" w:eastAsia="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内设机构、人员构成情况：</w:t>
      </w:r>
      <w:r>
        <w:rPr>
          <w:rFonts w:hint="eastAsia" w:ascii="仿宋_GB2312" w:hAnsi="仿宋_GB2312" w:eastAsia="仿宋_GB2312" w:cs="仿宋_GB2312"/>
          <w:sz w:val="32"/>
          <w:szCs w:val="32"/>
          <w:lang w:eastAsia="zh-CN"/>
        </w:rPr>
        <w:t>根据县外事侨务局的职责，内设人秘股、外事股、接待管理股、侨政股四个股室。</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年末实有人数20人，其中在职行政编制</w:t>
      </w:r>
      <w:r>
        <w:rPr>
          <w:rFonts w:hint="eastAsia" w:ascii="仿宋_GB2312" w:eastAsia="仿宋_GB2312"/>
          <w:sz w:val="32"/>
          <w:szCs w:val="32"/>
          <w:lang w:val="en-US" w:eastAsia="zh-CN"/>
        </w:rPr>
        <w:t>6</w:t>
      </w:r>
      <w:r>
        <w:rPr>
          <w:rFonts w:hint="eastAsia" w:ascii="仿宋_GB2312" w:eastAsia="仿宋_GB2312"/>
          <w:sz w:val="32"/>
          <w:szCs w:val="32"/>
        </w:rPr>
        <w:t>人，后勤服务人员编制</w:t>
      </w:r>
      <w:r>
        <w:rPr>
          <w:rFonts w:hint="eastAsia" w:ascii="仿宋_GB2312" w:eastAsia="仿宋_GB2312"/>
          <w:sz w:val="32"/>
          <w:szCs w:val="32"/>
          <w:lang w:val="en-US" w:eastAsia="zh-CN"/>
        </w:rPr>
        <w:t>1</w:t>
      </w:r>
      <w:r>
        <w:rPr>
          <w:rFonts w:hint="eastAsia" w:ascii="仿宋_GB2312" w:eastAsia="仿宋_GB2312"/>
          <w:sz w:val="32"/>
          <w:szCs w:val="32"/>
        </w:rPr>
        <w:t>人，离退休人</w:t>
      </w:r>
      <w:r>
        <w:rPr>
          <w:rFonts w:hint="eastAsia" w:ascii="仿宋_GB2312" w:eastAsia="仿宋_GB2312"/>
          <w:sz w:val="32"/>
          <w:szCs w:val="32"/>
          <w:lang w:eastAsia="zh-CN"/>
        </w:rPr>
        <w:t>员</w:t>
      </w:r>
      <w:r>
        <w:rPr>
          <w:rFonts w:hint="eastAsia" w:ascii="仿宋_GB2312" w:eastAsia="仿宋_GB2312"/>
          <w:sz w:val="32"/>
          <w:szCs w:val="32"/>
          <w:lang w:val="en-US" w:eastAsia="zh-CN"/>
        </w:rPr>
        <w:t>13</w:t>
      </w:r>
      <w:r>
        <w:rPr>
          <w:rFonts w:hint="eastAsia" w:ascii="仿宋_GB2312" w:eastAsia="仿宋_GB2312"/>
          <w:sz w:val="32"/>
          <w:szCs w:val="32"/>
        </w:rPr>
        <w:t>人。</w:t>
      </w:r>
    </w:p>
    <w:p>
      <w:pPr>
        <w:jc w:val="both"/>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第二部分  </w:t>
      </w:r>
      <w:r>
        <w:rPr>
          <w:rFonts w:hint="eastAsia" w:ascii="方正小标宋简体" w:hAnsi="方正小标宋简体" w:eastAsia="方正小标宋简体" w:cs="方正小标宋简体"/>
          <w:sz w:val="44"/>
          <w:szCs w:val="44"/>
          <w:lang w:eastAsia="zh-CN"/>
        </w:rPr>
        <w:t>17</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外事侨务局</w:t>
      </w:r>
      <w:r>
        <w:rPr>
          <w:rFonts w:hint="eastAsia" w:ascii="方正小标宋简体" w:hAnsi="方正小标宋简体" w:eastAsia="方正小标宋简体" w:cs="方正小标宋简体"/>
          <w:sz w:val="44"/>
          <w:szCs w:val="44"/>
        </w:rPr>
        <w:t>预算表</w:t>
      </w:r>
    </w:p>
    <w:p>
      <w:pPr>
        <w:ind w:firstLine="640" w:firstLineChars="200"/>
        <w:jc w:val="left"/>
        <w:rPr>
          <w:rFonts w:ascii="楷体_GB2312" w:hAnsi="楷体_GB2312" w:eastAsia="楷体_GB2312" w:cs="楷体_GB2312"/>
          <w:sz w:val="32"/>
          <w:szCs w:val="32"/>
          <w:highlight w:val="lightGray"/>
        </w:rPr>
      </w:pPr>
      <w:r>
        <w:rPr>
          <w:rFonts w:hint="eastAsia" w:ascii="仿宋_GB2312" w:hAnsi="仿宋_GB2312" w:eastAsia="仿宋_GB2312" w:cs="仿宋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：以下为表样，具体按本级财政</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批复各</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的表格公开。财预</w:t>
      </w:r>
      <w:r>
        <w:rPr>
          <w:rFonts w:hint="eastAsia" w:ascii="仿宋_GB2312" w:hAnsi="仿宋_GB2312" w:eastAsia="仿宋_GB2312" w:cs="仿宋_GB2312"/>
          <w:sz w:val="32"/>
          <w:szCs w:val="32"/>
          <w:highlight w:val="lightGray"/>
        </w:rPr>
        <w:t>〔20</w:t>
      </w:r>
      <w:r>
        <w:rPr>
          <w:rFonts w:hint="eastAsia" w:ascii="仿宋_GB2312" w:hAnsi="仿宋_GB2312" w:eastAsia="仿宋_GB2312" w:cs="仿宋_GB2312"/>
          <w:sz w:val="32"/>
          <w:szCs w:val="32"/>
          <w:highlight w:val="lightGray"/>
          <w:lang w:eastAsia="zh-CN"/>
        </w:rPr>
        <w:t>17</w:t>
      </w:r>
      <w:r>
        <w:rPr>
          <w:rFonts w:hint="eastAsia" w:ascii="仿宋_GB2312" w:hAnsi="仿宋_GB2312" w:eastAsia="仿宋_GB2312" w:cs="仿宋_GB2312"/>
          <w:sz w:val="32"/>
          <w:szCs w:val="32"/>
          <w:highlight w:val="lightGray"/>
        </w:rPr>
        <w:t>〕143号文要求至少应公开的8张表必须编制并公开，绩效目标必须有所体现并公开。</w:t>
      </w:r>
      <w:r>
        <w:rPr>
          <w:rFonts w:hint="eastAsia" w:ascii="楷体_GB2312" w:hAnsi="楷体_GB2312" w:eastAsia="楷体_GB2312" w:cs="楷体_GB2312"/>
          <w:sz w:val="32"/>
          <w:szCs w:val="32"/>
          <w:highlight w:val="lightGray"/>
        </w:rPr>
        <w:t>必须公开表中如有表格无数据，也应以空表公开，并备注说明，如表9</w:t>
      </w:r>
      <w:r>
        <w:rPr>
          <w:rFonts w:hint="eastAsia" w:ascii="仿宋_GB2312" w:hAnsi="仿宋_GB2312" w:eastAsia="仿宋_GB2312" w:cs="仿宋_GB2312"/>
          <w:sz w:val="32"/>
          <w:szCs w:val="32"/>
          <w:highlight w:val="lightGray"/>
        </w:rPr>
        <w:t>）</w:t>
      </w:r>
    </w:p>
    <w:p>
      <w:pPr>
        <w:rPr>
          <w:rFonts w:ascii="楷体_GB2312" w:hAnsi="楷体_GB2312" w:eastAsia="楷体_GB2312" w:cs="楷体_GB2312"/>
          <w:sz w:val="32"/>
          <w:szCs w:val="32"/>
        </w:rPr>
      </w:pPr>
    </w:p>
    <w:tbl>
      <w:tblPr>
        <w:tblStyle w:val="4"/>
        <w:tblW w:w="8262" w:type="dxa"/>
        <w:tblInd w:w="93" w:type="dxa"/>
        <w:tblLayout w:type="fixed"/>
        <w:tblCellMar>
          <w:top w:w="0" w:type="dxa"/>
          <w:left w:w="108" w:type="dxa"/>
          <w:bottom w:w="0" w:type="dxa"/>
          <w:right w:w="108" w:type="dxa"/>
        </w:tblCellMar>
      </w:tblPr>
      <w:tblGrid>
        <w:gridCol w:w="3117"/>
        <w:gridCol w:w="1125"/>
        <w:gridCol w:w="2674"/>
        <w:gridCol w:w="1346"/>
      </w:tblGrid>
      <w:tr>
        <w:tblPrEx>
          <w:tblLayout w:type="fixed"/>
          <w:tblCellMar>
            <w:top w:w="0" w:type="dxa"/>
            <w:left w:w="108" w:type="dxa"/>
            <w:bottom w:w="0" w:type="dxa"/>
            <w:right w:w="108" w:type="dxa"/>
          </w:tblCellMar>
        </w:tblPrEx>
        <w:trPr>
          <w:trHeight w:val="422" w:hRule="atLeast"/>
        </w:trPr>
        <w:tc>
          <w:tcPr>
            <w:tcW w:w="311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125"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674"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346"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p>
        </w:tc>
      </w:tr>
      <w:tr>
        <w:tblPrEx>
          <w:tblLayout w:type="fixed"/>
          <w:tblCellMar>
            <w:top w:w="0" w:type="dxa"/>
            <w:left w:w="108" w:type="dxa"/>
            <w:bottom w:w="0" w:type="dxa"/>
            <w:right w:w="108" w:type="dxa"/>
          </w:tblCellMar>
        </w:tblPrEx>
        <w:trPr>
          <w:trHeight w:val="523" w:hRule="atLeast"/>
        </w:trPr>
        <w:tc>
          <w:tcPr>
            <w:tcW w:w="8262"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Layout w:type="fixed"/>
          <w:tblCellMar>
            <w:top w:w="0" w:type="dxa"/>
            <w:left w:w="108" w:type="dxa"/>
            <w:bottom w:w="0" w:type="dxa"/>
            <w:right w:w="108" w:type="dxa"/>
          </w:tblCellMar>
        </w:tblPrEx>
        <w:trPr>
          <w:trHeight w:val="422" w:hRule="atLeast"/>
        </w:trPr>
        <w:tc>
          <w:tcPr>
            <w:tcW w:w="6916"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侨务局</w:t>
            </w:r>
          </w:p>
        </w:tc>
        <w:tc>
          <w:tcPr>
            <w:tcW w:w="1346"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2" w:hRule="atLeast"/>
        </w:trPr>
        <w:tc>
          <w:tcPr>
            <w:tcW w:w="4242"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年预算</w:t>
            </w:r>
          </w:p>
        </w:tc>
        <w:tc>
          <w:tcPr>
            <w:tcW w:w="2674"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6"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2" w:hRule="atLeast"/>
        </w:trPr>
        <w:tc>
          <w:tcPr>
            <w:tcW w:w="3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c>
          <w:tcPr>
            <w:tcW w:w="26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13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bl>
    <w:p>
      <w:pPr>
        <w:jc w:val="center"/>
        <w:rPr>
          <w:rFonts w:ascii="方正小标宋简体" w:hAnsi="方正小标宋简体" w:eastAsia="方正小标宋简体" w:cs="方正小标宋简体"/>
          <w:sz w:val="44"/>
          <w:szCs w:val="44"/>
        </w:rPr>
      </w:pPr>
    </w:p>
    <w:p/>
    <w:p/>
    <w:p/>
    <w:p/>
    <w:p/>
    <w:tbl>
      <w:tblPr>
        <w:tblStyle w:val="4"/>
        <w:tblW w:w="8604" w:type="dxa"/>
        <w:tblInd w:w="0" w:type="dxa"/>
        <w:tblLayout w:type="fixed"/>
        <w:tblCellMar>
          <w:top w:w="0" w:type="dxa"/>
          <w:left w:w="108" w:type="dxa"/>
          <w:bottom w:w="0" w:type="dxa"/>
          <w:right w:w="108" w:type="dxa"/>
        </w:tblCellMar>
      </w:tblPr>
      <w:tblGrid>
        <w:gridCol w:w="4264"/>
        <w:gridCol w:w="2170"/>
        <w:gridCol w:w="2170"/>
      </w:tblGrid>
      <w:tr>
        <w:tblPrEx>
          <w:tblLayout w:type="fixed"/>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Layout w:type="fixed"/>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Layout w:type="fixed"/>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外事侨务局</w:t>
            </w: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hint="eastAsia"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217.1651</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bl>
    <w:p/>
    <w:p>
      <w:pPr>
        <w:sectPr>
          <w:pgSz w:w="11906" w:h="16838"/>
          <w:pgMar w:top="1440" w:right="1800" w:bottom="1440" w:left="1800" w:header="851" w:footer="992" w:gutter="0"/>
          <w:cols w:space="425" w:num="1"/>
          <w:docGrid w:type="lines" w:linePitch="312" w:charSpace="0"/>
        </w:sectPr>
      </w:pPr>
    </w:p>
    <w:tbl>
      <w:tblPr>
        <w:tblStyle w:val="4"/>
        <w:tblW w:w="8664" w:type="dxa"/>
        <w:tblInd w:w="93" w:type="dxa"/>
        <w:tblLayout w:type="fixed"/>
        <w:tblCellMar>
          <w:top w:w="0" w:type="dxa"/>
          <w:left w:w="108" w:type="dxa"/>
          <w:bottom w:w="0" w:type="dxa"/>
          <w:right w:w="108" w:type="dxa"/>
        </w:tblCellMar>
      </w:tblPr>
      <w:tblGrid>
        <w:gridCol w:w="4294"/>
        <w:gridCol w:w="2185"/>
        <w:gridCol w:w="2185"/>
      </w:tblGrid>
      <w:tr>
        <w:tblPrEx>
          <w:tblLayout w:type="fixed"/>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Layout w:type="fixed"/>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Layout w:type="fixed"/>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192.1651</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hint="eastAsia"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53.3767</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53.2968</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82.4916</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bl>
    <w:p>
      <w:pPr>
        <w:sectPr>
          <w:pgSz w:w="11906" w:h="16838"/>
          <w:pgMar w:top="1440" w:right="1800" w:bottom="1440" w:left="1800" w:header="851" w:footer="992" w:gutter="0"/>
          <w:cols w:space="425" w:num="1"/>
          <w:docGrid w:type="lines" w:linePitch="312" w:charSpace="0"/>
        </w:sectPr>
      </w:pPr>
    </w:p>
    <w:tbl>
      <w:tblPr>
        <w:tblStyle w:val="4"/>
        <w:tblW w:w="8455" w:type="dxa"/>
        <w:tblInd w:w="93" w:type="dxa"/>
        <w:tblLayout w:type="fixed"/>
        <w:tblCellMar>
          <w:top w:w="0" w:type="dxa"/>
          <w:left w:w="108" w:type="dxa"/>
          <w:bottom w:w="0" w:type="dxa"/>
          <w:right w:w="108" w:type="dxa"/>
        </w:tblCellMar>
      </w:tblPr>
      <w:tblGrid>
        <w:gridCol w:w="2811"/>
        <w:gridCol w:w="1289"/>
        <w:gridCol w:w="2812"/>
        <w:gridCol w:w="1543"/>
      </w:tblGrid>
      <w:tr>
        <w:tblPrEx>
          <w:tblLayout w:type="fixed"/>
          <w:tblCellMar>
            <w:top w:w="0" w:type="dxa"/>
            <w:left w:w="108" w:type="dxa"/>
            <w:bottom w:w="0" w:type="dxa"/>
            <w:right w:w="108" w:type="dxa"/>
          </w:tblCellMar>
        </w:tblPrEx>
        <w:trPr>
          <w:trHeight w:val="415" w:hRule="atLeast"/>
        </w:trPr>
        <w:tc>
          <w:tcPr>
            <w:tcW w:w="281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289"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812"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543"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Layout w:type="fixed"/>
          <w:tblCellMar>
            <w:top w:w="0" w:type="dxa"/>
            <w:left w:w="108" w:type="dxa"/>
            <w:bottom w:w="0" w:type="dxa"/>
            <w:right w:w="108" w:type="dxa"/>
          </w:tblCellMar>
        </w:tblPrEx>
        <w:trPr>
          <w:trHeight w:val="514" w:hRule="atLeast"/>
        </w:trPr>
        <w:tc>
          <w:tcPr>
            <w:tcW w:w="8455"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Layout w:type="fixed"/>
          <w:tblCellMar>
            <w:top w:w="0" w:type="dxa"/>
            <w:left w:w="108" w:type="dxa"/>
            <w:bottom w:w="0" w:type="dxa"/>
            <w:right w:w="108" w:type="dxa"/>
          </w:tblCellMar>
        </w:tblPrEx>
        <w:trPr>
          <w:trHeight w:val="415" w:hRule="atLeast"/>
        </w:trPr>
        <w:tc>
          <w:tcPr>
            <w:tcW w:w="6912"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543"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15" w:hRule="atLeast"/>
        </w:trPr>
        <w:tc>
          <w:tcPr>
            <w:tcW w:w="4100"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35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年预算</w:t>
            </w:r>
          </w:p>
        </w:tc>
        <w:tc>
          <w:tcPr>
            <w:tcW w:w="28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年预算</w:t>
            </w:r>
          </w:p>
        </w:tc>
      </w:tr>
      <w:tr>
        <w:tblPrEx>
          <w:tblLayout w:type="fixed"/>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217.1651</w:t>
            </w:r>
          </w:p>
        </w:tc>
      </w:tr>
    </w:tbl>
    <w:p/>
    <w:tbl>
      <w:tblPr>
        <w:tblStyle w:val="4"/>
        <w:tblW w:w="8429" w:type="dxa"/>
        <w:tblInd w:w="93" w:type="dxa"/>
        <w:tblLayout w:type="fixed"/>
        <w:tblCellMar>
          <w:top w:w="0" w:type="dxa"/>
          <w:left w:w="108" w:type="dxa"/>
          <w:bottom w:w="0" w:type="dxa"/>
          <w:right w:w="108" w:type="dxa"/>
        </w:tblCellMar>
      </w:tblPr>
      <w:tblGrid>
        <w:gridCol w:w="5058"/>
        <w:gridCol w:w="616"/>
        <w:gridCol w:w="444"/>
        <w:gridCol w:w="1095"/>
        <w:gridCol w:w="1216"/>
      </w:tblGrid>
      <w:tr>
        <w:tblPrEx>
          <w:tblLayout w:type="fixed"/>
          <w:tblCellMar>
            <w:top w:w="0" w:type="dxa"/>
            <w:left w:w="108" w:type="dxa"/>
            <w:bottom w:w="0" w:type="dxa"/>
            <w:right w:w="108" w:type="dxa"/>
          </w:tblCellMar>
        </w:tblPrEx>
        <w:trPr>
          <w:trHeight w:val="402" w:hRule="atLeast"/>
        </w:trPr>
        <w:tc>
          <w:tcPr>
            <w:tcW w:w="505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6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39"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表5</w:t>
            </w:r>
          </w:p>
        </w:tc>
      </w:tr>
      <w:tr>
        <w:tblPrEx>
          <w:tblLayout w:type="fixed"/>
          <w:tblCellMar>
            <w:top w:w="0" w:type="dxa"/>
            <w:left w:w="108" w:type="dxa"/>
            <w:bottom w:w="0" w:type="dxa"/>
            <w:right w:w="108" w:type="dxa"/>
          </w:tblCellMar>
        </w:tblPrEx>
        <w:trPr>
          <w:trHeight w:val="499" w:hRule="atLeast"/>
        </w:trPr>
        <w:tc>
          <w:tcPr>
            <w:tcW w:w="8429" w:type="dxa"/>
            <w:gridSpan w:val="5"/>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Layout w:type="fixed"/>
          <w:tblCellMar>
            <w:top w:w="0" w:type="dxa"/>
            <w:left w:w="108" w:type="dxa"/>
            <w:bottom w:w="0" w:type="dxa"/>
            <w:right w:w="108" w:type="dxa"/>
          </w:tblCellMar>
        </w:tblPrEx>
        <w:trPr>
          <w:trHeight w:val="402" w:hRule="atLeast"/>
        </w:trPr>
        <w:tc>
          <w:tcPr>
            <w:tcW w:w="7213"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外事侨务局</w:t>
            </w:r>
          </w:p>
        </w:tc>
        <w:tc>
          <w:tcPr>
            <w:tcW w:w="1216"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05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3371"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Layout w:type="fixed"/>
          <w:tblCellMar>
            <w:top w:w="0" w:type="dxa"/>
            <w:left w:w="108" w:type="dxa"/>
            <w:bottom w:w="0" w:type="dxa"/>
            <w:right w:w="108" w:type="dxa"/>
          </w:tblCellMar>
        </w:tblPrEx>
        <w:trPr>
          <w:trHeight w:val="402" w:hRule="atLeast"/>
        </w:trPr>
        <w:tc>
          <w:tcPr>
            <w:tcW w:w="50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060" w:type="dxa"/>
            <w:gridSpan w:val="2"/>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095"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216"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060"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217.1651</w:t>
            </w:r>
            <w:r>
              <w:rPr>
                <w:rFonts w:hint="eastAsia" w:ascii="宋体" w:hAnsi="宋体" w:eastAsia="宋体" w:cs="Arial"/>
                <w:color w:val="000000"/>
                <w:kern w:val="0"/>
                <w:sz w:val="20"/>
                <w:szCs w:val="20"/>
              </w:rPr>
              <w:t>　</w:t>
            </w:r>
          </w:p>
        </w:tc>
        <w:tc>
          <w:tcPr>
            <w:tcW w:w="1095"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192.1651</w:t>
            </w:r>
            <w:r>
              <w:rPr>
                <w:rFonts w:hint="eastAsia" w:ascii="宋体" w:hAnsi="宋体" w:eastAsia="宋体" w:cs="Arial"/>
                <w:color w:val="000000"/>
                <w:kern w:val="0"/>
                <w:sz w:val="20"/>
                <w:szCs w:val="20"/>
              </w:rPr>
              <w:t>　</w:t>
            </w:r>
          </w:p>
        </w:tc>
        <w:tc>
          <w:tcPr>
            <w:tcW w:w="1216"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143.4055</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118.4055</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w:t>
            </w: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eastAsia="zh-CN"/>
              </w:rPr>
              <w:t>港澳台侨事务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143.4055</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118.4055</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w:t>
            </w:r>
            <w:r>
              <w:rPr>
                <w:rFonts w:hint="eastAsia" w:ascii="宋体" w:hAnsi="宋体" w:eastAsia="宋体" w:cs="Arial"/>
                <w:color w:val="000000"/>
                <w:kern w:val="0"/>
                <w:sz w:val="20"/>
                <w:szCs w:val="20"/>
                <w:lang w:val="en-US" w:eastAsia="zh-CN"/>
              </w:rPr>
              <w:t>2501</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eastAsia="zh-CN"/>
              </w:rPr>
              <w:t>行政运行</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143.4055</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118.4055</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60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73.7596</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73.7596</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73.7596</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73.7596</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4"/>
        <w:tblW w:w="8278" w:type="dxa"/>
        <w:tblInd w:w="93" w:type="dxa"/>
        <w:tblLayout w:type="fixed"/>
        <w:tblCellMar>
          <w:top w:w="0" w:type="dxa"/>
          <w:left w:w="108" w:type="dxa"/>
          <w:bottom w:w="0" w:type="dxa"/>
          <w:right w:w="108" w:type="dxa"/>
        </w:tblCellMar>
      </w:tblPr>
      <w:tblGrid>
        <w:gridCol w:w="3352"/>
        <w:gridCol w:w="3353"/>
        <w:gridCol w:w="1573"/>
      </w:tblGrid>
      <w:tr>
        <w:tblPrEx>
          <w:tblLayout w:type="fixed"/>
          <w:tblCellMar>
            <w:top w:w="0" w:type="dxa"/>
            <w:left w:w="108" w:type="dxa"/>
            <w:bottom w:w="0" w:type="dxa"/>
            <w:right w:w="108" w:type="dxa"/>
          </w:tblCellMar>
        </w:tblPrEx>
        <w:trPr>
          <w:trHeight w:val="424" w:hRule="atLeast"/>
        </w:trPr>
        <w:tc>
          <w:tcPr>
            <w:tcW w:w="335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353"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Layout w:type="fixed"/>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Layout w:type="fixed"/>
          <w:tblCellMar>
            <w:top w:w="0" w:type="dxa"/>
            <w:left w:w="108" w:type="dxa"/>
            <w:bottom w:w="0" w:type="dxa"/>
            <w:right w:w="108" w:type="dxa"/>
          </w:tblCellMar>
        </w:tblPrEx>
        <w:trPr>
          <w:trHeight w:val="424" w:hRule="atLeast"/>
        </w:trPr>
        <w:tc>
          <w:tcPr>
            <w:tcW w:w="6705"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4" w:hRule="atLeast"/>
        </w:trPr>
        <w:tc>
          <w:tcPr>
            <w:tcW w:w="3352"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3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外事侨务局</w:t>
            </w:r>
            <w:r>
              <w:rPr>
                <w:rFonts w:hint="eastAsia" w:ascii="宋体" w:hAnsi="宋体" w:eastAsia="宋体" w:cs="Arial"/>
                <w:color w:val="000000"/>
                <w:kern w:val="0"/>
                <w:sz w:val="20"/>
                <w:szCs w:val="20"/>
              </w:rPr>
              <w:t>预算支出经济科目</w:t>
            </w:r>
          </w:p>
        </w:tc>
        <w:tc>
          <w:tcPr>
            <w:tcW w:w="157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4" w:hRule="atLeast"/>
        </w:trPr>
        <w:tc>
          <w:tcPr>
            <w:tcW w:w="33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192.1651</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56.3767</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48.2508</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2.38</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w:t>
            </w:r>
            <w:r>
              <w:rPr>
                <w:rFonts w:hint="eastAsia" w:ascii="宋体" w:hAnsi="宋体" w:eastAsia="宋体" w:cs="Arial"/>
                <w:color w:val="000000"/>
                <w:kern w:val="0"/>
                <w:sz w:val="20"/>
                <w:szCs w:val="20"/>
                <w:lang w:val="en-US" w:eastAsia="zh-CN"/>
              </w:rPr>
              <w:t>99</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eastAsia="zh-CN"/>
              </w:rPr>
              <w:t>其他工资福利支出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5.7459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53.2968</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3.36</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w:t>
            </w: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]培训费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33.0368</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82.4916</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w:t>
            </w:r>
            <w:r>
              <w:rPr>
                <w:rFonts w:hint="eastAsia" w:ascii="宋体" w:hAnsi="宋体" w:eastAsia="宋体" w:cs="Arial"/>
                <w:color w:val="000000"/>
                <w:kern w:val="0"/>
                <w:sz w:val="20"/>
                <w:szCs w:val="20"/>
                <w:lang w:val="en-US" w:eastAsia="zh-CN"/>
              </w:rPr>
              <w:t>11</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eastAsia="zh-CN"/>
              </w:rPr>
              <w:t>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4.3426</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4.42</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4.3894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[30301]离休费</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7.5864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53.6052</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8.148</w:t>
            </w:r>
            <w:r>
              <w:rPr>
                <w:rFonts w:hint="eastAsia" w:ascii="宋体" w:hAnsi="宋体" w:eastAsia="宋体" w:cs="Arial"/>
                <w:color w:val="000000"/>
                <w:kern w:val="0"/>
                <w:sz w:val="20"/>
                <w:szCs w:val="20"/>
              </w:rPr>
              <w:t>　</w:t>
            </w:r>
          </w:p>
        </w:tc>
      </w:tr>
    </w:tbl>
    <w:p/>
    <w:tbl>
      <w:tblPr>
        <w:tblStyle w:val="4"/>
        <w:tblW w:w="8089" w:type="dxa"/>
        <w:tblInd w:w="93" w:type="dxa"/>
        <w:tblLayout w:type="fixed"/>
        <w:tblCellMar>
          <w:top w:w="0" w:type="dxa"/>
          <w:left w:w="108" w:type="dxa"/>
          <w:bottom w:w="0" w:type="dxa"/>
          <w:right w:w="108" w:type="dxa"/>
        </w:tblCellMar>
      </w:tblPr>
      <w:tblGrid>
        <w:gridCol w:w="3418"/>
        <w:gridCol w:w="3418"/>
        <w:gridCol w:w="1253"/>
      </w:tblGrid>
      <w:tr>
        <w:tblPrEx>
          <w:tblLayout w:type="fixed"/>
          <w:tblCellMar>
            <w:top w:w="0" w:type="dxa"/>
            <w:left w:w="108" w:type="dxa"/>
            <w:bottom w:w="0" w:type="dxa"/>
            <w:right w:w="108" w:type="dxa"/>
          </w:tblCellMar>
        </w:tblPrEx>
        <w:trPr>
          <w:trHeight w:val="340" w:hRule="atLeast"/>
        </w:trPr>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Layout w:type="fixed"/>
          <w:tblCellMar>
            <w:top w:w="0" w:type="dxa"/>
            <w:left w:w="108" w:type="dxa"/>
            <w:bottom w:w="0" w:type="dxa"/>
            <w:right w:w="108" w:type="dxa"/>
          </w:tblCellMar>
        </w:tblPrEx>
        <w:trPr>
          <w:trHeight w:val="422" w:hRule="atLeast"/>
        </w:trPr>
        <w:tc>
          <w:tcPr>
            <w:tcW w:w="808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Layout w:type="fixed"/>
          <w:tblCellMar>
            <w:top w:w="0" w:type="dxa"/>
            <w:left w:w="108" w:type="dxa"/>
            <w:bottom w:w="0" w:type="dxa"/>
            <w:right w:w="108" w:type="dxa"/>
          </w:tblCellMar>
        </w:tblPrEx>
        <w:trPr>
          <w:trHeight w:val="340" w:hRule="atLeast"/>
        </w:trPr>
        <w:tc>
          <w:tcPr>
            <w:tcW w:w="68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3418"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418"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外事侨务局</w:t>
            </w:r>
            <w:r>
              <w:rPr>
                <w:rFonts w:hint="eastAsia" w:ascii="宋体" w:hAnsi="宋体" w:eastAsia="宋体" w:cs="Arial"/>
                <w:color w:val="000000"/>
                <w:kern w:val="0"/>
                <w:sz w:val="20"/>
                <w:szCs w:val="20"/>
              </w:rPr>
              <w:t>预算支出经济科目</w:t>
            </w:r>
          </w:p>
        </w:tc>
        <w:tc>
          <w:tcPr>
            <w:tcW w:w="12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40" w:hRule="atLeast"/>
        </w:trPr>
        <w:tc>
          <w:tcPr>
            <w:tcW w:w="34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41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25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w:t>
            </w: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]培训费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4"/>
        <w:tblW w:w="8429" w:type="dxa"/>
        <w:tblInd w:w="93" w:type="dxa"/>
        <w:tblLayout w:type="fixed"/>
        <w:tblCellMar>
          <w:top w:w="0" w:type="dxa"/>
          <w:left w:w="108" w:type="dxa"/>
          <w:bottom w:w="0" w:type="dxa"/>
          <w:right w:w="108" w:type="dxa"/>
        </w:tblCellMar>
      </w:tblPr>
      <w:tblGrid>
        <w:gridCol w:w="6427"/>
        <w:gridCol w:w="309"/>
        <w:gridCol w:w="1693"/>
      </w:tblGrid>
      <w:tr>
        <w:tblPrEx>
          <w:tblLayout w:type="fixed"/>
          <w:tblCellMar>
            <w:top w:w="0" w:type="dxa"/>
            <w:left w:w="108" w:type="dxa"/>
            <w:bottom w:w="0" w:type="dxa"/>
            <w:right w:w="108" w:type="dxa"/>
          </w:tblCellMar>
        </w:tblPrEx>
        <w:trPr>
          <w:trHeight w:val="402" w:hRule="atLeast"/>
        </w:trPr>
        <w:tc>
          <w:tcPr>
            <w:tcW w:w="642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09"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Layout w:type="fixed"/>
          <w:tblCellMar>
            <w:top w:w="0" w:type="dxa"/>
            <w:left w:w="108" w:type="dxa"/>
            <w:bottom w:w="0" w:type="dxa"/>
            <w:right w:w="108" w:type="dxa"/>
          </w:tblCellMar>
        </w:tblPrEx>
        <w:trPr>
          <w:trHeight w:val="499" w:hRule="atLeast"/>
        </w:trPr>
        <w:tc>
          <w:tcPr>
            <w:tcW w:w="842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Layout w:type="fixed"/>
          <w:tblCellMar>
            <w:top w:w="0" w:type="dxa"/>
            <w:left w:w="108" w:type="dxa"/>
            <w:bottom w:w="0" w:type="dxa"/>
            <w:right w:w="108" w:type="dxa"/>
          </w:tblCellMar>
        </w:tblPrEx>
        <w:trPr>
          <w:trHeight w:val="402" w:hRule="atLeast"/>
        </w:trPr>
        <w:tc>
          <w:tcPr>
            <w:tcW w:w="67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17</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1902" w:hRule="atLeast"/>
        </w:trPr>
        <w:tc>
          <w:tcPr>
            <w:tcW w:w="8429" w:type="dxa"/>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w:t>
            </w:r>
            <w:r>
              <w:rPr>
                <w:rFonts w:hint="eastAsia" w:ascii="宋体" w:hAnsi="宋体" w:eastAsia="宋体" w:cs="Arial"/>
                <w:color w:val="000000"/>
                <w:kern w:val="0"/>
                <w:sz w:val="20"/>
                <w:szCs w:val="20"/>
                <w:lang w:eastAsia="zh-CN"/>
              </w:rPr>
              <w:t>外事侨务局</w:t>
            </w:r>
            <w:r>
              <w:rPr>
                <w:rFonts w:hint="eastAsia" w:ascii="宋体" w:hAnsi="宋体" w:eastAsia="宋体" w:cs="Arial"/>
                <w:color w:val="000000"/>
                <w:kern w:val="0"/>
                <w:sz w:val="20"/>
                <w:szCs w:val="20"/>
              </w:rPr>
              <w:t>办案费、信息网络运行维护费等。</w:t>
            </w:r>
          </w:p>
        </w:tc>
      </w:tr>
      <w:tr>
        <w:tblPrEx>
          <w:tblLayout w:type="fixed"/>
          <w:tblCellMar>
            <w:top w:w="0" w:type="dxa"/>
            <w:left w:w="108" w:type="dxa"/>
            <w:bottom w:w="0" w:type="dxa"/>
            <w:right w:w="108" w:type="dxa"/>
          </w:tblCellMar>
        </w:tblPrEx>
        <w:trPr>
          <w:trHeight w:val="1302" w:hRule="atLeast"/>
        </w:trPr>
        <w:tc>
          <w:tcPr>
            <w:tcW w:w="8429" w:type="dxa"/>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
    <w:tbl>
      <w:tblPr>
        <w:tblStyle w:val="4"/>
        <w:tblW w:w="8520" w:type="dxa"/>
        <w:tblInd w:w="93" w:type="dxa"/>
        <w:tblLayout w:type="fixed"/>
        <w:tblCellMar>
          <w:top w:w="0" w:type="dxa"/>
          <w:left w:w="108" w:type="dxa"/>
          <w:bottom w:w="0" w:type="dxa"/>
          <w:right w:w="108" w:type="dxa"/>
        </w:tblCellMar>
      </w:tblPr>
      <w:tblGrid>
        <w:gridCol w:w="2578"/>
        <w:gridCol w:w="1122"/>
        <w:gridCol w:w="2942"/>
        <w:gridCol w:w="1878"/>
      </w:tblGrid>
      <w:tr>
        <w:tblPrEx>
          <w:tblLayout w:type="fixed"/>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Layout w:type="fixed"/>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lang w:eastAsia="zh-CN"/>
              </w:rPr>
              <w:t>17</w:t>
            </w:r>
            <w:r>
              <w:rPr>
                <w:rFonts w:hint="eastAsia" w:ascii="宋体" w:hAnsi="宋体" w:eastAsia="宋体" w:cs="Arial"/>
                <w:b/>
                <w:bCs/>
                <w:color w:val="000000"/>
                <w:kern w:val="0"/>
                <w:sz w:val="28"/>
                <w:szCs w:val="28"/>
              </w:rPr>
              <w:t>年政府性基金预算支出情况表</w:t>
            </w:r>
          </w:p>
        </w:tc>
      </w:tr>
      <w:tr>
        <w:tblPrEx>
          <w:tblLayout w:type="fixed"/>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Layout w:type="fixed"/>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w:t>
            </w:r>
            <w:r>
              <w:rPr>
                <w:rFonts w:hint="eastAsia" w:ascii="宋体" w:hAnsi="宋体" w:eastAsia="宋体" w:cs="Arial"/>
                <w:color w:val="000000"/>
                <w:kern w:val="0"/>
                <w:sz w:val="18"/>
                <w:szCs w:val="18"/>
                <w:lang w:eastAsia="zh-CN"/>
              </w:rPr>
              <w:t>外事侨务局</w:t>
            </w:r>
            <w:r>
              <w:rPr>
                <w:rFonts w:hint="eastAsia" w:ascii="宋体" w:hAnsi="宋体" w:eastAsia="宋体" w:cs="Arial"/>
                <w:color w:val="000000"/>
                <w:kern w:val="0"/>
                <w:sz w:val="18"/>
                <w:szCs w:val="18"/>
              </w:rPr>
              <w:t>无政府性基金安排的支出，则本表为空。同时按照财政部有关要求，以空表呈报省人代会审议。</w:t>
            </w:r>
          </w:p>
        </w:tc>
      </w:tr>
    </w:tbl>
    <w:p/>
    <w:tbl>
      <w:tblPr>
        <w:tblStyle w:val="4"/>
        <w:tblW w:w="8519" w:type="dxa"/>
        <w:tblInd w:w="93" w:type="dxa"/>
        <w:tblLayout w:type="fixed"/>
        <w:tblCellMar>
          <w:top w:w="0" w:type="dxa"/>
          <w:left w:w="108" w:type="dxa"/>
          <w:bottom w:w="0" w:type="dxa"/>
          <w:right w:w="108" w:type="dxa"/>
        </w:tblCellMar>
      </w:tblPr>
      <w:tblGrid>
        <w:gridCol w:w="1318"/>
        <w:gridCol w:w="1080"/>
        <w:gridCol w:w="619"/>
        <w:gridCol w:w="616"/>
        <w:gridCol w:w="482"/>
        <w:gridCol w:w="747"/>
        <w:gridCol w:w="814"/>
        <w:gridCol w:w="880"/>
        <w:gridCol w:w="747"/>
        <w:gridCol w:w="1216"/>
      </w:tblGrid>
      <w:tr>
        <w:tblPrEx>
          <w:tblLayout w:type="fixed"/>
          <w:tblCellMar>
            <w:top w:w="0" w:type="dxa"/>
            <w:left w:w="108" w:type="dxa"/>
            <w:bottom w:w="0" w:type="dxa"/>
            <w:right w:w="108" w:type="dxa"/>
          </w:tblCellMar>
        </w:tblPrEx>
        <w:trPr>
          <w:trHeight w:val="429" w:hRule="atLeast"/>
        </w:trPr>
        <w:tc>
          <w:tcPr>
            <w:tcW w:w="3017" w:type="dxa"/>
            <w:gridSpan w:val="3"/>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6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48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1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8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Layout w:type="fixed"/>
          <w:tblCellMar>
            <w:top w:w="0" w:type="dxa"/>
            <w:left w:w="108" w:type="dxa"/>
            <w:bottom w:w="0" w:type="dxa"/>
            <w:right w:w="108" w:type="dxa"/>
          </w:tblCellMar>
        </w:tblPrEx>
        <w:trPr>
          <w:trHeight w:val="533" w:hRule="atLeast"/>
        </w:trPr>
        <w:tc>
          <w:tcPr>
            <w:tcW w:w="8519" w:type="dxa"/>
            <w:gridSpan w:val="10"/>
            <w:tcBorders>
              <w:top w:val="nil"/>
              <w:left w:val="nil"/>
              <w:bottom w:val="nil"/>
              <w:right w:val="nil"/>
            </w:tcBorders>
            <w:shd w:val="clear" w:color="auto" w:fill="auto"/>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lang w:eastAsia="zh-CN"/>
              </w:rPr>
              <w:t>17</w:t>
            </w:r>
            <w:r>
              <w:rPr>
                <w:rFonts w:hint="eastAsia" w:ascii="宋体" w:hAnsi="宋体" w:eastAsia="宋体" w:cs="Arial"/>
                <w:b/>
                <w:bCs/>
                <w:kern w:val="0"/>
                <w:sz w:val="28"/>
                <w:szCs w:val="28"/>
              </w:rPr>
              <w:t>年</w:t>
            </w:r>
            <w:r>
              <w:rPr>
                <w:rFonts w:hint="eastAsia" w:ascii="宋体" w:hAnsi="宋体" w:eastAsia="宋体" w:cs="Arial"/>
                <w:b/>
                <w:bCs/>
                <w:kern w:val="0"/>
                <w:sz w:val="28"/>
                <w:szCs w:val="28"/>
                <w:lang w:eastAsia="zh-CN"/>
              </w:rPr>
              <w:t>外事侨务局</w:t>
            </w:r>
            <w:r>
              <w:rPr>
                <w:rFonts w:hint="eastAsia" w:ascii="宋体" w:hAnsi="宋体" w:eastAsia="宋体" w:cs="Arial"/>
                <w:b/>
                <w:bCs/>
                <w:kern w:val="0"/>
                <w:sz w:val="28"/>
                <w:szCs w:val="28"/>
              </w:rPr>
              <w:t>预算基本支出预算表</w:t>
            </w:r>
          </w:p>
        </w:tc>
      </w:tr>
      <w:tr>
        <w:tblPrEx>
          <w:tblLayout w:type="fixed"/>
          <w:tblCellMar>
            <w:top w:w="0" w:type="dxa"/>
            <w:left w:w="108" w:type="dxa"/>
            <w:bottom w:w="0" w:type="dxa"/>
            <w:right w:w="108" w:type="dxa"/>
          </w:tblCellMar>
        </w:tblPrEx>
        <w:trPr>
          <w:trHeight w:val="429" w:hRule="atLeast"/>
        </w:trPr>
        <w:tc>
          <w:tcPr>
            <w:tcW w:w="6556" w:type="dxa"/>
            <w:gridSpan w:val="8"/>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p>
        </w:tc>
        <w:tc>
          <w:tcPr>
            <w:tcW w:w="747"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Layout w:type="fixed"/>
          <w:tblCellMar>
            <w:top w:w="0" w:type="dxa"/>
            <w:left w:w="108" w:type="dxa"/>
            <w:bottom w:w="0" w:type="dxa"/>
            <w:right w:w="108" w:type="dxa"/>
          </w:tblCellMar>
        </w:tblPrEx>
        <w:trPr>
          <w:trHeight w:val="416" w:hRule="atLeast"/>
        </w:trPr>
        <w:tc>
          <w:tcPr>
            <w:tcW w:w="13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4158"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74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121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Layout w:type="fixed"/>
          <w:tblCellMar>
            <w:top w:w="0" w:type="dxa"/>
            <w:left w:w="108" w:type="dxa"/>
            <w:bottom w:w="0" w:type="dxa"/>
            <w:right w:w="108" w:type="dxa"/>
          </w:tblCellMar>
        </w:tblPrEx>
        <w:trPr>
          <w:trHeight w:val="640" w:hRule="atLeast"/>
        </w:trPr>
        <w:tc>
          <w:tcPr>
            <w:tcW w:w="13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235"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229"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814"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880"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7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2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PrEx>
        <w:trPr>
          <w:trHeight w:val="416" w:hRule="atLeast"/>
        </w:trPr>
        <w:tc>
          <w:tcPr>
            <w:tcW w:w="13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17</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23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22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8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8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7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Layout w:type="fixed"/>
          <w:tblCellMar>
            <w:top w:w="0" w:type="dxa"/>
            <w:left w:w="108" w:type="dxa"/>
            <w:bottom w:w="0" w:type="dxa"/>
            <w:right w:w="108" w:type="dxa"/>
          </w:tblCellMar>
        </w:tblPrEx>
        <w:trPr>
          <w:trHeight w:val="416" w:hRule="atLeas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lang w:val="en-US" w:eastAsia="zh-CN"/>
              </w:rPr>
              <w:t>217.1651</w:t>
            </w:r>
            <w:r>
              <w:rPr>
                <w:rFonts w:hint="eastAsia" w:ascii="宋体" w:hAnsi="宋体" w:eastAsia="宋体" w:cs="Arial"/>
                <w:kern w:val="0"/>
                <w:sz w:val="20"/>
                <w:szCs w:val="20"/>
              </w:rPr>
              <w:t>　</w:t>
            </w:r>
          </w:p>
        </w:tc>
        <w:tc>
          <w:tcPr>
            <w:tcW w:w="12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217.1651</w:t>
            </w:r>
          </w:p>
        </w:tc>
        <w:tc>
          <w:tcPr>
            <w:tcW w:w="122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217.1651</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2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2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2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4"/>
        <w:tblW w:w="8579" w:type="dxa"/>
        <w:tblInd w:w="93" w:type="dxa"/>
        <w:tblLayout w:type="fixed"/>
        <w:tblCellMar>
          <w:top w:w="0" w:type="dxa"/>
          <w:left w:w="108" w:type="dxa"/>
          <w:bottom w:w="0" w:type="dxa"/>
          <w:right w:w="108" w:type="dxa"/>
        </w:tblCellMar>
      </w:tblPr>
      <w:tblGrid>
        <w:gridCol w:w="1854"/>
        <w:gridCol w:w="519"/>
        <w:gridCol w:w="519"/>
        <w:gridCol w:w="932"/>
        <w:gridCol w:w="1035"/>
        <w:gridCol w:w="1138"/>
        <w:gridCol w:w="932"/>
        <w:gridCol w:w="725"/>
        <w:gridCol w:w="925"/>
      </w:tblGrid>
      <w:tr>
        <w:tblPrEx>
          <w:tblLayout w:type="fixed"/>
          <w:tblCellMar>
            <w:top w:w="0" w:type="dxa"/>
            <w:left w:w="108" w:type="dxa"/>
            <w:bottom w:w="0" w:type="dxa"/>
            <w:right w:w="108" w:type="dxa"/>
          </w:tblCellMar>
        </w:tblPrEx>
        <w:trPr>
          <w:trHeight w:val="508" w:hRule="atLeast"/>
        </w:trPr>
        <w:tc>
          <w:tcPr>
            <w:tcW w:w="1854"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19"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19"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3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138"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2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25"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Layout w:type="fixed"/>
          <w:tblCellMar>
            <w:top w:w="0" w:type="dxa"/>
            <w:left w:w="108" w:type="dxa"/>
            <w:bottom w:w="0" w:type="dxa"/>
            <w:right w:w="108" w:type="dxa"/>
          </w:tblCellMar>
        </w:tblPrEx>
        <w:trPr>
          <w:trHeight w:val="631" w:hRule="atLeast"/>
        </w:trPr>
        <w:tc>
          <w:tcPr>
            <w:tcW w:w="8579" w:type="dxa"/>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lang w:eastAsia="zh-CN"/>
              </w:rPr>
              <w:t>17</w:t>
            </w:r>
            <w:r>
              <w:rPr>
                <w:rFonts w:hint="eastAsia" w:ascii="宋体" w:hAnsi="宋体" w:eastAsia="宋体" w:cs="Arial"/>
                <w:b/>
                <w:bCs/>
                <w:color w:val="000000"/>
                <w:kern w:val="0"/>
                <w:sz w:val="28"/>
                <w:szCs w:val="28"/>
              </w:rPr>
              <w:t>年</w:t>
            </w:r>
            <w:r>
              <w:rPr>
                <w:rFonts w:hint="eastAsia" w:ascii="宋体" w:hAnsi="宋体" w:eastAsia="宋体" w:cs="Arial"/>
                <w:b/>
                <w:bCs/>
                <w:color w:val="000000"/>
                <w:kern w:val="0"/>
                <w:sz w:val="28"/>
                <w:szCs w:val="28"/>
                <w:lang w:eastAsia="zh-CN"/>
              </w:rPr>
              <w:t>外事侨务局</w:t>
            </w:r>
            <w:r>
              <w:rPr>
                <w:rFonts w:hint="eastAsia" w:ascii="宋体" w:hAnsi="宋体" w:eastAsia="宋体" w:cs="Arial"/>
                <w:b/>
                <w:bCs/>
                <w:color w:val="000000"/>
                <w:kern w:val="0"/>
                <w:sz w:val="28"/>
                <w:szCs w:val="28"/>
              </w:rPr>
              <w:t>预算项目支出及其他支出预算表</w:t>
            </w:r>
          </w:p>
        </w:tc>
      </w:tr>
      <w:tr>
        <w:tblPrEx>
          <w:tblLayout w:type="fixed"/>
          <w:tblCellMar>
            <w:top w:w="0" w:type="dxa"/>
            <w:left w:w="108" w:type="dxa"/>
            <w:bottom w:w="0" w:type="dxa"/>
            <w:right w:w="108" w:type="dxa"/>
          </w:tblCellMar>
        </w:tblPrEx>
        <w:trPr>
          <w:trHeight w:val="508" w:hRule="atLeast"/>
        </w:trPr>
        <w:tc>
          <w:tcPr>
            <w:tcW w:w="5997" w:type="dxa"/>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外事侨务局</w:t>
            </w: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2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25"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Layout w:type="fixed"/>
          <w:tblCellMar>
            <w:top w:w="0" w:type="dxa"/>
            <w:left w:w="108" w:type="dxa"/>
            <w:bottom w:w="0" w:type="dxa"/>
            <w:right w:w="108" w:type="dxa"/>
          </w:tblCellMar>
        </w:tblPrEx>
        <w:trPr>
          <w:trHeight w:val="493" w:hRule="atLeast"/>
        </w:trPr>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362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9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7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9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Layout w:type="fixed"/>
          <w:tblCellMar>
            <w:top w:w="0" w:type="dxa"/>
            <w:left w:w="108" w:type="dxa"/>
            <w:bottom w:w="0" w:type="dxa"/>
            <w:right w:w="108" w:type="dxa"/>
          </w:tblCellMar>
        </w:tblPrEx>
        <w:trPr>
          <w:trHeight w:val="759" w:hRule="atLeast"/>
        </w:trPr>
        <w:tc>
          <w:tcPr>
            <w:tcW w:w="18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5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9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3"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17</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第三部分 </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lang w:eastAsia="zh-CN"/>
        </w:rPr>
        <w:t>17</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外事侨务局</w:t>
      </w:r>
      <w:r>
        <w:rPr>
          <w:rFonts w:hint="eastAsia" w:ascii="方正小标宋简体" w:hAnsi="方正小标宋简体" w:eastAsia="方正小标宋简体" w:cs="方正小标宋简体"/>
          <w:sz w:val="44"/>
          <w:szCs w:val="44"/>
        </w:rPr>
        <w:t>预算情况说明</w:t>
      </w:r>
    </w:p>
    <w:p>
      <w:pPr>
        <w:ind w:firstLine="640"/>
        <w:rPr>
          <w:rFonts w:ascii="楷体_GB2312" w:hAnsi="楷体_GB2312" w:eastAsia="楷体_GB2312" w:cs="楷体_GB2312"/>
          <w:sz w:val="32"/>
          <w:szCs w:val="32"/>
          <w:highlight w:val="lightGray"/>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：在以下必须公开的基本说明基础上，可根据本</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情况加以细化说明）</w:t>
      </w:r>
    </w:p>
    <w:p>
      <w:pPr>
        <w:rPr>
          <w:rFonts w:ascii="方正小标宋简体" w:hAnsi="方正小标宋简体" w:eastAsia="方正小标宋简体" w:cs="方正小标宋简体"/>
          <w:sz w:val="44"/>
          <w:szCs w:val="44"/>
        </w:rPr>
      </w:pP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lang w:eastAsia="zh-CN"/>
        </w:rPr>
        <w:t>外事侨务局</w:t>
      </w:r>
      <w:r>
        <w:rPr>
          <w:rFonts w:hint="eastAsia" w:ascii="黑体" w:hAnsi="黑体" w:eastAsia="黑体" w:cs="黑体"/>
          <w:sz w:val="32"/>
          <w:szCs w:val="32"/>
        </w:rPr>
        <w:t>预算收支增减变化情况</w:t>
      </w:r>
    </w:p>
    <w:p>
      <w:pPr>
        <w:ind w:firstLine="640"/>
        <w:rPr>
          <w:rFonts w:ascii="黑体" w:hAnsi="黑体" w:eastAsia="黑体" w:cs="黑体"/>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17</w:t>
      </w:r>
      <w:r>
        <w:rPr>
          <w:rFonts w:hint="eastAsia" w:ascii="仿宋_GB2312" w:hAnsi="仿宋_GB2312" w:eastAsia="仿宋_GB2312" w:cs="仿宋_GB2312"/>
          <w:sz w:val="32"/>
          <w:szCs w:val="32"/>
        </w:rPr>
        <w:t>年本</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收入预算</w:t>
      </w:r>
      <w:r>
        <w:rPr>
          <w:rFonts w:hint="eastAsia" w:ascii="仿宋_GB2312" w:hAnsi="仿宋_GB2312" w:eastAsia="仿宋_GB2312" w:cs="仿宋_GB2312"/>
          <w:sz w:val="32"/>
          <w:szCs w:val="32"/>
          <w:lang w:val="en-US" w:eastAsia="zh-CN"/>
        </w:rPr>
        <w:t>217.1651</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140.4万元</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76.7651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工资逐年增长</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217.1651</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140.4万元</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76.7651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工资逐年增长。</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“三公”经费预算安排</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比上年</w:t>
      </w:r>
      <w:r>
        <w:rPr>
          <w:rFonts w:hint="eastAsia" w:ascii="仿宋_GB2312" w:hAnsi="仿宋_GB2312" w:eastAsia="仿宋_GB2312" w:cs="仿宋_GB2312"/>
          <w:sz w:val="32"/>
          <w:szCs w:val="32"/>
          <w:lang w:val="en-US" w:eastAsia="zh-CN"/>
        </w:rPr>
        <w:t>8.5万元减少5万元，原因是公务接待逐年减少</w:t>
      </w:r>
      <w:bookmarkStart w:id="0" w:name="_GoBack"/>
      <w:bookmarkEnd w:id="0"/>
      <w:r>
        <w:rPr>
          <w:rFonts w:hint="eastAsia" w:ascii="仿宋_GB2312" w:hAnsi="仿宋_GB2312" w:eastAsia="仿宋_GB2312" w:cs="仿宋_GB2312"/>
          <w:sz w:val="32"/>
          <w:szCs w:val="32"/>
          <w:lang w:eastAsia="zh-CN"/>
        </w:rPr>
        <w:t>。</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eastAsia="zh-CN"/>
        </w:rPr>
        <w:t>17</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36.9</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10.98万元</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25.92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236</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办公经费上调，原来每人每月办公经费</w:t>
      </w:r>
      <w:r>
        <w:rPr>
          <w:rFonts w:hint="eastAsia" w:ascii="仿宋_GB2312" w:hAnsi="仿宋_GB2312" w:eastAsia="仿宋_GB2312" w:cs="仿宋_GB2312"/>
          <w:sz w:val="32"/>
          <w:szCs w:val="32"/>
          <w:lang w:val="en-US" w:eastAsia="zh-CN"/>
        </w:rPr>
        <w:t>230提到1000；侨务工作专项经费上调了20万元</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万元，印刷费0，邮电费0，差旅费0，会议费0，福利费0，日常维修费0，专用材料及一般设备购置费0，办公用房水电费0，办公用房取暖费0，办公用房物业管理费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，公务用车运行维护费3.5</w:t>
      </w:r>
      <w:r>
        <w:rPr>
          <w:rFonts w:hint="eastAsia" w:ascii="仿宋_GB2312" w:hAnsi="仿宋_GB2312" w:eastAsia="仿宋_GB2312" w:cs="仿宋_GB2312"/>
          <w:sz w:val="32"/>
          <w:szCs w:val="32"/>
          <w:lang w:eastAsia="zh-CN"/>
        </w:rPr>
        <w:t>万元，侨务工作专项经费</w:t>
      </w:r>
      <w:r>
        <w:rPr>
          <w:rFonts w:hint="eastAsia" w:ascii="仿宋_GB2312" w:hAnsi="仿宋_GB2312" w:eastAsia="仿宋_GB2312" w:cs="仿宋_GB2312"/>
          <w:sz w:val="32"/>
          <w:szCs w:val="32"/>
          <w:lang w:val="en-US" w:eastAsia="zh-CN"/>
        </w:rPr>
        <w:t>25万元</w:t>
      </w:r>
      <w:r>
        <w:rPr>
          <w:rFonts w:hint="eastAsia" w:ascii="仿宋_GB2312" w:hAnsi="仿宋_GB2312" w:eastAsia="仿宋_GB2312" w:cs="仿宋_GB2312"/>
          <w:sz w:val="32"/>
          <w:szCs w:val="32"/>
        </w:rPr>
        <w:t>等。</w:t>
      </w:r>
    </w:p>
    <w:p>
      <w:pPr>
        <w:numPr>
          <w:ilvl w:val="0"/>
          <w:numId w:val="0"/>
        </w:numPr>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政府采购安排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占有使用国有资产总体情况为：：占有车辆1辆，分布构成情况为：一般公务用车1辆。资产变动情况为：</w:t>
      </w:r>
      <w:r>
        <w:rPr>
          <w:rFonts w:hint="eastAsia" w:ascii="仿宋_GB2312" w:hAnsi="仿宋_GB2312" w:eastAsia="仿宋_GB2312" w:cs="仿宋_GB2312"/>
          <w:sz w:val="32"/>
          <w:szCs w:val="32"/>
          <w:lang w:eastAsia="zh-CN"/>
        </w:rPr>
        <w:t>因公车改革，减少一辆车辆</w:t>
      </w:r>
      <w:r>
        <w:rPr>
          <w:rFonts w:hint="eastAsia" w:ascii="仿宋_GB2312" w:hAnsi="仿宋_GB2312" w:eastAsia="仿宋_GB2312" w:cs="仿宋_GB2312"/>
          <w:sz w:val="32"/>
          <w:szCs w:val="32"/>
        </w:rPr>
        <w:t>。</w:t>
      </w:r>
    </w:p>
    <w:p>
      <w:pPr>
        <w:ind w:firstLine="640"/>
        <w:rPr>
          <w:rFonts w:ascii="楷体_GB2312" w:hAnsi="楷体_GB2312" w:eastAsia="楷体_GB2312" w:cs="楷体_GB2312"/>
          <w:sz w:val="32"/>
          <w:szCs w:val="32"/>
          <w:highlight w:val="lightGray"/>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：本项为推进性公开工作，可结合本</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实际情况，选取基础资料完备、公开条件成熟的资产项目探索公开。如占有使用车辆情况，共有车辆</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辆，其中：领导干部用车*辆，一般公务用车*辆等，</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年预计购置/报废*辆等。）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年，本</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推进预算绩效信息公开的有关工作情况。</w:t>
      </w:r>
    </w:p>
    <w:p>
      <w:pPr>
        <w:ind w:firstLine="640"/>
        <w:rPr>
          <w:rFonts w:ascii="方正小标宋简体" w:hAnsi="方正小标宋简体" w:eastAsia="方正小标宋简体" w:cs="方正小标宋简体"/>
          <w:sz w:val="44"/>
          <w:szCs w:val="44"/>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：本项为推进性公开工作，可结合本</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实际情况简要介绍。如项目绩效目标覆盖率</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；对比上年推进</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工作等。）</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640" w:firstLineChars="200"/>
        <w:jc w:val="left"/>
        <w:rPr>
          <w:rFonts w:ascii="楷体_GB2312" w:hAnsi="楷体_GB2312" w:eastAsia="楷体_GB2312" w:cs="楷体_GB2312"/>
          <w:sz w:val="32"/>
          <w:szCs w:val="32"/>
          <w:highlight w:val="lightGray"/>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：本项为必须公开内容，可解释</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预算特有的较为专业的名词，或是财政预算编制方面名词。）</w:t>
      </w:r>
    </w:p>
    <w:p>
      <w:pPr>
        <w:ind w:firstLine="640" w:firstLineChars="200"/>
        <w:jc w:val="left"/>
        <w:rPr>
          <w:rFonts w:ascii="楷体_GB2312" w:hAnsi="楷体_GB2312" w:eastAsia="楷体_GB2312" w:cs="楷体_GB2312"/>
          <w:sz w:val="32"/>
          <w:szCs w:val="32"/>
          <w:highlight w:val="lightGray"/>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财政拨款收入：指财政当年拨付的资金。</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上级补助收入：指主管部门下拨的收入。</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其他收入：指除上述“财政拨款收入”、“上级补助收入”等以外的收入。主要是银行存款利息收入等。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基本支出：指为保障机构正常运转、完成日常工作任务而发生的人员支出和公用支出。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项目支出：指在基本支出之外为完成特定行政任务和事业发展目标所发生的支出。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“三公”经费：是指财政部门用财政拨款安排的因公出国（境）费、公务用车购置及运行费和公务接待费。</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4A"/>
    <w:rsid w:val="00044B2D"/>
    <w:rsid w:val="000A5401"/>
    <w:rsid w:val="000C3537"/>
    <w:rsid w:val="001A6815"/>
    <w:rsid w:val="0024119B"/>
    <w:rsid w:val="003F7E37"/>
    <w:rsid w:val="0048089B"/>
    <w:rsid w:val="00505B4A"/>
    <w:rsid w:val="005F7D91"/>
    <w:rsid w:val="006255B8"/>
    <w:rsid w:val="00854799"/>
    <w:rsid w:val="008C31CC"/>
    <w:rsid w:val="00925C68"/>
    <w:rsid w:val="00A04A53"/>
    <w:rsid w:val="00A217B1"/>
    <w:rsid w:val="00A50396"/>
    <w:rsid w:val="00A56614"/>
    <w:rsid w:val="00A84CE6"/>
    <w:rsid w:val="00B33320"/>
    <w:rsid w:val="00BD7887"/>
    <w:rsid w:val="00BF50CA"/>
    <w:rsid w:val="00C87A8E"/>
    <w:rsid w:val="00CF3C31"/>
    <w:rsid w:val="00D0003E"/>
    <w:rsid w:val="00DA497E"/>
    <w:rsid w:val="00EA3A29"/>
    <w:rsid w:val="00EA4F11"/>
    <w:rsid w:val="00F83FBF"/>
    <w:rsid w:val="02737983"/>
    <w:rsid w:val="10AA6F60"/>
    <w:rsid w:val="113D709A"/>
    <w:rsid w:val="13016A31"/>
    <w:rsid w:val="20EE6A13"/>
    <w:rsid w:val="36E602DD"/>
    <w:rsid w:val="40CE078C"/>
    <w:rsid w:val="4A6C38D6"/>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3"/>
    <w:link w:val="2"/>
    <w:qFormat/>
    <w:uiPriority w:val="0"/>
    <w:rPr>
      <w:rFonts w:asciiTheme="minorHAnsi" w:hAnsiTheme="minorHAnsi" w:eastAsiaTheme="minorEastAsia" w:cstheme="minorBidi"/>
      <w:kern w:val="2"/>
      <w:sz w:val="18"/>
      <w:szCs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1142</Words>
  <Characters>6510</Characters>
  <Lines>54</Lines>
  <Paragraphs>15</Paragraphs>
  <ScaleCrop>false</ScaleCrop>
  <LinksUpToDate>false</LinksUpToDate>
  <CharactersWithSpaces>7637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2018-03-30T01:37:00Z</dcterms:created>
  <dc:creator>huangzj</dc:creator>
  <cp:lastModifiedBy>Lenovo</cp:lastModifiedBy>
  <cp:lastPrinted>2018-02-09T07:39:00Z</cp:lastPrinted>
  <dcterms:modified xsi:type="dcterms:W3CDTF">2016-01-07T02:37:35Z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