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1" w:rsidRDefault="006D7E51">
      <w:pPr>
        <w:jc w:val="center"/>
        <w:rPr>
          <w:rFonts w:ascii="方正小标宋简体" w:eastAsia="方正小标宋简体" w:hAnsi="方正小标宋简体" w:cs="方正小标宋简体"/>
          <w:sz w:val="84"/>
          <w:szCs w:val="84"/>
        </w:rPr>
      </w:pPr>
    </w:p>
    <w:p w:rsidR="006D7E51" w:rsidRDefault="006D7E51">
      <w:pPr>
        <w:jc w:val="center"/>
        <w:rPr>
          <w:rFonts w:ascii="方正小标宋简体" w:eastAsia="方正小标宋简体" w:hAnsi="方正小标宋简体" w:cs="方正小标宋简体"/>
          <w:sz w:val="84"/>
          <w:szCs w:val="84"/>
        </w:rPr>
      </w:pPr>
    </w:p>
    <w:p w:rsidR="006D7E51" w:rsidRDefault="006D7E51">
      <w:pPr>
        <w:jc w:val="center"/>
        <w:rPr>
          <w:rFonts w:ascii="方正小标宋简体" w:eastAsia="方正小标宋简体" w:hAnsi="方正小标宋简体" w:cs="方正小标宋简体"/>
          <w:sz w:val="84"/>
          <w:szCs w:val="84"/>
        </w:rPr>
      </w:pPr>
    </w:p>
    <w:p w:rsidR="006D7E51" w:rsidRDefault="00364FC7">
      <w:pPr>
        <w:jc w:val="center"/>
        <w:rPr>
          <w:rFonts w:ascii="宋体"/>
          <w:b/>
          <w:sz w:val="44"/>
          <w:szCs w:val="44"/>
        </w:rPr>
      </w:pPr>
      <w:r>
        <w:rPr>
          <w:rFonts w:ascii="宋体" w:hAnsi="宋体"/>
          <w:b/>
          <w:sz w:val="44"/>
          <w:szCs w:val="44"/>
        </w:rPr>
        <w:t>201</w:t>
      </w:r>
      <w:r>
        <w:rPr>
          <w:rFonts w:ascii="宋体" w:hAnsi="宋体" w:hint="eastAsia"/>
          <w:b/>
          <w:sz w:val="44"/>
          <w:szCs w:val="44"/>
        </w:rPr>
        <w:t>7</w:t>
      </w:r>
      <w:bookmarkStart w:id="0" w:name="_GoBack"/>
      <w:bookmarkEnd w:id="0"/>
      <w:r>
        <w:rPr>
          <w:rFonts w:ascii="宋体" w:hAnsi="宋体" w:hint="eastAsia"/>
          <w:b/>
          <w:sz w:val="44"/>
          <w:szCs w:val="44"/>
        </w:rPr>
        <w:t>年度大埔县文化广电新闻出版局</w:t>
      </w:r>
    </w:p>
    <w:p w:rsidR="006D7E51" w:rsidRDefault="00364FC7">
      <w:pPr>
        <w:jc w:val="center"/>
        <w:rPr>
          <w:rFonts w:ascii="宋体"/>
          <w:b/>
          <w:sz w:val="44"/>
          <w:szCs w:val="44"/>
        </w:rPr>
      </w:pPr>
      <w:r>
        <w:rPr>
          <w:rFonts w:ascii="宋体" w:hAnsi="宋体" w:hint="eastAsia"/>
          <w:b/>
          <w:sz w:val="44"/>
          <w:szCs w:val="44"/>
        </w:rPr>
        <w:t>预算公开</w:t>
      </w:r>
    </w:p>
    <w:p w:rsidR="006D7E51" w:rsidRDefault="006D7E51">
      <w:pPr>
        <w:jc w:val="center"/>
        <w:rPr>
          <w:rFonts w:ascii="方正小标宋简体" w:eastAsia="方正小标宋简体" w:hAnsi="方正小标宋简体" w:cs="方正小标宋简体"/>
          <w:sz w:val="84"/>
          <w:szCs w:val="84"/>
        </w:rPr>
      </w:pPr>
    </w:p>
    <w:p w:rsidR="006D7E51" w:rsidRDefault="006D7E51">
      <w:pPr>
        <w:jc w:val="center"/>
        <w:rPr>
          <w:rFonts w:ascii="方正小标宋简体" w:eastAsia="方正小标宋简体" w:hAnsi="方正小标宋简体" w:cs="方正小标宋简体"/>
          <w:sz w:val="84"/>
          <w:szCs w:val="84"/>
        </w:rPr>
      </w:pPr>
    </w:p>
    <w:p w:rsidR="006D7E51" w:rsidRDefault="006D7E51">
      <w:pPr>
        <w:rPr>
          <w:rFonts w:ascii="方正小标宋简体" w:eastAsia="方正小标宋简体" w:hAnsi="方正小标宋简体" w:cs="方正小标宋简体"/>
          <w:sz w:val="84"/>
          <w:szCs w:val="84"/>
        </w:rPr>
      </w:pPr>
    </w:p>
    <w:p w:rsidR="006D7E51" w:rsidRDefault="006D7E51">
      <w:pPr>
        <w:rPr>
          <w:rFonts w:ascii="方正小标宋简体" w:eastAsia="方正小标宋简体" w:hAnsi="方正小标宋简体" w:cs="方正小标宋简体"/>
          <w:sz w:val="84"/>
          <w:szCs w:val="84"/>
        </w:rPr>
      </w:pPr>
    </w:p>
    <w:p w:rsidR="006D7E51" w:rsidRDefault="006D7E51">
      <w:pPr>
        <w:rPr>
          <w:rFonts w:ascii="方正小标宋简体" w:eastAsia="方正小标宋简体" w:hAnsi="方正小标宋简体" w:cs="方正小标宋简体"/>
          <w:sz w:val="84"/>
          <w:szCs w:val="84"/>
        </w:rPr>
      </w:pPr>
    </w:p>
    <w:p w:rsidR="006D7E51" w:rsidRDefault="006D7E51">
      <w:pPr>
        <w:rPr>
          <w:rFonts w:ascii="方正小标宋简体" w:eastAsia="方正小标宋简体" w:hAnsi="方正小标宋简体" w:cs="方正小标宋简体"/>
          <w:sz w:val="84"/>
          <w:szCs w:val="84"/>
        </w:rPr>
      </w:pPr>
    </w:p>
    <w:p w:rsidR="006D7E51" w:rsidRDefault="006D7E51">
      <w:pPr>
        <w:rPr>
          <w:rFonts w:ascii="方正小标宋简体" w:eastAsia="方正小标宋简体" w:hAnsi="方正小标宋简体" w:cs="方正小标宋简体"/>
          <w:sz w:val="84"/>
          <w:szCs w:val="84"/>
        </w:rPr>
      </w:pPr>
    </w:p>
    <w:p w:rsidR="006D7E51" w:rsidRDefault="006D7E51">
      <w:pPr>
        <w:rPr>
          <w:rFonts w:ascii="黑体" w:eastAsia="黑体" w:hAnsi="黑体" w:cs="黑体"/>
          <w:sz w:val="44"/>
          <w:szCs w:val="44"/>
        </w:rPr>
      </w:pPr>
    </w:p>
    <w:p w:rsidR="006D7E51" w:rsidRDefault="00364F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6D7E51" w:rsidRDefault="00364FC7">
      <w:pPr>
        <w:ind w:firstLineChars="200" w:firstLine="640"/>
        <w:rPr>
          <w:rFonts w:ascii="黑体" w:eastAsia="黑体" w:hAnsi="黑体" w:cs="黑体"/>
          <w:b/>
          <w:sz w:val="32"/>
          <w:szCs w:val="32"/>
        </w:rPr>
      </w:pPr>
      <w:r>
        <w:rPr>
          <w:rFonts w:ascii="黑体" w:eastAsia="黑体" w:hAnsi="黑体" w:cs="黑体" w:hint="eastAsia"/>
          <w:sz w:val="32"/>
          <w:szCs w:val="32"/>
        </w:rPr>
        <w:t>第一部分</w:t>
      </w:r>
      <w:r>
        <w:rPr>
          <w:rFonts w:ascii="仿宋_GB2312" w:eastAsia="仿宋_GB2312" w:hAnsi="宋体" w:hint="eastAsia"/>
          <w:b/>
          <w:sz w:val="32"/>
          <w:szCs w:val="32"/>
        </w:rPr>
        <w:t>大埔县文化广电新闻出版局</w:t>
      </w:r>
      <w:r>
        <w:rPr>
          <w:rFonts w:ascii="仿宋_GB2312" w:eastAsia="仿宋_GB2312" w:hAnsi="黑体" w:cs="黑体" w:hint="eastAsia"/>
          <w:b/>
          <w:sz w:val="32"/>
          <w:szCs w:val="32"/>
        </w:rPr>
        <w:t>概况</w:t>
      </w:r>
    </w:p>
    <w:p w:rsidR="006D7E51" w:rsidRDefault="00364FC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6D7E51" w:rsidRDefault="00364FC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6D7E51" w:rsidRDefault="00364FC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w:t>
      </w:r>
      <w:r>
        <w:rPr>
          <w:rFonts w:ascii="黑体" w:eastAsia="黑体" w:hAnsi="黑体" w:cs="黑体" w:hint="eastAsia"/>
          <w:sz w:val="32"/>
          <w:szCs w:val="32"/>
        </w:rPr>
        <w:t>7</w:t>
      </w:r>
      <w:r>
        <w:rPr>
          <w:rFonts w:ascii="黑体" w:eastAsia="黑体" w:hAnsi="黑体" w:cs="黑体" w:hint="eastAsia"/>
          <w:sz w:val="32"/>
          <w:szCs w:val="32"/>
        </w:rPr>
        <w:t>年部门预算表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政府性基金预算支出情况表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6D7E51" w:rsidRDefault="00364FC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6D7E51" w:rsidRDefault="00364FC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w:t>
      </w:r>
      <w:r>
        <w:rPr>
          <w:rFonts w:ascii="黑体" w:eastAsia="黑体" w:hAnsi="黑体" w:cs="黑体" w:hint="eastAsia"/>
          <w:sz w:val="32"/>
          <w:szCs w:val="32"/>
        </w:rPr>
        <w:t>7</w:t>
      </w:r>
      <w:r>
        <w:rPr>
          <w:rFonts w:ascii="黑体" w:eastAsia="黑体" w:hAnsi="黑体" w:cs="黑体" w:hint="eastAsia"/>
          <w:sz w:val="32"/>
          <w:szCs w:val="32"/>
        </w:rPr>
        <w:t>年部门预算情况说明</w:t>
      </w:r>
    </w:p>
    <w:p w:rsidR="006D7E51" w:rsidRDefault="00364FC7">
      <w:pPr>
        <w:ind w:firstLineChars="200" w:firstLine="640"/>
        <w:rPr>
          <w:rFonts w:ascii="黑体" w:eastAsia="黑体" w:hAnsi="黑体" w:cs="黑体"/>
          <w:sz w:val="32"/>
          <w:szCs w:val="32"/>
        </w:rPr>
      </w:pPr>
      <w:r>
        <w:rPr>
          <w:rFonts w:ascii="黑体" w:eastAsia="黑体" w:hAnsi="黑体" w:cs="黑体" w:hint="eastAsia"/>
          <w:sz w:val="32"/>
          <w:szCs w:val="32"/>
        </w:rPr>
        <w:t>第四部分名词解释</w:t>
      </w:r>
    </w:p>
    <w:p w:rsidR="006D7E51" w:rsidRDefault="00364FC7">
      <w:pPr>
        <w:jc w:val="center"/>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第一部分</w:t>
      </w:r>
      <w:r>
        <w:rPr>
          <w:rFonts w:ascii="仿宋_GB2312" w:eastAsia="仿宋_GB2312" w:hAnsi="宋体" w:hint="eastAsia"/>
          <w:b/>
          <w:sz w:val="32"/>
          <w:szCs w:val="32"/>
        </w:rPr>
        <w:t>大埔县文化广电新闻出版局</w:t>
      </w:r>
      <w:r>
        <w:rPr>
          <w:rFonts w:ascii="仿宋_GB2312" w:eastAsia="仿宋_GB2312" w:hAnsi="方正小标宋简体" w:cs="方正小标宋简体" w:hint="eastAsia"/>
          <w:b/>
          <w:sz w:val="32"/>
          <w:szCs w:val="32"/>
        </w:rPr>
        <w:t>概况</w:t>
      </w:r>
    </w:p>
    <w:p w:rsidR="006D7E51" w:rsidRDefault="006D7E51">
      <w:pPr>
        <w:rPr>
          <w:rFonts w:ascii="黑体" w:eastAsia="黑体" w:hAnsi="黑体" w:cs="黑体"/>
          <w:sz w:val="44"/>
          <w:szCs w:val="44"/>
        </w:rPr>
      </w:pPr>
    </w:p>
    <w:p w:rsidR="006D7E51" w:rsidRDefault="00364FC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6D7E51" w:rsidRDefault="00364FC7" w:rsidP="00740785">
      <w:pPr>
        <w:ind w:firstLineChars="196" w:firstLine="549"/>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w:t>
      </w:r>
      <w:r>
        <w:rPr>
          <w:rFonts w:ascii="宋体" w:hAnsi="宋体" w:cs="宋体" w:hint="eastAsia"/>
          <w:color w:val="000000"/>
          <w:kern w:val="0"/>
          <w:sz w:val="28"/>
          <w:szCs w:val="28"/>
        </w:rPr>
        <w:t>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w:t>
      </w:r>
      <w:r>
        <w:rPr>
          <w:rFonts w:ascii="宋体" w:hAnsi="宋体" w:cs="宋体" w:hint="eastAsia"/>
          <w:color w:val="000000"/>
          <w:kern w:val="0"/>
          <w:sz w:val="28"/>
          <w:szCs w:val="28"/>
        </w:rPr>
        <w:lastRenderedPageBreak/>
        <w:t>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w:t>
      </w:r>
      <w:r>
        <w:rPr>
          <w:rFonts w:ascii="宋体" w:hAnsi="宋体" w:cs="宋体" w:hint="eastAsia"/>
          <w:color w:val="000000"/>
          <w:kern w:val="0"/>
          <w:sz w:val="28"/>
          <w:szCs w:val="28"/>
        </w:rPr>
        <w:t>电视节目制作经营单位、有线电视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w:t>
      </w:r>
      <w:r>
        <w:rPr>
          <w:rFonts w:ascii="宋体" w:hAnsi="宋体" w:cs="宋体" w:hint="eastAsia"/>
          <w:color w:val="000000"/>
          <w:kern w:val="0"/>
          <w:sz w:val="28"/>
          <w:szCs w:val="28"/>
        </w:rPr>
        <w:t>。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w:t>
      </w:r>
      <w:r>
        <w:rPr>
          <w:rFonts w:ascii="宋体" w:hAnsi="宋体" w:cs="宋体" w:hint="eastAsia"/>
          <w:color w:val="000000"/>
          <w:kern w:val="0"/>
          <w:sz w:val="28"/>
          <w:szCs w:val="28"/>
        </w:rPr>
        <w:t>、广播电影电视、</w:t>
      </w:r>
      <w:r>
        <w:rPr>
          <w:rFonts w:ascii="宋体" w:hAnsi="宋体" w:cs="宋体" w:hint="eastAsia"/>
          <w:color w:val="000000"/>
          <w:kern w:val="0"/>
          <w:sz w:val="28"/>
          <w:szCs w:val="28"/>
        </w:rPr>
        <w:lastRenderedPageBreak/>
        <w:t>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图书馆、博物馆事业；承担县文化市场管理工作领导小组办公室的日常工作。指导辖区内文化艺术、广播</w:t>
      </w:r>
      <w:r>
        <w:rPr>
          <w:rFonts w:ascii="宋体" w:hAnsi="宋体" w:cs="宋体" w:hint="eastAsia"/>
          <w:color w:val="000000"/>
          <w:kern w:val="0"/>
          <w:sz w:val="28"/>
          <w:szCs w:val="28"/>
        </w:rPr>
        <w:t>电影电视、新闻出版、版权、文物事业以及相关行业协会、学会、研究会工作。承办县委、县人民政府和上级业务主管部门交办的其他事项。</w:t>
      </w:r>
    </w:p>
    <w:p w:rsidR="006D7E51" w:rsidRDefault="00364FC7">
      <w:pPr>
        <w:rPr>
          <w:rFonts w:ascii="黑体" w:eastAsia="黑体" w:hAnsi="黑体" w:cs="黑体"/>
          <w:sz w:val="32"/>
          <w:szCs w:val="32"/>
        </w:rPr>
      </w:pPr>
      <w:r>
        <w:rPr>
          <w:rFonts w:ascii="黑体" w:eastAsia="黑体" w:hAnsi="黑体" w:cs="黑体" w:hint="eastAsia"/>
          <w:sz w:val="32"/>
          <w:szCs w:val="32"/>
        </w:rPr>
        <w:t>二、机构设置</w:t>
      </w:r>
    </w:p>
    <w:p w:rsidR="006D7E51" w:rsidRDefault="00364FC7">
      <w:pPr>
        <w:rPr>
          <w:rFonts w:ascii="仿宋_GB2312" w:eastAsia="仿宋_GB2312"/>
          <w:sz w:val="32"/>
          <w:szCs w:val="32"/>
        </w:rPr>
      </w:pPr>
      <w:r>
        <w:rPr>
          <w:rFonts w:ascii="仿宋_GB2312" w:eastAsia="仿宋_GB2312" w:hint="eastAsia"/>
          <w:sz w:val="32"/>
          <w:szCs w:val="32"/>
        </w:rPr>
        <w:t>（一）部门机构设置、职能</w:t>
      </w:r>
    </w:p>
    <w:p w:rsidR="006D7E51" w:rsidRDefault="00364FC7" w:rsidP="00740785">
      <w:pPr>
        <w:ind w:firstLineChars="196" w:firstLine="549"/>
        <w:rPr>
          <w:rFonts w:ascii="宋体"/>
          <w:b/>
          <w:sz w:val="28"/>
          <w:szCs w:val="28"/>
        </w:rPr>
      </w:pPr>
      <w:r>
        <w:rPr>
          <w:rFonts w:ascii="宋体" w:hAnsi="宋体" w:hint="eastAsia"/>
          <w:sz w:val="28"/>
          <w:szCs w:val="28"/>
        </w:rPr>
        <w:t>大埔县文化广电新闻出版局内设人秘股、文化艺术股、文物股（与县文物管理委员会办公室合署办公）、文化市场管理股（与县文化市场管理工作领导小组办公室和县“扫黄打非”工作领导小组办公室合署办公）、广播电影电视股</w:t>
      </w:r>
      <w:r>
        <w:rPr>
          <w:rFonts w:ascii="宋体" w:hAnsi="宋体"/>
          <w:sz w:val="28"/>
          <w:szCs w:val="28"/>
        </w:rPr>
        <w:t>5</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6D7E51" w:rsidRDefault="00364FC7">
      <w:pPr>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人员构成情况</w:t>
      </w:r>
    </w:p>
    <w:p w:rsidR="006D7E51" w:rsidRDefault="00364FC7">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10</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w:t>
      </w:r>
      <w:r>
        <w:rPr>
          <w:rFonts w:ascii="宋体" w:hAnsi="宋体"/>
          <w:sz w:val="28"/>
          <w:szCs w:val="28"/>
        </w:rPr>
        <w:t>122</w:t>
      </w:r>
      <w:r>
        <w:rPr>
          <w:rFonts w:ascii="宋体" w:hAnsi="宋体" w:hint="eastAsia"/>
          <w:sz w:val="28"/>
          <w:szCs w:val="28"/>
        </w:rPr>
        <w:t>名。</w:t>
      </w:r>
    </w:p>
    <w:p w:rsidR="006D7E51" w:rsidRDefault="006D7E51">
      <w:pPr>
        <w:rPr>
          <w:rFonts w:ascii="宋体"/>
          <w:sz w:val="28"/>
          <w:szCs w:val="28"/>
        </w:rPr>
      </w:pPr>
    </w:p>
    <w:p w:rsidR="006D7E51" w:rsidRDefault="006D7E51">
      <w:pPr>
        <w:jc w:val="center"/>
        <w:rPr>
          <w:rFonts w:ascii="宋体"/>
          <w:sz w:val="28"/>
          <w:szCs w:val="28"/>
        </w:rPr>
      </w:pPr>
    </w:p>
    <w:p w:rsidR="006D7E51" w:rsidRDefault="006D7E51">
      <w:pPr>
        <w:jc w:val="center"/>
        <w:rPr>
          <w:rFonts w:ascii="宋体"/>
          <w:sz w:val="28"/>
          <w:szCs w:val="28"/>
        </w:rPr>
      </w:pPr>
    </w:p>
    <w:p w:rsidR="006D7E51" w:rsidRDefault="006D7E51">
      <w:pPr>
        <w:jc w:val="center"/>
        <w:rPr>
          <w:rFonts w:ascii="宋体"/>
          <w:sz w:val="28"/>
          <w:szCs w:val="28"/>
        </w:rPr>
      </w:pPr>
    </w:p>
    <w:p w:rsidR="006D7E51" w:rsidRDefault="006D7E51">
      <w:pPr>
        <w:jc w:val="center"/>
        <w:rPr>
          <w:rFonts w:ascii="宋体"/>
          <w:sz w:val="28"/>
          <w:szCs w:val="28"/>
        </w:rPr>
      </w:pPr>
    </w:p>
    <w:p w:rsidR="006D7E51" w:rsidRDefault="00364F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年部门预算表</w:t>
      </w:r>
    </w:p>
    <w:p w:rsidR="006D7E51" w:rsidRDefault="006D7E51">
      <w:pPr>
        <w:rPr>
          <w:rFonts w:ascii="楷体_GB2312" w:eastAsia="楷体_GB2312" w:hAnsi="楷体_GB2312" w:cs="楷体_GB2312"/>
          <w:sz w:val="32"/>
          <w:szCs w:val="32"/>
        </w:rPr>
      </w:pPr>
    </w:p>
    <w:p w:rsidR="006D7E51" w:rsidRDefault="006D7E51">
      <w:pPr>
        <w:rPr>
          <w:rFonts w:ascii="楷体_GB2312" w:eastAsia="楷体_GB2312" w:hAnsi="楷体_GB2312" w:cs="楷体_GB2312"/>
          <w:sz w:val="32"/>
          <w:szCs w:val="32"/>
        </w:rPr>
      </w:pPr>
    </w:p>
    <w:tbl>
      <w:tblPr>
        <w:tblW w:w="8262" w:type="dxa"/>
        <w:tblInd w:w="93" w:type="dxa"/>
        <w:tblLayout w:type="fixed"/>
        <w:tblLook w:val="04A0"/>
      </w:tblPr>
      <w:tblGrid>
        <w:gridCol w:w="2997"/>
        <w:gridCol w:w="1347"/>
        <w:gridCol w:w="2571"/>
        <w:gridCol w:w="1347"/>
      </w:tblGrid>
      <w:tr w:rsidR="006D7E51">
        <w:trPr>
          <w:trHeight w:val="422"/>
        </w:trPr>
        <w:tc>
          <w:tcPr>
            <w:tcW w:w="2997"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1347"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2571"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1347"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w:t>
            </w:r>
          </w:p>
        </w:tc>
      </w:tr>
      <w:tr w:rsidR="006D7E51">
        <w:trPr>
          <w:trHeight w:val="523"/>
        </w:trPr>
        <w:tc>
          <w:tcPr>
            <w:tcW w:w="8262" w:type="dxa"/>
            <w:gridSpan w:val="4"/>
            <w:tcBorders>
              <w:top w:val="nil"/>
              <w:left w:val="nil"/>
              <w:bottom w:val="nil"/>
              <w:right w:val="nil"/>
            </w:tcBorders>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t>收支总体情况表</w:t>
            </w:r>
          </w:p>
        </w:tc>
      </w:tr>
      <w:tr w:rsidR="006D7E51">
        <w:trPr>
          <w:trHeight w:val="422"/>
        </w:trPr>
        <w:tc>
          <w:tcPr>
            <w:tcW w:w="6915" w:type="dxa"/>
            <w:gridSpan w:val="3"/>
            <w:tcBorders>
              <w:top w:val="nil"/>
              <w:left w:val="nil"/>
              <w:bottom w:val="nil"/>
              <w:right w:val="nil"/>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347"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422"/>
        </w:trPr>
        <w:tc>
          <w:tcPr>
            <w:tcW w:w="4344" w:type="dxa"/>
            <w:gridSpan w:val="2"/>
            <w:tcBorders>
              <w:top w:val="single" w:sz="4" w:space="0" w:color="auto"/>
              <w:left w:val="single" w:sz="4" w:space="0" w:color="auto"/>
              <w:bottom w:val="single" w:sz="4" w:space="0" w:color="auto"/>
              <w:right w:val="nil"/>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3918" w:type="dxa"/>
            <w:gridSpan w:val="2"/>
            <w:tcBorders>
              <w:top w:val="single" w:sz="4" w:space="0" w:color="auto"/>
              <w:left w:val="single" w:sz="4" w:space="0" w:color="auto"/>
              <w:bottom w:val="single" w:sz="4" w:space="0" w:color="auto"/>
              <w:right w:val="single" w:sz="4" w:space="0" w:color="000000"/>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6D7E51">
        <w:trPr>
          <w:trHeight w:val="422"/>
        </w:trPr>
        <w:tc>
          <w:tcPr>
            <w:tcW w:w="2997" w:type="dxa"/>
            <w:tcBorders>
              <w:top w:val="nil"/>
              <w:left w:val="single" w:sz="4" w:space="0" w:color="auto"/>
              <w:bottom w:val="nil"/>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47" w:type="dxa"/>
            <w:tcBorders>
              <w:top w:val="nil"/>
              <w:left w:val="nil"/>
              <w:bottom w:val="nil"/>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c>
          <w:tcPr>
            <w:tcW w:w="2571" w:type="dxa"/>
            <w:tcBorders>
              <w:top w:val="nil"/>
              <w:left w:val="nil"/>
              <w:bottom w:val="nil"/>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47" w:type="dxa"/>
            <w:tcBorders>
              <w:top w:val="nil"/>
              <w:left w:val="nil"/>
              <w:bottom w:val="nil"/>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422"/>
        </w:trPr>
        <w:tc>
          <w:tcPr>
            <w:tcW w:w="2997" w:type="dxa"/>
            <w:tcBorders>
              <w:top w:val="single" w:sz="4" w:space="0" w:color="auto"/>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一、财政拨款</w:t>
            </w:r>
          </w:p>
        </w:tc>
        <w:tc>
          <w:tcPr>
            <w:tcW w:w="1347" w:type="dxa"/>
            <w:tcBorders>
              <w:top w:val="single" w:sz="4" w:space="0" w:color="auto"/>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571" w:type="dxa"/>
            <w:tcBorders>
              <w:top w:val="single" w:sz="4" w:space="0" w:color="auto"/>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1347" w:type="dxa"/>
            <w:tcBorders>
              <w:top w:val="single" w:sz="4" w:space="0" w:color="auto"/>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r>
      <w:tr w:rsidR="006D7E51">
        <w:trPr>
          <w:trHeight w:val="422"/>
        </w:trPr>
        <w:tc>
          <w:tcPr>
            <w:tcW w:w="299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571"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134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bl>
    <w:p w:rsidR="006D7E51" w:rsidRDefault="006D7E51">
      <w:pPr>
        <w:jc w:val="center"/>
        <w:rPr>
          <w:rFonts w:ascii="方正小标宋简体" w:eastAsia="方正小标宋简体" w:hAnsi="方正小标宋简体" w:cs="方正小标宋简体"/>
          <w:sz w:val="44"/>
          <w:szCs w:val="44"/>
        </w:rPr>
      </w:pPr>
    </w:p>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tbl>
      <w:tblPr>
        <w:tblW w:w="8604" w:type="dxa"/>
        <w:tblLayout w:type="fixed"/>
        <w:tblLook w:val="04A0"/>
      </w:tblPr>
      <w:tblGrid>
        <w:gridCol w:w="4264"/>
        <w:gridCol w:w="2170"/>
        <w:gridCol w:w="2170"/>
      </w:tblGrid>
      <w:tr w:rsidR="006D7E51">
        <w:trPr>
          <w:trHeight w:val="386"/>
        </w:trPr>
        <w:tc>
          <w:tcPr>
            <w:tcW w:w="4264"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170"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2</w:t>
            </w:r>
          </w:p>
        </w:tc>
      </w:tr>
      <w:tr w:rsidR="006D7E51">
        <w:trPr>
          <w:trHeight w:val="480"/>
        </w:trPr>
        <w:tc>
          <w:tcPr>
            <w:tcW w:w="8604" w:type="dxa"/>
            <w:gridSpan w:val="3"/>
            <w:tcBorders>
              <w:top w:val="nil"/>
              <w:left w:val="nil"/>
              <w:bottom w:val="nil"/>
              <w:right w:val="nil"/>
            </w:tcBorders>
            <w:shd w:val="clear" w:color="000000" w:fill="FFFFFF"/>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t>收入总体情况表</w:t>
            </w:r>
          </w:p>
        </w:tc>
      </w:tr>
      <w:tr w:rsidR="006D7E51">
        <w:trPr>
          <w:trHeight w:val="386"/>
        </w:trPr>
        <w:tc>
          <w:tcPr>
            <w:tcW w:w="6434" w:type="dxa"/>
            <w:gridSpan w:val="2"/>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70"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86"/>
        </w:trPr>
        <w:tc>
          <w:tcPr>
            <w:tcW w:w="426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bl>
    <w:p w:rsidR="006D7E51" w:rsidRDefault="006D7E51"/>
    <w:p w:rsidR="006D7E51" w:rsidRDefault="006D7E51">
      <w:pPr>
        <w:sectPr w:rsidR="006D7E51">
          <w:headerReference w:type="default" r:id="rId8"/>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6D7E51">
        <w:trPr>
          <w:trHeight w:val="407"/>
        </w:trPr>
        <w:tc>
          <w:tcPr>
            <w:tcW w:w="4294"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185"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3</w:t>
            </w:r>
          </w:p>
        </w:tc>
      </w:tr>
      <w:tr w:rsidR="006D7E51">
        <w:trPr>
          <w:trHeight w:val="506"/>
        </w:trPr>
        <w:tc>
          <w:tcPr>
            <w:tcW w:w="8664" w:type="dxa"/>
            <w:gridSpan w:val="3"/>
            <w:tcBorders>
              <w:top w:val="nil"/>
              <w:left w:val="nil"/>
              <w:bottom w:val="nil"/>
              <w:right w:val="nil"/>
            </w:tcBorders>
            <w:shd w:val="clear" w:color="000000" w:fill="FFFFFF"/>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t>支出总体情况表</w:t>
            </w:r>
          </w:p>
        </w:tc>
      </w:tr>
      <w:tr w:rsidR="006D7E51">
        <w:trPr>
          <w:trHeight w:val="407"/>
        </w:trPr>
        <w:tc>
          <w:tcPr>
            <w:tcW w:w="6479" w:type="dxa"/>
            <w:gridSpan w:val="2"/>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85"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407"/>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709.66</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637.52</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390.90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6D7E51">
            <w:pPr>
              <w:widowControl/>
              <w:jc w:val="center"/>
              <w:rPr>
                <w:rFonts w:ascii="宋体" w:cs="Arial"/>
                <w:color w:val="000000"/>
                <w:kern w:val="0"/>
                <w:sz w:val="20"/>
                <w:szCs w:val="20"/>
              </w:rPr>
            </w:pPr>
          </w:p>
        </w:tc>
      </w:tr>
      <w:tr w:rsidR="006D7E51">
        <w:trPr>
          <w:trHeight w:val="395"/>
        </w:trPr>
        <w:tc>
          <w:tcPr>
            <w:tcW w:w="4294"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bl>
    <w:p w:rsidR="006D7E51" w:rsidRDefault="006D7E51">
      <w:pPr>
        <w:sectPr w:rsidR="006D7E51">
          <w:pgSz w:w="11906" w:h="16838"/>
          <w:pgMar w:top="1440" w:right="1800" w:bottom="1440" w:left="1800" w:header="851" w:footer="992" w:gutter="0"/>
          <w:cols w:space="425"/>
          <w:docGrid w:type="lines" w:linePitch="312"/>
        </w:sectPr>
      </w:pPr>
    </w:p>
    <w:tbl>
      <w:tblPr>
        <w:tblW w:w="8455" w:type="dxa"/>
        <w:tblInd w:w="93" w:type="dxa"/>
        <w:tblLayout w:type="fixed"/>
        <w:tblLook w:val="04A0"/>
      </w:tblPr>
      <w:tblGrid>
        <w:gridCol w:w="2691"/>
        <w:gridCol w:w="1537"/>
        <w:gridCol w:w="2690"/>
        <w:gridCol w:w="1537"/>
      </w:tblGrid>
      <w:tr w:rsidR="006D7E51">
        <w:trPr>
          <w:trHeight w:val="415"/>
        </w:trPr>
        <w:tc>
          <w:tcPr>
            <w:tcW w:w="2691"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1537"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2690" w:type="dxa"/>
            <w:tcBorders>
              <w:top w:val="nil"/>
              <w:left w:val="nil"/>
              <w:bottom w:val="nil"/>
              <w:right w:val="nil"/>
            </w:tcBorders>
            <w:vAlign w:val="center"/>
          </w:tcPr>
          <w:p w:rsidR="006D7E51" w:rsidRDefault="006D7E51">
            <w:pPr>
              <w:widowControl/>
              <w:jc w:val="left"/>
              <w:rPr>
                <w:rFonts w:ascii="宋体" w:cs="Arial"/>
                <w:color w:val="000000"/>
                <w:kern w:val="0"/>
                <w:sz w:val="22"/>
                <w:szCs w:val="22"/>
              </w:rPr>
            </w:pPr>
          </w:p>
        </w:tc>
        <w:tc>
          <w:tcPr>
            <w:tcW w:w="1537"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4</w:t>
            </w:r>
          </w:p>
        </w:tc>
      </w:tr>
      <w:tr w:rsidR="006D7E51">
        <w:trPr>
          <w:trHeight w:val="514"/>
        </w:trPr>
        <w:tc>
          <w:tcPr>
            <w:tcW w:w="8455" w:type="dxa"/>
            <w:gridSpan w:val="4"/>
            <w:tcBorders>
              <w:top w:val="nil"/>
              <w:left w:val="nil"/>
              <w:bottom w:val="nil"/>
              <w:right w:val="nil"/>
            </w:tcBorders>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t>财政拨款收支总体情况表</w:t>
            </w:r>
          </w:p>
        </w:tc>
      </w:tr>
      <w:tr w:rsidR="006D7E51">
        <w:trPr>
          <w:trHeight w:val="415"/>
        </w:trPr>
        <w:tc>
          <w:tcPr>
            <w:tcW w:w="6918" w:type="dxa"/>
            <w:gridSpan w:val="3"/>
            <w:tcBorders>
              <w:top w:val="nil"/>
              <w:left w:val="nil"/>
              <w:bottom w:val="nil"/>
              <w:right w:val="nil"/>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37"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415"/>
        </w:trPr>
        <w:tc>
          <w:tcPr>
            <w:tcW w:w="4228" w:type="dxa"/>
            <w:gridSpan w:val="2"/>
            <w:tcBorders>
              <w:top w:val="single" w:sz="4" w:space="0" w:color="auto"/>
              <w:left w:val="single" w:sz="4" w:space="0" w:color="auto"/>
              <w:bottom w:val="single" w:sz="4" w:space="0" w:color="auto"/>
              <w:right w:val="nil"/>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4227" w:type="dxa"/>
            <w:gridSpan w:val="2"/>
            <w:tcBorders>
              <w:top w:val="single" w:sz="4" w:space="0" w:color="auto"/>
              <w:left w:val="single" w:sz="4" w:space="0" w:color="auto"/>
              <w:bottom w:val="single" w:sz="4" w:space="0" w:color="auto"/>
              <w:right w:val="single" w:sz="4" w:space="0" w:color="000000"/>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c>
          <w:tcPr>
            <w:tcW w:w="2690"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690"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2690"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2690"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c>
          <w:tcPr>
            <w:tcW w:w="2690"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vAlign w:val="center"/>
          </w:tcPr>
          <w:p w:rsidR="006D7E51" w:rsidRDefault="006D7E51">
            <w:pPr>
              <w:widowControl/>
              <w:jc w:val="center"/>
              <w:rPr>
                <w:rFonts w:ascii="宋体" w:cs="Arial"/>
                <w:color w:val="000000"/>
                <w:kern w:val="0"/>
                <w:sz w:val="20"/>
                <w:szCs w:val="20"/>
              </w:rPr>
            </w:pPr>
          </w:p>
        </w:tc>
      </w:tr>
      <w:tr w:rsidR="006D7E51">
        <w:trPr>
          <w:trHeight w:val="415"/>
        </w:trPr>
        <w:tc>
          <w:tcPr>
            <w:tcW w:w="2691"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690"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537"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r>
    </w:tbl>
    <w:p w:rsidR="006D7E51" w:rsidRDefault="006D7E51"/>
    <w:tbl>
      <w:tblPr>
        <w:tblW w:w="8295" w:type="dxa"/>
        <w:tblInd w:w="93" w:type="dxa"/>
        <w:tblLayout w:type="fixed"/>
        <w:tblLook w:val="04A0"/>
      </w:tblPr>
      <w:tblGrid>
        <w:gridCol w:w="3272"/>
        <w:gridCol w:w="1184"/>
        <w:gridCol w:w="1545"/>
        <w:gridCol w:w="2294"/>
      </w:tblGrid>
      <w:tr w:rsidR="006D7E51">
        <w:trPr>
          <w:trHeight w:val="628"/>
        </w:trPr>
        <w:tc>
          <w:tcPr>
            <w:tcW w:w="327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184"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545"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294"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5</w:t>
            </w:r>
          </w:p>
        </w:tc>
      </w:tr>
      <w:tr w:rsidR="006D7E51">
        <w:trPr>
          <w:trHeight w:val="779"/>
        </w:trPr>
        <w:tc>
          <w:tcPr>
            <w:tcW w:w="8295" w:type="dxa"/>
            <w:gridSpan w:val="4"/>
            <w:tcBorders>
              <w:top w:val="nil"/>
              <w:left w:val="nil"/>
              <w:bottom w:val="nil"/>
              <w:right w:val="nil"/>
            </w:tcBorders>
            <w:shd w:val="clear" w:color="000000" w:fill="FFFFFF"/>
            <w:vAlign w:val="center"/>
          </w:tcPr>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一般公共预算支出情况表（按功能分类科目）</w:t>
            </w:r>
          </w:p>
        </w:tc>
      </w:tr>
      <w:tr w:rsidR="006D7E51">
        <w:trPr>
          <w:trHeight w:val="628"/>
        </w:trPr>
        <w:tc>
          <w:tcPr>
            <w:tcW w:w="6001" w:type="dxa"/>
            <w:gridSpan w:val="3"/>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2294"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628"/>
        </w:trPr>
        <w:tc>
          <w:tcPr>
            <w:tcW w:w="32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023" w:type="dxa"/>
            <w:gridSpan w:val="3"/>
            <w:tcBorders>
              <w:top w:val="single" w:sz="4" w:space="0" w:color="000000"/>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一般公共预算支出</w:t>
            </w:r>
          </w:p>
        </w:tc>
      </w:tr>
      <w:tr w:rsidR="006D7E51">
        <w:trPr>
          <w:trHeight w:val="628"/>
        </w:trPr>
        <w:tc>
          <w:tcPr>
            <w:tcW w:w="3272" w:type="dxa"/>
            <w:vMerge/>
            <w:tcBorders>
              <w:top w:val="single" w:sz="4" w:space="0" w:color="000000"/>
              <w:left w:val="single" w:sz="4" w:space="0" w:color="000000"/>
              <w:bottom w:val="single" w:sz="4" w:space="0" w:color="000000"/>
              <w:right w:val="single" w:sz="4" w:space="0" w:color="000000"/>
            </w:tcBorders>
            <w:vAlign w:val="center"/>
          </w:tcPr>
          <w:p w:rsidR="006D7E51" w:rsidRDefault="006D7E51">
            <w:pPr>
              <w:widowControl/>
              <w:jc w:val="left"/>
              <w:rPr>
                <w:rFonts w:ascii="宋体" w:cs="Arial"/>
                <w:color w:val="000000"/>
                <w:kern w:val="0"/>
                <w:sz w:val="20"/>
                <w:szCs w:val="20"/>
              </w:rPr>
            </w:pPr>
          </w:p>
        </w:tc>
        <w:tc>
          <w:tcPr>
            <w:tcW w:w="1184" w:type="dxa"/>
            <w:tcBorders>
              <w:top w:val="nil"/>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1545" w:type="dxa"/>
            <w:tcBorders>
              <w:top w:val="nil"/>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2294" w:type="dxa"/>
            <w:tcBorders>
              <w:top w:val="nil"/>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合计</w:t>
            </w:r>
          </w:p>
        </w:tc>
        <w:tc>
          <w:tcPr>
            <w:tcW w:w="1184" w:type="dxa"/>
            <w:tcBorders>
              <w:top w:val="single" w:sz="4" w:space="0" w:color="000000"/>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1545" w:type="dxa"/>
            <w:tcBorders>
              <w:top w:val="single" w:sz="4" w:space="0" w:color="000000"/>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Courier New" w:hint="eastAsia"/>
                <w:color w:val="000000"/>
                <w:kern w:val="0"/>
                <w:sz w:val="20"/>
                <w:szCs w:val="20"/>
              </w:rPr>
              <w:t>1738.08</w:t>
            </w:r>
          </w:p>
        </w:tc>
        <w:tc>
          <w:tcPr>
            <w:tcW w:w="2294" w:type="dxa"/>
            <w:tcBorders>
              <w:top w:val="single" w:sz="4" w:space="0" w:color="000000"/>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宋体"/>
                <w:color w:val="000000"/>
                <w:kern w:val="0"/>
                <w:sz w:val="22"/>
                <w:szCs w:val="22"/>
              </w:rPr>
              <w:t>[201]</w:t>
            </w:r>
            <w:r>
              <w:rPr>
                <w:rFonts w:ascii="宋体" w:hAnsi="宋体" w:cs="宋体" w:hint="eastAsia"/>
                <w:color w:val="000000"/>
                <w:kern w:val="0"/>
                <w:sz w:val="22"/>
                <w:szCs w:val="22"/>
              </w:rPr>
              <w:t>一般公共服务支出</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宋体"/>
                <w:color w:val="000000"/>
                <w:kern w:val="0"/>
                <w:sz w:val="22"/>
                <w:szCs w:val="22"/>
              </w:rPr>
              <w:t>[20105]</w:t>
            </w:r>
            <w:r>
              <w:rPr>
                <w:rFonts w:ascii="宋体" w:hAnsi="宋体" w:cs="宋体" w:hint="eastAsia"/>
                <w:color w:val="000000"/>
                <w:kern w:val="0"/>
                <w:sz w:val="22"/>
                <w:szCs w:val="22"/>
              </w:rPr>
              <w:t xml:space="preserve">　统计信息事务</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宋体"/>
                <w:color w:val="000000"/>
                <w:kern w:val="0"/>
                <w:sz w:val="22"/>
                <w:szCs w:val="22"/>
              </w:rPr>
              <w:t>[2010501]</w:t>
            </w:r>
            <w:r>
              <w:rPr>
                <w:rFonts w:ascii="宋体" w:hAnsi="宋体" w:cs="宋体" w:hint="eastAsia"/>
                <w:color w:val="000000"/>
                <w:kern w:val="0"/>
                <w:sz w:val="22"/>
                <w:szCs w:val="22"/>
              </w:rPr>
              <w:t>行政运行</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宋体"/>
                <w:color w:val="000000"/>
                <w:kern w:val="0"/>
                <w:sz w:val="22"/>
              </w:rPr>
              <w:t>1295.59</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[20805]</w:t>
            </w:r>
            <w:r>
              <w:rPr>
                <w:rFonts w:ascii="宋体" w:hAnsi="宋体" w:cs="Arial" w:hint="eastAsia"/>
                <w:color w:val="000000"/>
                <w:kern w:val="0"/>
                <w:sz w:val="20"/>
                <w:szCs w:val="20"/>
              </w:rPr>
              <w:t>行政事业单位离退休</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宋体"/>
                <w:color w:val="000000"/>
                <w:kern w:val="0"/>
                <w:sz w:val="22"/>
              </w:rPr>
              <w:t>442.49</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宋体"/>
                <w:color w:val="000000"/>
                <w:kern w:val="0"/>
                <w:sz w:val="22"/>
              </w:rPr>
              <w:t>442.49</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[2080501]</w:t>
            </w:r>
            <w:r>
              <w:rPr>
                <w:rFonts w:ascii="宋体" w:hAnsi="宋体" w:cs="Arial" w:hint="eastAsia"/>
                <w:color w:val="000000"/>
                <w:kern w:val="0"/>
                <w:sz w:val="20"/>
                <w:szCs w:val="20"/>
              </w:rPr>
              <w:t>归口管理的行政单位离退休</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宋体"/>
                <w:color w:val="000000"/>
                <w:kern w:val="0"/>
                <w:sz w:val="22"/>
              </w:rPr>
              <w:t>442.49</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宋体"/>
                <w:color w:val="000000"/>
                <w:kern w:val="0"/>
                <w:sz w:val="22"/>
              </w:rPr>
              <w:t>442.49</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[2080502]</w:t>
            </w:r>
            <w:r>
              <w:rPr>
                <w:rFonts w:ascii="宋体" w:hAnsi="宋体" w:cs="Arial" w:hint="eastAsia"/>
                <w:color w:val="000000"/>
                <w:kern w:val="0"/>
                <w:sz w:val="20"/>
                <w:szCs w:val="20"/>
              </w:rPr>
              <w:t>事业单位离退休</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0.00</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0.00</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[2080599]</w:t>
            </w:r>
            <w:r>
              <w:rPr>
                <w:rFonts w:ascii="宋体" w:hAnsi="宋体" w:cs="Arial" w:hint="eastAsia"/>
                <w:color w:val="000000"/>
                <w:kern w:val="0"/>
                <w:sz w:val="20"/>
                <w:szCs w:val="20"/>
              </w:rPr>
              <w:t>其他行政事业单位离退休支出</w:t>
            </w:r>
          </w:p>
        </w:tc>
        <w:tc>
          <w:tcPr>
            <w:tcW w:w="118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1545"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2294" w:type="dxa"/>
            <w:tcBorders>
              <w:top w:val="nil"/>
              <w:left w:val="nil"/>
              <w:bottom w:val="single" w:sz="4" w:space="0" w:color="000000"/>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bl>
    <w:p w:rsidR="006D7E51" w:rsidRDefault="006D7E51"/>
    <w:p w:rsidR="006D7E51" w:rsidRDefault="006D7E51"/>
    <w:tbl>
      <w:tblPr>
        <w:tblW w:w="8278" w:type="dxa"/>
        <w:tblInd w:w="93" w:type="dxa"/>
        <w:tblLayout w:type="fixed"/>
        <w:tblLook w:val="04A0"/>
      </w:tblPr>
      <w:tblGrid>
        <w:gridCol w:w="3352"/>
        <w:gridCol w:w="3353"/>
        <w:gridCol w:w="1573"/>
      </w:tblGrid>
      <w:tr w:rsidR="006D7E51">
        <w:trPr>
          <w:trHeight w:val="424"/>
        </w:trPr>
        <w:tc>
          <w:tcPr>
            <w:tcW w:w="335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3353"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573" w:type="dxa"/>
            <w:tcBorders>
              <w:top w:val="nil"/>
              <w:left w:val="nil"/>
              <w:bottom w:val="nil"/>
              <w:right w:val="nil"/>
            </w:tcBorders>
            <w:shd w:val="clear" w:color="000000" w:fill="FFFFFF"/>
            <w:vAlign w:val="center"/>
          </w:tcPr>
          <w:p w:rsidR="006D7E51" w:rsidRDefault="00364FC7">
            <w:pPr>
              <w:widowControl/>
              <w:ind w:right="400" w:firstLineChars="300" w:firstLine="600"/>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6</w:t>
            </w:r>
          </w:p>
        </w:tc>
      </w:tr>
      <w:tr w:rsidR="006D7E51">
        <w:trPr>
          <w:trHeight w:val="527"/>
        </w:trPr>
        <w:tc>
          <w:tcPr>
            <w:tcW w:w="8278" w:type="dxa"/>
            <w:gridSpan w:val="3"/>
            <w:tcBorders>
              <w:top w:val="nil"/>
              <w:left w:val="nil"/>
              <w:bottom w:val="nil"/>
              <w:right w:val="nil"/>
            </w:tcBorders>
            <w:shd w:val="clear" w:color="000000" w:fill="FFFFFF"/>
            <w:vAlign w:val="center"/>
          </w:tcPr>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一般公共预算基本支出情况表（按支出经济分类科目）</w:t>
            </w:r>
          </w:p>
        </w:tc>
      </w:tr>
      <w:tr w:rsidR="006D7E51">
        <w:trPr>
          <w:trHeight w:val="424"/>
        </w:trPr>
        <w:tc>
          <w:tcPr>
            <w:tcW w:w="6705" w:type="dxa"/>
            <w:gridSpan w:val="2"/>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573"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1738.08</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709.66</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537.42</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75.48</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3.59</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[50102]</w:t>
            </w:r>
            <w:r>
              <w:rPr>
                <w:rFonts w:ascii="宋体" w:hAnsi="宋体" w:cs="Arial" w:hint="eastAsia"/>
                <w:color w:val="000000"/>
                <w:kern w:val="0"/>
                <w:sz w:val="20"/>
                <w:szCs w:val="20"/>
              </w:rPr>
              <w:t>社会保障缴费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[30112]</w:t>
            </w:r>
            <w:r>
              <w:rPr>
                <w:rFonts w:ascii="宋体" w:hAnsi="宋体" w:cs="Arial"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72.23</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[50103]</w:t>
            </w:r>
            <w:r>
              <w:rPr>
                <w:rFonts w:ascii="宋体" w:hAnsi="宋体" w:cs="Arial" w:hint="eastAsia"/>
                <w:color w:val="000000"/>
                <w:kern w:val="0"/>
                <w:sz w:val="20"/>
                <w:szCs w:val="20"/>
              </w:rPr>
              <w:t>住房公积金</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ind w:firstLineChars="100" w:firstLine="200"/>
              <w:rPr>
                <w:rFonts w:ascii="宋体" w:cs="Arial"/>
                <w:color w:val="000000"/>
                <w:kern w:val="0"/>
                <w:sz w:val="20"/>
                <w:szCs w:val="20"/>
              </w:rPr>
            </w:pPr>
            <w:r>
              <w:rPr>
                <w:rFonts w:ascii="宋体" w:hAnsi="宋体" w:cs="Arial"/>
                <w:color w:val="000000"/>
                <w:kern w:val="0"/>
                <w:sz w:val="20"/>
                <w:szCs w:val="20"/>
              </w:rPr>
              <w:t>[50199]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ind w:firstLineChars="100" w:firstLine="200"/>
              <w:jc w:val="left"/>
              <w:rPr>
                <w:rFonts w:ascii="宋体" w:cs="Arial"/>
                <w:color w:val="000000"/>
                <w:kern w:val="0"/>
                <w:sz w:val="20"/>
                <w:szCs w:val="20"/>
              </w:rPr>
            </w:pPr>
            <w:r>
              <w:rPr>
                <w:rFonts w:ascii="宋体" w:hAnsi="宋体" w:cs="Arial"/>
                <w:color w:val="000000"/>
                <w:kern w:val="0"/>
                <w:sz w:val="20"/>
                <w:szCs w:val="20"/>
              </w:rPr>
              <w:t>[30106]</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20.94</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637.52</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5.60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4.50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11.50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111.41</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25.28</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[30228]</w:t>
            </w:r>
            <w:r>
              <w:rPr>
                <w:rFonts w:ascii="宋体" w:hAnsi="宋体" w:cs="Arial"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[30229]</w:t>
            </w:r>
            <w:r>
              <w:rPr>
                <w:rFonts w:ascii="宋体" w:hAnsi="宋体" w:cs="Arial"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7.44</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7.70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[30227]</w:t>
            </w:r>
            <w:r>
              <w:rPr>
                <w:rFonts w:ascii="宋体" w:hAnsi="宋体" w:cs="Arial"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15</w:t>
            </w:r>
            <w:r>
              <w:rPr>
                <w:rFonts w:asciiTheme="minorEastAsia" w:eastAsiaTheme="minorEastAsia" w:hAnsiTheme="minorEastAsia" w:cstheme="minorEastAsia" w:hint="eastAsia"/>
                <w:color w:val="000000"/>
                <w:kern w:val="0"/>
                <w:sz w:val="20"/>
                <w:szCs w:val="20"/>
              </w:rPr>
              <w:t>.00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lastRenderedPageBreak/>
              <w:t xml:space="preserve">  [50207]</w:t>
            </w:r>
            <w:r>
              <w:rPr>
                <w:rFonts w:ascii="宋体" w:hAnsi="宋体" w:cs="Arial" w:hint="eastAsia"/>
                <w:color w:val="000000"/>
                <w:kern w:val="0"/>
                <w:sz w:val="20"/>
                <w:szCs w:val="20"/>
              </w:rPr>
              <w:t>因公出国（境）费用</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[30212]</w:t>
            </w:r>
            <w:r>
              <w:rPr>
                <w:rFonts w:ascii="宋体" w:hAnsi="宋体" w:cs="Arial"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3.00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2.50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443.59</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[30107]</w:t>
            </w:r>
            <w:r>
              <w:rPr>
                <w:rFonts w:ascii="宋体" w:hAnsi="宋体" w:cs="Arial"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390.90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[30304]</w:t>
            </w:r>
            <w:r>
              <w:rPr>
                <w:rFonts w:ascii="宋体" w:hAnsi="宋体" w:cs="Arial"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[30305]</w:t>
            </w:r>
            <w:r>
              <w:rPr>
                <w:rFonts w:ascii="宋体" w:hAnsi="宋体" w:cs="Arial"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2.88</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8.50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[30309]</w:t>
            </w:r>
            <w:r>
              <w:rPr>
                <w:rFonts w:ascii="宋体" w:hAnsi="宋体" w:cs="Arial"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0.70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[30301]</w:t>
            </w:r>
            <w:r>
              <w:rPr>
                <w:rFonts w:ascii="宋体" w:hAnsi="宋体" w:cs="Arial"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10.46</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[30302]</w:t>
            </w:r>
            <w:r>
              <w:rPr>
                <w:rFonts w:ascii="宋体" w:hAnsi="宋体" w:cs="Arial"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320</w:t>
            </w:r>
            <w:r>
              <w:rPr>
                <w:rFonts w:asciiTheme="minorEastAsia" w:eastAsiaTheme="minorEastAsia" w:hAnsiTheme="minorEastAsia" w:cstheme="minorEastAsia" w:hint="eastAsia"/>
                <w:color w:val="000000"/>
                <w:kern w:val="0"/>
                <w:sz w:val="20"/>
                <w:szCs w:val="20"/>
              </w:rPr>
              <w:t>.00</w:t>
            </w:r>
          </w:p>
        </w:tc>
      </w:tr>
      <w:tr w:rsidR="006D7E51">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48.37</w:t>
            </w:r>
          </w:p>
        </w:tc>
      </w:tr>
    </w:tbl>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p w:rsidR="006D7E51" w:rsidRDefault="006D7E51"/>
    <w:tbl>
      <w:tblPr>
        <w:tblW w:w="8089" w:type="dxa"/>
        <w:tblInd w:w="93" w:type="dxa"/>
        <w:tblLayout w:type="fixed"/>
        <w:tblLook w:val="04A0"/>
      </w:tblPr>
      <w:tblGrid>
        <w:gridCol w:w="3396"/>
        <w:gridCol w:w="3396"/>
        <w:gridCol w:w="1297"/>
      </w:tblGrid>
      <w:tr w:rsidR="006D7E51">
        <w:trPr>
          <w:trHeight w:val="340"/>
        </w:trPr>
        <w:tc>
          <w:tcPr>
            <w:tcW w:w="3396"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3396"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297"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7</w:t>
            </w:r>
          </w:p>
        </w:tc>
      </w:tr>
      <w:tr w:rsidR="006D7E51">
        <w:trPr>
          <w:trHeight w:val="422"/>
        </w:trPr>
        <w:tc>
          <w:tcPr>
            <w:tcW w:w="8089" w:type="dxa"/>
            <w:gridSpan w:val="3"/>
            <w:tcBorders>
              <w:top w:val="nil"/>
              <w:left w:val="nil"/>
              <w:bottom w:val="nil"/>
              <w:right w:val="nil"/>
            </w:tcBorders>
            <w:shd w:val="clear" w:color="000000" w:fill="FFFFFF"/>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一般公共预算项目支出情况表（按支出经济分类科目）</w:t>
            </w:r>
          </w:p>
        </w:tc>
      </w:tr>
      <w:tr w:rsidR="006D7E51">
        <w:trPr>
          <w:trHeight w:val="340"/>
        </w:trPr>
        <w:tc>
          <w:tcPr>
            <w:tcW w:w="6792" w:type="dxa"/>
            <w:gridSpan w:val="2"/>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297"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1738.08</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709.66</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20.94</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637.52</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5.60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4.50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11.50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111.41</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25.28</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7.44</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7.70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15</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3.00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2.50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443.59</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[50301]</w:t>
            </w:r>
            <w:r>
              <w:rPr>
                <w:rFonts w:ascii="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[31001]</w:t>
            </w:r>
            <w:r>
              <w:rPr>
                <w:rFonts w:ascii="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[50303]</w:t>
            </w:r>
            <w:r>
              <w:rPr>
                <w:rFonts w:ascii="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[31013]</w:t>
            </w:r>
            <w:r>
              <w:rPr>
                <w:rFonts w:ascii="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[31003]</w:t>
            </w:r>
            <w:r>
              <w:rPr>
                <w:rFonts w:ascii="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[31007]</w:t>
            </w:r>
            <w:r>
              <w:rPr>
                <w:rFonts w:ascii="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[50307]</w:t>
            </w:r>
            <w:r>
              <w:rPr>
                <w:rFonts w:ascii="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[31006]</w:t>
            </w:r>
            <w:r>
              <w:rPr>
                <w:rFonts w:ascii="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[50399]</w:t>
            </w:r>
            <w:r>
              <w:rPr>
                <w:rFonts w:ascii="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[31099]</w:t>
            </w:r>
            <w:r>
              <w:rPr>
                <w:rFonts w:ascii="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390.90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6D7E51">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48.37</w:t>
            </w:r>
          </w:p>
        </w:tc>
      </w:tr>
    </w:tbl>
    <w:p w:rsidR="006D7E51" w:rsidRDefault="006D7E51"/>
    <w:tbl>
      <w:tblPr>
        <w:tblW w:w="8429" w:type="dxa"/>
        <w:tblInd w:w="93" w:type="dxa"/>
        <w:tblLayout w:type="fixed"/>
        <w:tblLook w:val="04A0"/>
      </w:tblPr>
      <w:tblGrid>
        <w:gridCol w:w="6412"/>
        <w:gridCol w:w="328"/>
        <w:gridCol w:w="1689"/>
      </w:tblGrid>
      <w:tr w:rsidR="006D7E51">
        <w:trPr>
          <w:trHeight w:val="402"/>
        </w:trPr>
        <w:tc>
          <w:tcPr>
            <w:tcW w:w="641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328"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689"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8</w:t>
            </w:r>
          </w:p>
        </w:tc>
      </w:tr>
      <w:tr w:rsidR="006D7E51">
        <w:trPr>
          <w:trHeight w:val="499"/>
        </w:trPr>
        <w:tc>
          <w:tcPr>
            <w:tcW w:w="8429" w:type="dxa"/>
            <w:gridSpan w:val="3"/>
            <w:tcBorders>
              <w:top w:val="nil"/>
              <w:left w:val="nil"/>
              <w:bottom w:val="nil"/>
              <w:right w:val="nil"/>
            </w:tcBorders>
            <w:shd w:val="clear" w:color="000000" w:fill="FFFFFF"/>
            <w:vAlign w:val="center"/>
          </w:tcPr>
          <w:p w:rsidR="006D7E51" w:rsidRDefault="00364FC7">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一般公共预算安排的行政经费及“三公”经费预算表</w:t>
            </w:r>
          </w:p>
        </w:tc>
      </w:tr>
      <w:tr w:rsidR="006D7E51">
        <w:trPr>
          <w:trHeight w:val="402"/>
        </w:trPr>
        <w:tc>
          <w:tcPr>
            <w:tcW w:w="6740" w:type="dxa"/>
            <w:gridSpan w:val="2"/>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689"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390"/>
        </w:trPr>
        <w:tc>
          <w:tcPr>
            <w:tcW w:w="6412" w:type="dxa"/>
            <w:tcBorders>
              <w:top w:val="single" w:sz="4" w:space="0" w:color="000000"/>
              <w:left w:val="single" w:sz="4" w:space="0" w:color="000000"/>
              <w:bottom w:val="nil"/>
              <w:right w:val="nil"/>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6D7E51">
        <w:trPr>
          <w:trHeight w:val="390"/>
        </w:trPr>
        <w:tc>
          <w:tcPr>
            <w:tcW w:w="6412" w:type="dxa"/>
            <w:tcBorders>
              <w:top w:val="single" w:sz="4" w:space="0" w:color="000000"/>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行政经费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Theme="minorEastAsia" w:eastAsiaTheme="minorEastAsia" w:hAnsiTheme="minorEastAsia" w:cstheme="minorEastAsia" w:hint="eastAsia"/>
                <w:color w:val="000000"/>
                <w:kern w:val="0"/>
                <w:sz w:val="20"/>
                <w:szCs w:val="20"/>
              </w:rPr>
              <w:t>1738.08</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“三公”经费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18</w:t>
            </w:r>
            <w:r>
              <w:rPr>
                <w:rFonts w:ascii="宋体" w:hAnsi="宋体" w:cs="Arial"/>
                <w:color w:val="000000"/>
                <w:kern w:val="0"/>
                <w:sz w:val="20"/>
                <w:szCs w:val="20"/>
              </w:rPr>
              <w:t>.00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其中：（一）因公出国（境）支出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（二）公务用车购置及运行维护支出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3</w:t>
            </w:r>
            <w:r>
              <w:rPr>
                <w:rFonts w:ascii="宋体" w:hAnsi="宋体" w:cs="Arial"/>
                <w:color w:val="000000"/>
                <w:kern w:val="0"/>
                <w:sz w:val="20"/>
                <w:szCs w:val="20"/>
              </w:rPr>
              <w:t>5.00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1.</w:t>
            </w:r>
            <w:r>
              <w:rPr>
                <w:rFonts w:ascii="宋体" w:hAnsi="宋体" w:cs="Arial" w:hint="eastAsia"/>
                <w:color w:val="000000"/>
                <w:kern w:val="0"/>
                <w:sz w:val="20"/>
                <w:szCs w:val="20"/>
              </w:rPr>
              <w:t>公务用车购置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 xml:space="preserve">                  2.</w:t>
            </w:r>
            <w:r>
              <w:rPr>
                <w:rFonts w:ascii="宋体" w:hAnsi="宋体" w:cs="Arial" w:hint="eastAsia"/>
                <w:color w:val="000000"/>
                <w:kern w:val="0"/>
                <w:sz w:val="20"/>
                <w:szCs w:val="20"/>
              </w:rPr>
              <w:t>公务用车运行维护费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3</w:t>
            </w:r>
            <w:r>
              <w:rPr>
                <w:rFonts w:ascii="宋体" w:hAnsi="宋体" w:cs="Arial"/>
                <w:color w:val="000000"/>
                <w:kern w:val="0"/>
                <w:sz w:val="20"/>
                <w:szCs w:val="20"/>
              </w:rPr>
              <w:t>.00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（三）公务接待费支出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15</w:t>
            </w:r>
            <w:r>
              <w:rPr>
                <w:rFonts w:ascii="宋体" w:hAnsi="宋体" w:cs="Arial"/>
                <w:color w:val="000000"/>
                <w:kern w:val="0"/>
                <w:sz w:val="20"/>
                <w:szCs w:val="20"/>
              </w:rPr>
              <w:t>.00</w:t>
            </w:r>
          </w:p>
        </w:tc>
      </w:tr>
      <w:tr w:rsidR="006D7E51">
        <w:trPr>
          <w:trHeight w:val="390"/>
        </w:trPr>
        <w:tc>
          <w:tcPr>
            <w:tcW w:w="6412"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r>
      <w:tr w:rsidR="006D7E51">
        <w:trPr>
          <w:trHeight w:val="1902"/>
        </w:trPr>
        <w:tc>
          <w:tcPr>
            <w:tcW w:w="8429" w:type="dxa"/>
            <w:gridSpan w:val="3"/>
            <w:tcBorders>
              <w:top w:val="nil"/>
              <w:left w:val="nil"/>
              <w:bottom w:val="nil"/>
              <w:right w:val="nil"/>
            </w:tcBorders>
            <w:shd w:val="clear" w:color="000000" w:fill="FFFFFF"/>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注：</w:t>
            </w:r>
            <w:r>
              <w:rPr>
                <w:rFonts w:ascii="宋体" w:cs="Arial"/>
                <w:color w:val="000000"/>
                <w:kern w:val="0"/>
                <w:sz w:val="20"/>
                <w:szCs w:val="20"/>
              </w:rPr>
              <w:br/>
            </w:r>
            <w:r>
              <w:rPr>
                <w:rFonts w:ascii="宋体" w:hAnsi="宋体" w:cs="Arial"/>
                <w:color w:val="000000"/>
                <w:kern w:val="0"/>
                <w:sz w:val="20"/>
                <w:szCs w:val="20"/>
              </w:rPr>
              <w:t>1</w:t>
            </w:r>
            <w:r>
              <w:rPr>
                <w:rFonts w:ascii="宋体" w:hAnsi="宋体" w:cs="Arial" w:hint="eastAsia"/>
                <w:color w:val="000000"/>
                <w:kern w:val="0"/>
                <w:sz w:val="20"/>
                <w:szCs w:val="20"/>
              </w:rPr>
              <w:t>、行政经费包括：（</w:t>
            </w:r>
            <w:r>
              <w:rPr>
                <w:rFonts w:ascii="宋体" w:hAnsi="宋体" w:cs="Arial"/>
                <w:color w:val="000000"/>
                <w:kern w:val="0"/>
                <w:sz w:val="20"/>
                <w:szCs w:val="20"/>
              </w:rPr>
              <w:t>1</w:t>
            </w:r>
            <w:r>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Arial"/>
                <w:color w:val="000000"/>
                <w:kern w:val="0"/>
                <w:sz w:val="20"/>
                <w:szCs w:val="20"/>
              </w:rPr>
              <w:t>2</w:t>
            </w:r>
            <w:r>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6D7E51">
        <w:trPr>
          <w:trHeight w:val="1302"/>
        </w:trPr>
        <w:tc>
          <w:tcPr>
            <w:tcW w:w="8429" w:type="dxa"/>
            <w:gridSpan w:val="3"/>
            <w:tcBorders>
              <w:top w:val="nil"/>
              <w:left w:val="nil"/>
              <w:bottom w:val="nil"/>
              <w:right w:val="nil"/>
            </w:tcBorders>
            <w:shd w:val="clear" w:color="000000" w:fill="FFFFFF"/>
          </w:tcPr>
          <w:p w:rsidR="006D7E51" w:rsidRDefault="00364FC7">
            <w:pPr>
              <w:widowControl/>
              <w:jc w:val="left"/>
              <w:rPr>
                <w:rFonts w:ascii="宋体" w:cs="Arial"/>
                <w:color w:val="000000"/>
                <w:kern w:val="0"/>
                <w:sz w:val="20"/>
                <w:szCs w:val="20"/>
              </w:rPr>
            </w:pPr>
            <w:r>
              <w:rPr>
                <w:rFonts w:ascii="宋体" w:hAnsi="宋体" w:cs="Arial"/>
                <w:color w:val="000000"/>
                <w:kern w:val="0"/>
                <w:sz w:val="20"/>
                <w:szCs w:val="20"/>
              </w:rPr>
              <w:t>2</w:t>
            </w:r>
            <w:r>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w:t>
            </w:r>
            <w:r>
              <w:rPr>
                <w:rFonts w:ascii="宋体" w:hAnsi="宋体" w:cs="Arial" w:hint="eastAsia"/>
                <w:color w:val="000000"/>
                <w:kern w:val="0"/>
                <w:sz w:val="20"/>
                <w:szCs w:val="20"/>
              </w:rPr>
              <w:t>业单位按规定开支的各类公务接待（外宾接待）费用。</w:t>
            </w:r>
          </w:p>
        </w:tc>
      </w:tr>
    </w:tbl>
    <w:p w:rsidR="006D7E51" w:rsidRDefault="006D7E51"/>
    <w:p w:rsidR="006D7E51" w:rsidRDefault="006D7E51"/>
    <w:tbl>
      <w:tblPr>
        <w:tblW w:w="8520" w:type="dxa"/>
        <w:tblInd w:w="93" w:type="dxa"/>
        <w:tblLayout w:type="fixed"/>
        <w:tblLook w:val="04A0"/>
      </w:tblPr>
      <w:tblGrid>
        <w:gridCol w:w="2578"/>
        <w:gridCol w:w="1122"/>
        <w:gridCol w:w="2942"/>
        <w:gridCol w:w="1878"/>
      </w:tblGrid>
      <w:tr w:rsidR="006D7E51">
        <w:trPr>
          <w:trHeight w:val="493"/>
        </w:trPr>
        <w:tc>
          <w:tcPr>
            <w:tcW w:w="2578"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12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294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9</w:t>
            </w:r>
          </w:p>
        </w:tc>
      </w:tr>
      <w:tr w:rsidR="006D7E51">
        <w:trPr>
          <w:trHeight w:val="612"/>
        </w:trPr>
        <w:tc>
          <w:tcPr>
            <w:tcW w:w="8520" w:type="dxa"/>
            <w:gridSpan w:val="4"/>
            <w:tcBorders>
              <w:top w:val="nil"/>
              <w:left w:val="nil"/>
              <w:bottom w:val="nil"/>
              <w:right w:val="nil"/>
            </w:tcBorders>
            <w:shd w:val="clear" w:color="000000" w:fill="FFFFFF"/>
            <w:vAlign w:val="center"/>
          </w:tcPr>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6D7E51" w:rsidRDefault="00364FC7">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7</w:t>
            </w:r>
            <w:r>
              <w:rPr>
                <w:rFonts w:ascii="宋体" w:hAnsi="宋体" w:cs="Arial" w:hint="eastAsia"/>
                <w:b/>
                <w:bCs/>
                <w:color w:val="000000"/>
                <w:kern w:val="0"/>
                <w:sz w:val="28"/>
                <w:szCs w:val="28"/>
              </w:rPr>
              <w:t>年政府性基金预算支出情况表</w:t>
            </w:r>
          </w:p>
        </w:tc>
      </w:tr>
      <w:tr w:rsidR="006D7E51">
        <w:trPr>
          <w:trHeight w:val="493"/>
        </w:trPr>
        <w:tc>
          <w:tcPr>
            <w:tcW w:w="6642" w:type="dxa"/>
            <w:gridSpan w:val="3"/>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878" w:type="dxa"/>
            <w:tcBorders>
              <w:top w:val="nil"/>
              <w:left w:val="nil"/>
              <w:bottom w:val="nil"/>
              <w:right w:val="nil"/>
            </w:tcBorders>
            <w:shd w:val="clear" w:color="000000" w:fill="FFFFFF"/>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6D7E51">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政府性基金预算支出</w:t>
            </w:r>
          </w:p>
        </w:tc>
      </w:tr>
      <w:tr w:rsidR="006D7E51">
        <w:trPr>
          <w:trHeight w:val="478"/>
        </w:trPr>
        <w:tc>
          <w:tcPr>
            <w:tcW w:w="2578" w:type="dxa"/>
            <w:vMerge/>
            <w:tcBorders>
              <w:top w:val="single" w:sz="4" w:space="0" w:color="000000"/>
              <w:left w:val="single" w:sz="4" w:space="0" w:color="000000"/>
              <w:bottom w:val="single" w:sz="4" w:space="0" w:color="000000"/>
              <w:right w:val="nil"/>
            </w:tcBorders>
            <w:vAlign w:val="center"/>
          </w:tcPr>
          <w:p w:rsidR="006D7E51" w:rsidRDefault="006D7E51">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6D7E51">
        <w:trPr>
          <w:trHeight w:val="478"/>
        </w:trPr>
        <w:tc>
          <w:tcPr>
            <w:tcW w:w="2578" w:type="dxa"/>
            <w:tcBorders>
              <w:top w:val="nil"/>
              <w:left w:val="single" w:sz="4" w:space="0" w:color="000000"/>
              <w:bottom w:val="single" w:sz="4" w:space="0" w:color="000000"/>
              <w:right w:val="nil"/>
            </w:tcBorders>
            <w:shd w:val="clear" w:color="000000" w:fill="FFFFFF"/>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441"/>
        </w:trPr>
        <w:tc>
          <w:tcPr>
            <w:tcW w:w="8520" w:type="dxa"/>
            <w:gridSpan w:val="4"/>
            <w:tcBorders>
              <w:top w:val="nil"/>
              <w:left w:val="nil"/>
              <w:bottom w:val="nil"/>
              <w:right w:val="nil"/>
            </w:tcBorders>
            <w:shd w:val="clear" w:color="000000" w:fill="FFFFFF"/>
            <w:vAlign w:val="center"/>
          </w:tcPr>
          <w:p w:rsidR="006D7E51" w:rsidRDefault="00364FC7">
            <w:pPr>
              <w:widowControl/>
              <w:jc w:val="left"/>
              <w:rPr>
                <w:rFonts w:ascii="宋体" w:cs="Arial"/>
                <w:color w:val="000000"/>
                <w:kern w:val="0"/>
                <w:sz w:val="18"/>
                <w:szCs w:val="18"/>
              </w:rPr>
            </w:pPr>
            <w:r>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6D7E51" w:rsidRDefault="006D7E51"/>
    <w:p w:rsidR="006D7E51" w:rsidRDefault="006D7E51"/>
    <w:tbl>
      <w:tblPr>
        <w:tblW w:w="8519" w:type="dxa"/>
        <w:tblInd w:w="93" w:type="dxa"/>
        <w:tblLayout w:type="fixed"/>
        <w:tblLook w:val="04A0"/>
      </w:tblPr>
      <w:tblGrid>
        <w:gridCol w:w="3016"/>
        <w:gridCol w:w="616"/>
        <w:gridCol w:w="616"/>
        <w:gridCol w:w="740"/>
        <w:gridCol w:w="772"/>
        <w:gridCol w:w="803"/>
        <w:gridCol w:w="740"/>
        <w:gridCol w:w="1216"/>
      </w:tblGrid>
      <w:tr w:rsidR="006D7E51">
        <w:trPr>
          <w:trHeight w:val="429"/>
        </w:trPr>
        <w:tc>
          <w:tcPr>
            <w:tcW w:w="3016"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616"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616"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740"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772"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803"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740" w:type="dxa"/>
            <w:tcBorders>
              <w:top w:val="nil"/>
              <w:left w:val="nil"/>
              <w:bottom w:val="nil"/>
              <w:right w:val="nil"/>
            </w:tcBorders>
            <w:vAlign w:val="bottom"/>
          </w:tcPr>
          <w:p w:rsidR="006D7E51" w:rsidRDefault="006D7E51">
            <w:pPr>
              <w:widowControl/>
              <w:jc w:val="left"/>
              <w:rPr>
                <w:rFonts w:ascii="Arial" w:hAnsi="Arial" w:cs="Arial"/>
                <w:kern w:val="0"/>
                <w:sz w:val="20"/>
                <w:szCs w:val="20"/>
              </w:rPr>
            </w:pPr>
          </w:p>
        </w:tc>
        <w:tc>
          <w:tcPr>
            <w:tcW w:w="1216" w:type="dxa"/>
            <w:tcBorders>
              <w:top w:val="nil"/>
              <w:left w:val="nil"/>
              <w:bottom w:val="nil"/>
              <w:right w:val="nil"/>
            </w:tcBorders>
            <w:vAlign w:val="center"/>
          </w:tcPr>
          <w:p w:rsidR="006D7E51" w:rsidRDefault="00364FC7">
            <w:pPr>
              <w:widowControl/>
              <w:jc w:val="right"/>
              <w:rPr>
                <w:rFonts w:ascii="宋体" w:cs="Arial"/>
                <w:kern w:val="0"/>
                <w:sz w:val="20"/>
                <w:szCs w:val="20"/>
              </w:rPr>
            </w:pPr>
            <w:r>
              <w:rPr>
                <w:rFonts w:ascii="宋体" w:hAnsi="宋体" w:cs="Arial" w:hint="eastAsia"/>
                <w:kern w:val="0"/>
                <w:sz w:val="20"/>
                <w:szCs w:val="20"/>
              </w:rPr>
              <w:t>表</w:t>
            </w:r>
            <w:r>
              <w:rPr>
                <w:rFonts w:ascii="宋体" w:hAnsi="宋体" w:cs="Arial"/>
                <w:kern w:val="0"/>
                <w:sz w:val="20"/>
                <w:szCs w:val="20"/>
              </w:rPr>
              <w:t>10</w:t>
            </w:r>
          </w:p>
        </w:tc>
      </w:tr>
      <w:tr w:rsidR="006D7E51">
        <w:trPr>
          <w:trHeight w:val="533"/>
        </w:trPr>
        <w:tc>
          <w:tcPr>
            <w:tcW w:w="8519" w:type="dxa"/>
            <w:gridSpan w:val="8"/>
            <w:tcBorders>
              <w:top w:val="nil"/>
              <w:left w:val="nil"/>
              <w:bottom w:val="nil"/>
              <w:right w:val="nil"/>
            </w:tcBorders>
            <w:vAlign w:val="center"/>
          </w:tcPr>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740785" w:rsidRDefault="00740785">
            <w:pPr>
              <w:widowControl/>
              <w:jc w:val="center"/>
              <w:rPr>
                <w:rFonts w:ascii="宋体" w:hAnsi="宋体" w:cs="Arial" w:hint="eastAsia"/>
                <w:b/>
                <w:bCs/>
                <w:kern w:val="0"/>
                <w:sz w:val="28"/>
                <w:szCs w:val="28"/>
              </w:rPr>
            </w:pPr>
          </w:p>
          <w:p w:rsidR="006D7E51" w:rsidRDefault="00364FC7">
            <w:pPr>
              <w:widowControl/>
              <w:jc w:val="center"/>
              <w:rPr>
                <w:rFonts w:ascii="宋体" w:cs="Arial"/>
                <w:b/>
                <w:bCs/>
                <w:kern w:val="0"/>
                <w:sz w:val="28"/>
                <w:szCs w:val="28"/>
              </w:rPr>
            </w:pPr>
            <w:r>
              <w:rPr>
                <w:rFonts w:ascii="宋体" w:hAnsi="宋体" w:cs="Arial"/>
                <w:b/>
                <w:bCs/>
                <w:kern w:val="0"/>
                <w:sz w:val="28"/>
                <w:szCs w:val="28"/>
              </w:rPr>
              <w:lastRenderedPageBreak/>
              <w:t>201</w:t>
            </w:r>
            <w:r>
              <w:rPr>
                <w:rFonts w:ascii="宋体" w:hAnsi="宋体" w:cs="Arial" w:hint="eastAsia"/>
                <w:b/>
                <w:bCs/>
                <w:kern w:val="0"/>
                <w:sz w:val="28"/>
                <w:szCs w:val="28"/>
              </w:rPr>
              <w:t>7</w:t>
            </w:r>
            <w:r>
              <w:rPr>
                <w:rFonts w:ascii="宋体" w:hAnsi="宋体" w:cs="Arial" w:hint="eastAsia"/>
                <w:b/>
                <w:bCs/>
                <w:kern w:val="0"/>
                <w:sz w:val="28"/>
                <w:szCs w:val="28"/>
              </w:rPr>
              <w:t>年部门预算基本支出预算表</w:t>
            </w:r>
          </w:p>
        </w:tc>
      </w:tr>
      <w:tr w:rsidR="006D7E51">
        <w:trPr>
          <w:trHeight w:val="429"/>
        </w:trPr>
        <w:tc>
          <w:tcPr>
            <w:tcW w:w="6563" w:type="dxa"/>
            <w:gridSpan w:val="6"/>
            <w:tcBorders>
              <w:top w:val="nil"/>
              <w:left w:val="nil"/>
              <w:bottom w:val="nil"/>
              <w:right w:val="nil"/>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740" w:type="dxa"/>
            <w:tcBorders>
              <w:top w:val="nil"/>
              <w:left w:val="nil"/>
              <w:bottom w:val="nil"/>
              <w:right w:val="nil"/>
            </w:tcBorders>
            <w:vAlign w:val="center"/>
          </w:tcPr>
          <w:p w:rsidR="006D7E51" w:rsidRDefault="006D7E51">
            <w:pPr>
              <w:widowControl/>
              <w:jc w:val="left"/>
              <w:rPr>
                <w:rFonts w:ascii="宋体" w:cs="Arial"/>
                <w:kern w:val="0"/>
                <w:sz w:val="20"/>
                <w:szCs w:val="20"/>
              </w:rPr>
            </w:pPr>
          </w:p>
        </w:tc>
        <w:tc>
          <w:tcPr>
            <w:tcW w:w="1216" w:type="dxa"/>
            <w:tcBorders>
              <w:top w:val="nil"/>
              <w:left w:val="nil"/>
              <w:bottom w:val="nil"/>
              <w:right w:val="nil"/>
            </w:tcBorders>
            <w:vAlign w:val="center"/>
          </w:tcPr>
          <w:p w:rsidR="006D7E51" w:rsidRDefault="00364FC7">
            <w:pPr>
              <w:widowControl/>
              <w:jc w:val="right"/>
              <w:rPr>
                <w:rFonts w:ascii="宋体" w:cs="Arial"/>
                <w:kern w:val="0"/>
                <w:sz w:val="20"/>
                <w:szCs w:val="20"/>
              </w:rPr>
            </w:pPr>
            <w:r>
              <w:rPr>
                <w:rFonts w:ascii="宋体" w:hAnsi="宋体" w:cs="Arial" w:hint="eastAsia"/>
                <w:kern w:val="0"/>
                <w:sz w:val="20"/>
                <w:szCs w:val="20"/>
              </w:rPr>
              <w:t>金额：万元</w:t>
            </w:r>
          </w:p>
        </w:tc>
      </w:tr>
      <w:tr w:rsidR="006D7E51">
        <w:trPr>
          <w:trHeight w:val="416"/>
        </w:trPr>
        <w:tc>
          <w:tcPr>
            <w:tcW w:w="3016" w:type="dxa"/>
            <w:vMerge w:val="restart"/>
            <w:tcBorders>
              <w:top w:val="single" w:sz="4" w:space="0" w:color="auto"/>
              <w:left w:val="single" w:sz="4" w:space="0" w:color="auto"/>
              <w:bottom w:val="single" w:sz="4" w:space="0" w:color="000000"/>
              <w:right w:val="single" w:sz="4" w:space="0" w:color="auto"/>
            </w:tcBorders>
            <w:vAlign w:val="center"/>
          </w:tcPr>
          <w:p w:rsidR="006D7E51" w:rsidRDefault="00364FC7">
            <w:pPr>
              <w:widowControl/>
              <w:jc w:val="center"/>
              <w:rPr>
                <w:rFonts w:ascii="宋体" w:cs="Arial"/>
                <w:kern w:val="0"/>
                <w:sz w:val="20"/>
                <w:szCs w:val="20"/>
              </w:rPr>
            </w:pPr>
            <w:r>
              <w:rPr>
                <w:rFonts w:ascii="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vAlign w:val="center"/>
          </w:tcPr>
          <w:p w:rsidR="006D7E51" w:rsidRDefault="00364FC7">
            <w:pPr>
              <w:widowControl/>
              <w:jc w:val="center"/>
              <w:rPr>
                <w:rFonts w:ascii="宋体" w:cs="Arial"/>
                <w:kern w:val="0"/>
                <w:sz w:val="20"/>
                <w:szCs w:val="20"/>
              </w:rPr>
            </w:pPr>
            <w:r>
              <w:rPr>
                <w:rFonts w:ascii="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vAlign w:val="center"/>
          </w:tcPr>
          <w:p w:rsidR="006D7E51" w:rsidRDefault="00364FC7">
            <w:pPr>
              <w:widowControl/>
              <w:jc w:val="center"/>
              <w:rPr>
                <w:rFonts w:ascii="宋体" w:cs="Arial"/>
                <w:kern w:val="0"/>
                <w:sz w:val="20"/>
                <w:szCs w:val="20"/>
              </w:rPr>
            </w:pPr>
            <w:r>
              <w:rPr>
                <w:rFonts w:ascii="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r>
      <w:tr w:rsidR="006D7E51">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r>
      <w:tr w:rsidR="006D7E51">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7</w:t>
            </w:r>
          </w:p>
        </w:tc>
      </w:tr>
      <w:tr w:rsidR="006D7E51">
        <w:trPr>
          <w:trHeight w:val="416"/>
        </w:trPr>
        <w:tc>
          <w:tcPr>
            <w:tcW w:w="3016" w:type="dxa"/>
            <w:tcBorders>
              <w:top w:val="nil"/>
              <w:left w:val="single" w:sz="4" w:space="0" w:color="auto"/>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hAnsi="宋体" w:cs="Arial" w:hint="eastAsia"/>
                <w:kern w:val="0"/>
                <w:sz w:val="20"/>
                <w:szCs w:val="20"/>
              </w:rPr>
              <w:t>合计</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772"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80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c>
          <w:tcPr>
            <w:tcW w:w="12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kern w:val="0"/>
                <w:sz w:val="20"/>
                <w:szCs w:val="20"/>
              </w:rPr>
            </w:pPr>
            <w:r>
              <w:rPr>
                <w:rFonts w:ascii="宋体" w:cs="Arial"/>
                <w:kern w:val="0"/>
                <w:sz w:val="20"/>
                <w:szCs w:val="20"/>
              </w:rPr>
              <w:t>0.00</w:t>
            </w:r>
          </w:p>
        </w:tc>
      </w:tr>
      <w:tr w:rsidR="006D7E51">
        <w:trPr>
          <w:trHeight w:val="429"/>
        </w:trPr>
        <w:tc>
          <w:tcPr>
            <w:tcW w:w="3016"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r>
      <w:tr w:rsidR="006D7E51">
        <w:trPr>
          <w:trHeight w:val="429"/>
        </w:trPr>
        <w:tc>
          <w:tcPr>
            <w:tcW w:w="3016"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r>
      <w:tr w:rsidR="006D7E51">
        <w:trPr>
          <w:trHeight w:val="429"/>
        </w:trPr>
        <w:tc>
          <w:tcPr>
            <w:tcW w:w="3016"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6D7E51" w:rsidRDefault="00364FC7">
            <w:pPr>
              <w:widowControl/>
              <w:jc w:val="left"/>
              <w:rPr>
                <w:rFonts w:ascii="宋体" w:cs="Arial"/>
                <w:kern w:val="0"/>
                <w:sz w:val="20"/>
                <w:szCs w:val="20"/>
              </w:rPr>
            </w:pPr>
            <w:r>
              <w:rPr>
                <w:rFonts w:ascii="宋体" w:hAnsi="宋体" w:cs="Arial" w:hint="eastAsia"/>
                <w:kern w:val="0"/>
                <w:sz w:val="20"/>
                <w:szCs w:val="20"/>
              </w:rPr>
              <w:t xml:space="preserve">　</w:t>
            </w:r>
          </w:p>
        </w:tc>
      </w:tr>
    </w:tbl>
    <w:p w:rsidR="006D7E51" w:rsidRDefault="006D7E51"/>
    <w:p w:rsidR="006D7E51" w:rsidRDefault="006D7E51"/>
    <w:p w:rsidR="006D7E51" w:rsidRDefault="006D7E51"/>
    <w:tbl>
      <w:tblPr>
        <w:tblW w:w="8579" w:type="dxa"/>
        <w:tblInd w:w="93" w:type="dxa"/>
        <w:tblLayout w:type="fixed"/>
        <w:tblLook w:val="04A0"/>
      </w:tblPr>
      <w:tblGrid>
        <w:gridCol w:w="1627"/>
        <w:gridCol w:w="616"/>
        <w:gridCol w:w="616"/>
        <w:gridCol w:w="953"/>
        <w:gridCol w:w="1038"/>
        <w:gridCol w:w="1122"/>
        <w:gridCol w:w="953"/>
        <w:gridCol w:w="785"/>
        <w:gridCol w:w="869"/>
      </w:tblGrid>
      <w:tr w:rsidR="006D7E51">
        <w:trPr>
          <w:trHeight w:val="508"/>
        </w:trPr>
        <w:tc>
          <w:tcPr>
            <w:tcW w:w="1627"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1038"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1122"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11</w:t>
            </w:r>
          </w:p>
        </w:tc>
      </w:tr>
      <w:tr w:rsidR="006D7E51">
        <w:trPr>
          <w:trHeight w:val="631"/>
        </w:trPr>
        <w:tc>
          <w:tcPr>
            <w:tcW w:w="8579" w:type="dxa"/>
            <w:gridSpan w:val="9"/>
            <w:tcBorders>
              <w:top w:val="nil"/>
              <w:left w:val="nil"/>
              <w:bottom w:val="nil"/>
              <w:right w:val="nil"/>
            </w:tcBorders>
            <w:vAlign w:val="center"/>
          </w:tcPr>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740785" w:rsidRDefault="00740785">
            <w:pPr>
              <w:widowControl/>
              <w:jc w:val="center"/>
              <w:rPr>
                <w:rFonts w:ascii="宋体" w:hAnsi="宋体" w:cs="Arial" w:hint="eastAsia"/>
                <w:b/>
                <w:bCs/>
                <w:color w:val="000000"/>
                <w:kern w:val="0"/>
                <w:sz w:val="28"/>
                <w:szCs w:val="28"/>
              </w:rPr>
            </w:pPr>
          </w:p>
          <w:p w:rsidR="006D7E51" w:rsidRDefault="00364FC7">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7</w:t>
            </w:r>
            <w:r>
              <w:rPr>
                <w:rFonts w:ascii="宋体" w:hAnsi="宋体" w:cs="Arial" w:hint="eastAsia"/>
                <w:b/>
                <w:bCs/>
                <w:color w:val="000000"/>
                <w:kern w:val="0"/>
                <w:sz w:val="28"/>
                <w:szCs w:val="28"/>
              </w:rPr>
              <w:t>年部门预算项目支出及其他支出预算表</w:t>
            </w:r>
          </w:p>
        </w:tc>
      </w:tr>
      <w:tr w:rsidR="006D7E51">
        <w:trPr>
          <w:trHeight w:val="508"/>
        </w:trPr>
        <w:tc>
          <w:tcPr>
            <w:tcW w:w="5972" w:type="dxa"/>
            <w:gridSpan w:val="6"/>
            <w:tcBorders>
              <w:top w:val="nil"/>
              <w:left w:val="nil"/>
              <w:bottom w:val="single" w:sz="4" w:space="0" w:color="auto"/>
              <w:right w:val="nil"/>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953"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6D7E51" w:rsidRDefault="006D7E51">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金额：万元</w:t>
            </w:r>
          </w:p>
        </w:tc>
      </w:tr>
      <w:tr w:rsidR="006D7E51">
        <w:trPr>
          <w:trHeight w:val="493"/>
        </w:trPr>
        <w:tc>
          <w:tcPr>
            <w:tcW w:w="1627" w:type="dxa"/>
            <w:vMerge w:val="restart"/>
            <w:tcBorders>
              <w:top w:val="nil"/>
              <w:left w:val="single" w:sz="4" w:space="0" w:color="auto"/>
              <w:bottom w:val="single" w:sz="4" w:space="0" w:color="000000"/>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绩效目标</w:t>
            </w:r>
          </w:p>
        </w:tc>
      </w:tr>
      <w:tr w:rsidR="006D7E51">
        <w:trPr>
          <w:trHeight w:val="759"/>
        </w:trPr>
        <w:tc>
          <w:tcPr>
            <w:tcW w:w="1627" w:type="dxa"/>
            <w:vMerge/>
            <w:tcBorders>
              <w:top w:val="nil"/>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6D7E51" w:rsidRDefault="006D7E51">
            <w:pPr>
              <w:widowControl/>
              <w:jc w:val="left"/>
              <w:rPr>
                <w:rFonts w:ascii="宋体" w:cs="Arial"/>
                <w:color w:val="000000"/>
                <w:kern w:val="0"/>
                <w:sz w:val="20"/>
                <w:szCs w:val="20"/>
              </w:rPr>
            </w:pPr>
          </w:p>
        </w:tc>
      </w:tr>
      <w:tr w:rsidR="006D7E51">
        <w:trPr>
          <w:trHeight w:val="493"/>
        </w:trPr>
        <w:tc>
          <w:tcPr>
            <w:tcW w:w="1627" w:type="dxa"/>
            <w:tcBorders>
              <w:top w:val="nil"/>
              <w:left w:val="single" w:sz="4" w:space="0" w:color="auto"/>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2</w:t>
            </w:r>
          </w:p>
        </w:tc>
        <w:tc>
          <w:tcPr>
            <w:tcW w:w="95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3</w:t>
            </w:r>
          </w:p>
        </w:tc>
        <w:tc>
          <w:tcPr>
            <w:tcW w:w="1038"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4</w:t>
            </w:r>
          </w:p>
        </w:tc>
        <w:tc>
          <w:tcPr>
            <w:tcW w:w="1122"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5</w:t>
            </w:r>
          </w:p>
        </w:tc>
        <w:tc>
          <w:tcPr>
            <w:tcW w:w="95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6</w:t>
            </w:r>
          </w:p>
        </w:tc>
        <w:tc>
          <w:tcPr>
            <w:tcW w:w="785"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7</w:t>
            </w:r>
          </w:p>
        </w:tc>
        <w:tc>
          <w:tcPr>
            <w:tcW w:w="869"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color w:val="000000"/>
                <w:kern w:val="0"/>
                <w:sz w:val="20"/>
                <w:szCs w:val="20"/>
              </w:rPr>
              <w:t>8</w:t>
            </w:r>
          </w:p>
        </w:tc>
      </w:tr>
      <w:tr w:rsidR="006D7E51">
        <w:trPr>
          <w:trHeight w:val="759"/>
        </w:trPr>
        <w:tc>
          <w:tcPr>
            <w:tcW w:w="1627" w:type="dxa"/>
            <w:tcBorders>
              <w:top w:val="nil"/>
              <w:left w:val="single" w:sz="4" w:space="0" w:color="auto"/>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616"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1038"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1122"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785"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c>
          <w:tcPr>
            <w:tcW w:w="869" w:type="dxa"/>
            <w:tcBorders>
              <w:top w:val="nil"/>
              <w:left w:val="nil"/>
              <w:bottom w:val="single" w:sz="4" w:space="0" w:color="auto"/>
              <w:right w:val="single" w:sz="4" w:space="0" w:color="auto"/>
            </w:tcBorders>
            <w:vAlign w:val="center"/>
          </w:tcPr>
          <w:p w:rsidR="006D7E51" w:rsidRDefault="00364FC7">
            <w:pPr>
              <w:widowControl/>
              <w:jc w:val="center"/>
              <w:rPr>
                <w:rFonts w:ascii="宋体" w:cs="Arial"/>
                <w:color w:val="000000"/>
                <w:kern w:val="0"/>
                <w:sz w:val="20"/>
                <w:szCs w:val="20"/>
              </w:rPr>
            </w:pPr>
            <w:r>
              <w:rPr>
                <w:rFonts w:ascii="宋体" w:cs="Arial"/>
                <w:color w:val="000000"/>
                <w:kern w:val="0"/>
                <w:sz w:val="20"/>
                <w:szCs w:val="20"/>
              </w:rPr>
              <w:t>0.00</w:t>
            </w:r>
          </w:p>
        </w:tc>
      </w:tr>
      <w:tr w:rsidR="006D7E51">
        <w:trPr>
          <w:trHeight w:val="759"/>
        </w:trPr>
        <w:tc>
          <w:tcPr>
            <w:tcW w:w="162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r w:rsidR="006D7E51">
        <w:trPr>
          <w:trHeight w:val="759"/>
        </w:trPr>
        <w:tc>
          <w:tcPr>
            <w:tcW w:w="1627" w:type="dxa"/>
            <w:tcBorders>
              <w:top w:val="nil"/>
              <w:left w:val="single" w:sz="4" w:space="0" w:color="auto"/>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6D7E51" w:rsidRDefault="00364FC7">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6D7E51" w:rsidRDefault="00364FC7">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bl>
    <w:p w:rsidR="006D7E51" w:rsidRDefault="006D7E51"/>
    <w:p w:rsidR="006D7E51" w:rsidRDefault="006D7E51"/>
    <w:p w:rsidR="006D7E51" w:rsidRDefault="006D7E51"/>
    <w:p w:rsidR="006D7E51" w:rsidRDefault="006D7E51"/>
    <w:p w:rsidR="006D7E51" w:rsidRDefault="006D7E51"/>
    <w:p w:rsidR="006D7E51" w:rsidRDefault="006D7E51"/>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740785" w:rsidRDefault="00740785">
      <w:pPr>
        <w:jc w:val="center"/>
        <w:rPr>
          <w:rFonts w:ascii="方正小标宋简体" w:eastAsia="方正小标宋简体" w:hAnsi="方正小标宋简体" w:cs="方正小标宋简体" w:hint="eastAsia"/>
          <w:sz w:val="44"/>
          <w:szCs w:val="44"/>
        </w:rPr>
      </w:pPr>
    </w:p>
    <w:p w:rsidR="006D7E51" w:rsidRDefault="00364F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年部门预算情况说明</w:t>
      </w:r>
    </w:p>
    <w:p w:rsidR="006D7E51" w:rsidRDefault="00364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贯彻党的十八届三中、四中、五中全会和习近平总书记系列重要讲话精神以及省委、市委、县委全会精神，切实把思想和行动统一到中央和省、市、县委的决策部署上来，使党的主张变为社会各界的广泛共识和自觉行动，自觉把县委决策部署贯彻落实到大埔县文化广电新闻出版局各项工作中去，始终与县委同频共振、步调一致。在县委的正确领导下，围绕适应新常态、提升履职能力这一目标，坚持改革创新，进一步加强大埔县文化广电新闻出版局领导班子建设、机关干部队伍建设。以坚定的信念、扎实的工作，为建设富庶美丽幸福大埔作出新的更大的贡献。</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w:t>
      </w:r>
      <w:r>
        <w:rPr>
          <w:rFonts w:ascii="黑体" w:eastAsia="黑体" w:hAnsi="黑体" w:cs="黑体" w:hint="eastAsia"/>
          <w:sz w:val="32"/>
          <w:szCs w:val="32"/>
        </w:rPr>
        <w:t>支增减变化情况</w:t>
      </w:r>
    </w:p>
    <w:p w:rsidR="006D7E51" w:rsidRDefault="00364FC7">
      <w:pPr>
        <w:ind w:firstLine="640"/>
        <w:rPr>
          <w:rFonts w:ascii="黑体" w:eastAsia="黑体" w:hAnsi="黑体" w:cs="黑体"/>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color w:val="000000"/>
          <w:kern w:val="0"/>
          <w:sz w:val="32"/>
          <w:szCs w:val="32"/>
        </w:rPr>
        <w:t>1738.08</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765.18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78.65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公用经费从每人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年提升至每人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；支出预算</w:t>
      </w:r>
      <w:r>
        <w:rPr>
          <w:rFonts w:ascii="仿宋_GB2312" w:eastAsia="仿宋_GB2312" w:hAnsi="仿宋_GB2312" w:cs="仿宋_GB2312" w:hint="eastAsia"/>
          <w:color w:val="000000"/>
          <w:kern w:val="0"/>
          <w:sz w:val="32"/>
          <w:szCs w:val="32"/>
        </w:rPr>
        <w:t>1738.08</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765.18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78.65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公用经费从每人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年提升至每人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6D7E51" w:rsidRDefault="00364FC7">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18</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w:t>
      </w:r>
      <w:r>
        <w:rPr>
          <w:rFonts w:ascii="仿宋_GB2312" w:eastAsia="仿宋_GB2312" w:hAnsi="仿宋_GB2312" w:cs="仿宋_GB2312" w:hint="eastAsia"/>
          <w:sz w:val="32"/>
          <w:szCs w:val="32"/>
        </w:rPr>
        <w:lastRenderedPageBreak/>
        <w:t>年减少</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21.74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。其中：因公出国（境）费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，主要原因是与上年保持不变；公务用车购置及运行费</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万元，比上年少</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16.67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认真贯彻落实中央“八项规定”</w:t>
      </w:r>
      <w:r>
        <w:rPr>
          <w:rFonts w:ascii="仿宋_GB2312" w:eastAsia="仿宋_GB2312" w:hint="eastAsia"/>
          <w:sz w:val="32"/>
          <w:szCs w:val="32"/>
        </w:rPr>
        <w:t>精神和厉行节约的要求，从严控制经费开支</w:t>
      </w:r>
      <w:r>
        <w:rPr>
          <w:rFonts w:ascii="仿宋_GB2312" w:eastAsia="仿宋_GB2312" w:hAnsi="仿宋_GB2312" w:cs="仿宋_GB2312" w:hint="eastAsia"/>
          <w:sz w:val="32"/>
          <w:szCs w:val="32"/>
        </w:rPr>
        <w:t>。</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6D7E51" w:rsidRDefault="00364FC7">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color w:val="000000"/>
          <w:kern w:val="0"/>
          <w:sz w:val="32"/>
          <w:szCs w:val="32"/>
        </w:rPr>
        <w:t>1738.08</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765.18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78.65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公用经费从每人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年提升至每人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4.50</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25.28</w:t>
      </w:r>
      <w:r>
        <w:rPr>
          <w:rFonts w:ascii="仿宋_GB2312" w:eastAsia="仿宋_GB2312" w:hAnsi="仿宋_GB2312" w:cs="仿宋_GB2312" w:hint="eastAsia"/>
          <w:sz w:val="32"/>
          <w:szCs w:val="32"/>
        </w:rPr>
        <w:t>万元，会议费</w:t>
      </w:r>
      <w:r>
        <w:rPr>
          <w:rFonts w:ascii="仿宋_GB2312" w:eastAsia="仿宋_GB2312" w:hAnsi="仿宋_GB2312" w:cs="仿宋_GB2312" w:hint="eastAsia"/>
          <w:sz w:val="32"/>
          <w:szCs w:val="32"/>
        </w:rPr>
        <w:t>7.77</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万元等。</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6D7E51" w:rsidRDefault="00364FC7">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万元等。</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国有资产占有使用情况</w:t>
      </w:r>
    </w:p>
    <w:p w:rsidR="006D7E51" w:rsidRDefault="00364FC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日，本部门占有使用国有资产总体情况为：</w:t>
      </w:r>
      <w:r>
        <w:rPr>
          <w:rFonts w:ascii="仿宋_GB2312" w:eastAsia="仿宋_GB2312" w:hAnsi="仿宋_GB2312" w:cs="仿宋_GB2312" w:hint="eastAsia"/>
          <w:sz w:val="32"/>
          <w:szCs w:val="32"/>
        </w:rPr>
        <w:t>531.70</w:t>
      </w:r>
      <w:r>
        <w:rPr>
          <w:rFonts w:ascii="仿宋_GB2312" w:eastAsia="仿宋_GB2312" w:hAnsi="仿宋_GB2312" w:cs="仿宋_GB2312" w:hint="eastAsia"/>
          <w:sz w:val="32"/>
          <w:szCs w:val="32"/>
        </w:rPr>
        <w:t>万元，分布构成情况为：</w:t>
      </w:r>
      <w:r>
        <w:rPr>
          <w:rFonts w:ascii="仿宋_GB2312" w:eastAsia="仿宋_GB2312" w:hint="eastAsia"/>
          <w:color w:val="000000"/>
          <w:sz w:val="32"/>
          <w:szCs w:val="32"/>
        </w:rPr>
        <w:t>土地、房屋及构筑物为</w:t>
      </w:r>
      <w:r>
        <w:rPr>
          <w:rFonts w:ascii="仿宋_GB2312" w:eastAsia="仿宋_GB2312" w:hint="eastAsia"/>
          <w:sz w:val="32"/>
          <w:szCs w:val="32"/>
        </w:rPr>
        <w:t>226.37</w:t>
      </w:r>
      <w:r>
        <w:rPr>
          <w:rFonts w:ascii="仿宋_GB2312" w:eastAsia="仿宋_GB2312" w:hint="eastAsia"/>
          <w:sz w:val="32"/>
          <w:szCs w:val="32"/>
        </w:rPr>
        <w:t>万元；</w:t>
      </w:r>
      <w:r>
        <w:rPr>
          <w:rFonts w:ascii="仿宋_GB2312" w:eastAsia="仿宋_GB2312" w:hint="eastAsia"/>
          <w:color w:val="000000"/>
          <w:sz w:val="32"/>
          <w:szCs w:val="32"/>
        </w:rPr>
        <w:t>通用设备</w:t>
      </w:r>
      <w:r>
        <w:rPr>
          <w:rFonts w:ascii="仿宋_GB2312" w:eastAsia="仿宋_GB2312" w:hint="eastAsia"/>
          <w:sz w:val="32"/>
          <w:szCs w:val="32"/>
        </w:rPr>
        <w:t>169.03</w:t>
      </w:r>
      <w:r>
        <w:rPr>
          <w:rFonts w:ascii="仿宋_GB2312" w:eastAsia="仿宋_GB2312" w:hint="eastAsia"/>
          <w:sz w:val="32"/>
          <w:szCs w:val="32"/>
        </w:rPr>
        <w:t>万元；</w:t>
      </w:r>
      <w:r>
        <w:rPr>
          <w:rFonts w:ascii="仿宋_GB2312" w:eastAsia="仿宋_GB2312" w:hint="eastAsia"/>
          <w:color w:val="000000"/>
          <w:sz w:val="32"/>
          <w:szCs w:val="32"/>
        </w:rPr>
        <w:t>专用设备</w:t>
      </w:r>
      <w:r>
        <w:rPr>
          <w:rFonts w:ascii="仿宋_GB2312" w:eastAsia="仿宋_GB2312" w:hint="eastAsia"/>
          <w:sz w:val="32"/>
          <w:szCs w:val="32"/>
        </w:rPr>
        <w:t>77.26</w:t>
      </w:r>
      <w:r>
        <w:rPr>
          <w:rFonts w:ascii="仿宋_GB2312" w:eastAsia="仿宋_GB2312" w:hint="eastAsia"/>
          <w:sz w:val="32"/>
          <w:szCs w:val="32"/>
        </w:rPr>
        <w:t>万</w:t>
      </w:r>
      <w:r>
        <w:rPr>
          <w:rFonts w:eastAsia="仿宋_GB2312"/>
          <w:sz w:val="32"/>
          <w:szCs w:val="32"/>
        </w:rPr>
        <w:t> </w:t>
      </w:r>
      <w:r>
        <w:rPr>
          <w:rFonts w:ascii="仿宋_GB2312" w:eastAsia="仿宋_GB2312" w:hint="eastAsia"/>
          <w:sz w:val="32"/>
          <w:szCs w:val="32"/>
        </w:rPr>
        <w:t>元；</w:t>
      </w:r>
      <w:r>
        <w:rPr>
          <w:rFonts w:ascii="仿宋_GB2312" w:eastAsia="仿宋_GB2312" w:hint="eastAsia"/>
          <w:color w:val="000000"/>
          <w:sz w:val="32"/>
          <w:szCs w:val="32"/>
        </w:rPr>
        <w:t>家具、用具、装具及动植物</w:t>
      </w:r>
      <w:r>
        <w:rPr>
          <w:rFonts w:ascii="仿宋_GB2312" w:eastAsia="仿宋_GB2312" w:hint="eastAsia"/>
          <w:color w:val="000000"/>
          <w:sz w:val="32"/>
          <w:szCs w:val="32"/>
        </w:rPr>
        <w:t>59.05</w:t>
      </w:r>
      <w:r>
        <w:rPr>
          <w:rFonts w:ascii="仿宋_GB2312" w:eastAsia="仿宋_GB2312" w:hint="eastAsia"/>
          <w:sz w:val="32"/>
          <w:szCs w:val="32"/>
        </w:rPr>
        <w:t>万元</w:t>
      </w:r>
      <w:r>
        <w:rPr>
          <w:rFonts w:ascii="仿宋_GB2312" w:eastAsia="仿宋_GB2312" w:hAnsi="仿宋_GB2312" w:cs="仿宋_GB2312" w:hint="eastAsia"/>
          <w:sz w:val="32"/>
          <w:szCs w:val="32"/>
        </w:rPr>
        <w:t>，主要实物资产数据情况为</w:t>
      </w:r>
      <w:r>
        <w:rPr>
          <w:rFonts w:ascii="仿宋_GB2312" w:eastAsia="仿宋_GB2312" w:hAnsi="仿宋_GB2312" w:cs="仿宋_GB2312" w:hint="eastAsia"/>
          <w:sz w:val="32"/>
          <w:szCs w:val="32"/>
        </w:rPr>
        <w:t>531.70</w:t>
      </w:r>
      <w:r>
        <w:rPr>
          <w:rFonts w:ascii="仿宋_GB2312" w:eastAsia="仿宋_GB2312" w:hAnsi="仿宋_GB2312" w:cs="仿宋_GB2312" w:hint="eastAsia"/>
          <w:sz w:val="32"/>
          <w:szCs w:val="32"/>
        </w:rPr>
        <w:t>万元，资产变动情况为：</w:t>
      </w:r>
      <w:r>
        <w:rPr>
          <w:rFonts w:ascii="仿宋_GB2312" w:eastAsia="仿宋_GB2312" w:hAnsi="仿宋_GB2312" w:cs="仿宋_GB2312" w:hint="eastAsia"/>
          <w:sz w:val="32"/>
          <w:szCs w:val="32"/>
        </w:rPr>
        <w:t>全年增加固定资产额为</w:t>
      </w:r>
      <w:r>
        <w:rPr>
          <w:rFonts w:ascii="仿宋_GB2312" w:eastAsia="仿宋_GB2312" w:hAnsi="仿宋_GB2312" w:cs="仿宋_GB2312" w:hint="eastAsia"/>
          <w:sz w:val="32"/>
          <w:szCs w:val="32"/>
        </w:rPr>
        <w:t>121.76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color w:val="000000"/>
          <w:sz w:val="32"/>
          <w:szCs w:val="32"/>
        </w:rPr>
        <w:t>处置资产额为</w:t>
      </w:r>
      <w:r>
        <w:rPr>
          <w:rFonts w:ascii="仿宋_GB2312" w:eastAsia="仿宋_GB2312" w:hint="eastAsia"/>
          <w:color w:val="000000"/>
          <w:sz w:val="32"/>
          <w:szCs w:val="32"/>
        </w:rPr>
        <w:t>35.98</w:t>
      </w:r>
      <w:r>
        <w:rPr>
          <w:rFonts w:ascii="仿宋_GB2312" w:eastAsia="仿宋_GB2312" w:hint="eastAsia"/>
          <w:color w:val="000000"/>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本部门共有车辆</w:t>
      </w:r>
      <w:r>
        <w:rPr>
          <w:rFonts w:ascii="仿宋_GB2312" w:eastAsia="仿宋_GB2312" w:hint="eastAsia"/>
          <w:sz w:val="32"/>
          <w:szCs w:val="32"/>
        </w:rPr>
        <w:t>2</w:t>
      </w:r>
      <w:r>
        <w:rPr>
          <w:rFonts w:ascii="仿宋_GB2312" w:eastAsia="仿宋_GB2312" w:hint="eastAsia"/>
          <w:sz w:val="32"/>
          <w:szCs w:val="32"/>
        </w:rPr>
        <w:t>辆，其中，一般公务用车</w:t>
      </w:r>
      <w:r>
        <w:rPr>
          <w:rFonts w:ascii="仿宋_GB2312" w:eastAsia="仿宋_GB2312" w:hint="eastAsia"/>
          <w:sz w:val="32"/>
          <w:szCs w:val="32"/>
        </w:rPr>
        <w:t>2</w:t>
      </w:r>
      <w:r>
        <w:rPr>
          <w:rFonts w:ascii="仿宋_GB2312" w:eastAsia="仿宋_GB2312" w:hint="eastAsia"/>
          <w:sz w:val="32"/>
          <w:szCs w:val="32"/>
        </w:rPr>
        <w:t>辆（用于机要通信、应急工作）。</w:t>
      </w:r>
    </w:p>
    <w:p w:rsidR="006D7E51" w:rsidRDefault="00364FC7">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6D7E51" w:rsidRDefault="00364FC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本部门未推进预算绩效信息公开的有关工作情况。</w:t>
      </w:r>
    </w:p>
    <w:p w:rsidR="006D7E51" w:rsidRDefault="006D7E51">
      <w:pPr>
        <w:jc w:val="center"/>
        <w:rPr>
          <w:rFonts w:ascii="方正小标宋简体" w:eastAsia="方正小标宋简体" w:hAnsi="方正小标宋简体" w:cs="方正小标宋简体"/>
          <w:sz w:val="44"/>
          <w:szCs w:val="44"/>
        </w:rPr>
      </w:pPr>
    </w:p>
    <w:p w:rsidR="006D7E51" w:rsidRDefault="00364F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第四部分名词解释</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w:t>
      </w:r>
      <w:r>
        <w:rPr>
          <w:rFonts w:ascii="仿宋_GB2312" w:eastAsia="仿宋_GB2312" w:hAnsi="Times New Roman" w:cs="仿宋_GB2312" w:hint="eastAsia"/>
          <w:kern w:val="0"/>
          <w:sz w:val="32"/>
          <w:szCs w:val="32"/>
        </w:rPr>
        <w:lastRenderedPageBreak/>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、其他收入：指除“财政拨款收入”、“事业收入”、“经营收入”等以外的收入。</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w:t>
      </w:r>
      <w:r>
        <w:rPr>
          <w:rFonts w:ascii="仿宋_GB2312" w:eastAsia="仿宋_GB2312" w:hAnsi="Times New Roman" w:cs="仿宋_GB2312" w:hint="eastAsia"/>
          <w:kern w:val="0"/>
          <w:sz w:val="32"/>
          <w:szCs w:val="32"/>
        </w:rPr>
        <w:t>按原规定用途继续使用的资金，或项目已完成等产生的结余资金。</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w:t>
      </w:r>
      <w:r>
        <w:rPr>
          <w:rFonts w:ascii="仿宋_GB2312" w:eastAsia="仿宋_GB2312" w:hAnsi="Times New Roman" w:cs="仿宋_GB2312" w:hint="eastAsia"/>
          <w:kern w:val="0"/>
          <w:sz w:val="32"/>
          <w:szCs w:val="32"/>
        </w:rPr>
        <w:lastRenderedPageBreak/>
        <w:t>位公务用车购置费（含车辆购置税）及租用费、燃料费、维修费、过路过桥费、保险费等支出；公务接待费反映单位按规定开支的各类公务接待（含外宾接待）支出。</w:t>
      </w:r>
    </w:p>
    <w:p w:rsidR="006D7E51" w:rsidRDefault="00364FC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w:t>
      </w:r>
      <w:r>
        <w:rPr>
          <w:rFonts w:ascii="仿宋_GB2312" w:eastAsia="仿宋_GB2312" w:hAnsi="Times New Roman" w:cs="仿宋_GB2312" w:hint="eastAsia"/>
          <w:kern w:val="0"/>
          <w:sz w:val="32"/>
          <w:szCs w:val="32"/>
        </w:rPr>
        <w:t>国（境）费、维修（护）费、租赁费、会议费、培训费、公务接待费、专用材料费、劳务费、委托业务费、工会经费、福利费、公务用车运行维护费以及其他费用等。</w:t>
      </w:r>
    </w:p>
    <w:sectPr w:rsidR="006D7E51" w:rsidSect="006D7E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FC7" w:rsidRDefault="00364FC7" w:rsidP="006D7E51">
      <w:r>
        <w:separator/>
      </w:r>
    </w:p>
  </w:endnote>
  <w:endnote w:type="continuationSeparator" w:id="1">
    <w:p w:rsidR="00364FC7" w:rsidRDefault="00364FC7" w:rsidP="006D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FC7" w:rsidRDefault="00364FC7" w:rsidP="006D7E51">
      <w:r>
        <w:separator/>
      </w:r>
    </w:p>
  </w:footnote>
  <w:footnote w:type="continuationSeparator" w:id="1">
    <w:p w:rsidR="00364FC7" w:rsidRDefault="00364FC7" w:rsidP="006D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51" w:rsidRDefault="006D7E5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42114"/>
    <w:rsid w:val="00044B2D"/>
    <w:rsid w:val="00055C1A"/>
    <w:rsid w:val="000808DA"/>
    <w:rsid w:val="000A5401"/>
    <w:rsid w:val="000C3537"/>
    <w:rsid w:val="000D1B17"/>
    <w:rsid w:val="000D716E"/>
    <w:rsid w:val="00114279"/>
    <w:rsid w:val="00154B59"/>
    <w:rsid w:val="00195568"/>
    <w:rsid w:val="001A6815"/>
    <w:rsid w:val="001C3D0A"/>
    <w:rsid w:val="001F5C2C"/>
    <w:rsid w:val="0024119B"/>
    <w:rsid w:val="00293C1A"/>
    <w:rsid w:val="00317C2A"/>
    <w:rsid w:val="00332D9F"/>
    <w:rsid w:val="00335C42"/>
    <w:rsid w:val="00364FC7"/>
    <w:rsid w:val="00365F4B"/>
    <w:rsid w:val="0036695F"/>
    <w:rsid w:val="0039454D"/>
    <w:rsid w:val="003F7E37"/>
    <w:rsid w:val="00457424"/>
    <w:rsid w:val="0048089B"/>
    <w:rsid w:val="00505B4A"/>
    <w:rsid w:val="00567C77"/>
    <w:rsid w:val="005A4304"/>
    <w:rsid w:val="005B4507"/>
    <w:rsid w:val="005B4791"/>
    <w:rsid w:val="005B7ED5"/>
    <w:rsid w:val="005C0C09"/>
    <w:rsid w:val="005E3503"/>
    <w:rsid w:val="005F7D91"/>
    <w:rsid w:val="006156DC"/>
    <w:rsid w:val="00623C66"/>
    <w:rsid w:val="00623CDE"/>
    <w:rsid w:val="006255B8"/>
    <w:rsid w:val="0065604A"/>
    <w:rsid w:val="0068417A"/>
    <w:rsid w:val="006D6509"/>
    <w:rsid w:val="006D7E51"/>
    <w:rsid w:val="00740785"/>
    <w:rsid w:val="007805F5"/>
    <w:rsid w:val="007D7C14"/>
    <w:rsid w:val="007E47BB"/>
    <w:rsid w:val="007F32F7"/>
    <w:rsid w:val="008442AC"/>
    <w:rsid w:val="00854799"/>
    <w:rsid w:val="008B1BA6"/>
    <w:rsid w:val="008C31CC"/>
    <w:rsid w:val="008F22A6"/>
    <w:rsid w:val="00915A98"/>
    <w:rsid w:val="0091710A"/>
    <w:rsid w:val="00925C68"/>
    <w:rsid w:val="00925CAA"/>
    <w:rsid w:val="00930093"/>
    <w:rsid w:val="009327E6"/>
    <w:rsid w:val="0093304D"/>
    <w:rsid w:val="009C04E7"/>
    <w:rsid w:val="009F36C1"/>
    <w:rsid w:val="00A04A53"/>
    <w:rsid w:val="00A217B1"/>
    <w:rsid w:val="00A331AB"/>
    <w:rsid w:val="00A50396"/>
    <w:rsid w:val="00A56614"/>
    <w:rsid w:val="00A84CE6"/>
    <w:rsid w:val="00AE3A52"/>
    <w:rsid w:val="00B00324"/>
    <w:rsid w:val="00B33320"/>
    <w:rsid w:val="00BD7887"/>
    <w:rsid w:val="00BF50CA"/>
    <w:rsid w:val="00C7663D"/>
    <w:rsid w:val="00C87A8E"/>
    <w:rsid w:val="00CF3C31"/>
    <w:rsid w:val="00D0003E"/>
    <w:rsid w:val="00D05850"/>
    <w:rsid w:val="00D17150"/>
    <w:rsid w:val="00D841FF"/>
    <w:rsid w:val="00DA497E"/>
    <w:rsid w:val="00DE7C84"/>
    <w:rsid w:val="00DF336D"/>
    <w:rsid w:val="00E218B9"/>
    <w:rsid w:val="00E8674B"/>
    <w:rsid w:val="00EA3A29"/>
    <w:rsid w:val="00EA4F11"/>
    <w:rsid w:val="00F1381A"/>
    <w:rsid w:val="00F83FBF"/>
    <w:rsid w:val="04F564D9"/>
    <w:rsid w:val="0C197794"/>
    <w:rsid w:val="13016A31"/>
    <w:rsid w:val="1E790FF0"/>
    <w:rsid w:val="20EE6A13"/>
    <w:rsid w:val="36E602DD"/>
    <w:rsid w:val="43C633A5"/>
    <w:rsid w:val="487565D5"/>
    <w:rsid w:val="49231C0A"/>
    <w:rsid w:val="50CB6A87"/>
    <w:rsid w:val="60E37A9B"/>
    <w:rsid w:val="66D06120"/>
    <w:rsid w:val="68E773F5"/>
    <w:rsid w:val="6D9B07DA"/>
    <w:rsid w:val="75EE244F"/>
    <w:rsid w:val="7A3D11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5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6D7E51"/>
    <w:rPr>
      <w:sz w:val="18"/>
      <w:szCs w:val="18"/>
    </w:rPr>
  </w:style>
  <w:style w:type="paragraph" w:styleId="a4">
    <w:name w:val="footer"/>
    <w:basedOn w:val="a"/>
    <w:link w:val="Char0"/>
    <w:uiPriority w:val="99"/>
    <w:qFormat/>
    <w:rsid w:val="006D7E51"/>
    <w:pPr>
      <w:tabs>
        <w:tab w:val="center" w:pos="4153"/>
        <w:tab w:val="right" w:pos="8306"/>
      </w:tabs>
      <w:snapToGrid w:val="0"/>
      <w:jc w:val="left"/>
    </w:pPr>
    <w:rPr>
      <w:sz w:val="18"/>
      <w:szCs w:val="18"/>
    </w:rPr>
  </w:style>
  <w:style w:type="paragraph" w:styleId="a5">
    <w:name w:val="header"/>
    <w:basedOn w:val="a"/>
    <w:link w:val="Char1"/>
    <w:uiPriority w:val="99"/>
    <w:qFormat/>
    <w:rsid w:val="006D7E5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6D7E51"/>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qFormat/>
    <w:rsid w:val="006D7E51"/>
    <w:rPr>
      <w:rFonts w:cs="Times New Roman"/>
      <w:color w:val="0000FF"/>
      <w:u w:val="single"/>
    </w:rPr>
  </w:style>
  <w:style w:type="character" w:customStyle="1" w:styleId="Char">
    <w:name w:val="批注框文本 Char"/>
    <w:basedOn w:val="a0"/>
    <w:link w:val="a3"/>
    <w:uiPriority w:val="99"/>
    <w:locked/>
    <w:rsid w:val="006D7E51"/>
    <w:rPr>
      <w:rFonts w:ascii="Calibri" w:eastAsia="宋体" w:hAnsi="Calibri" w:cs="Times New Roman"/>
      <w:kern w:val="2"/>
      <w:sz w:val="18"/>
      <w:szCs w:val="18"/>
    </w:rPr>
  </w:style>
  <w:style w:type="character" w:customStyle="1" w:styleId="Char1">
    <w:name w:val="页眉 Char"/>
    <w:basedOn w:val="a0"/>
    <w:link w:val="a5"/>
    <w:uiPriority w:val="99"/>
    <w:locked/>
    <w:rsid w:val="006D7E51"/>
    <w:rPr>
      <w:rFonts w:ascii="Calibri" w:eastAsia="宋体" w:hAnsi="Calibri" w:cs="Times New Roman"/>
      <w:kern w:val="2"/>
      <w:sz w:val="18"/>
      <w:szCs w:val="18"/>
    </w:rPr>
  </w:style>
  <w:style w:type="character" w:customStyle="1" w:styleId="Char0">
    <w:name w:val="页脚 Char"/>
    <w:basedOn w:val="a0"/>
    <w:link w:val="a4"/>
    <w:uiPriority w:val="99"/>
    <w:qFormat/>
    <w:locked/>
    <w:rsid w:val="006D7E51"/>
    <w:rPr>
      <w:rFonts w:ascii="Calibri" w:eastAsia="宋体" w:hAnsi="Calibri" w:cs="Times New Roman"/>
      <w:kern w:val="2"/>
      <w:sz w:val="18"/>
      <w:szCs w:val="18"/>
    </w:rPr>
  </w:style>
  <w:style w:type="character" w:customStyle="1" w:styleId="apple-converted-space">
    <w:name w:val="apple-converted-space"/>
    <w:basedOn w:val="a0"/>
    <w:uiPriority w:val="99"/>
    <w:rsid w:val="006D7E51"/>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1579</Words>
  <Characters>9006</Characters>
  <Application>Microsoft Office Word</Application>
  <DocSecurity>0</DocSecurity>
  <Lines>75</Lines>
  <Paragraphs>21</Paragraphs>
  <ScaleCrop>false</ScaleCrop>
  <Company>Microsoft</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30</cp:revision>
  <cp:lastPrinted>2018-02-09T07:39:00Z</cp:lastPrinted>
  <dcterms:created xsi:type="dcterms:W3CDTF">2018-04-03T01:52:00Z</dcterms:created>
  <dcterms:modified xsi:type="dcterms:W3CDTF">2018-04-08T08:06:00Z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