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9B" w:rsidRPr="00A2109B" w:rsidRDefault="00A2109B" w:rsidP="00A2109B">
      <w:pPr>
        <w:widowControl/>
        <w:spacing w:line="1200" w:lineRule="atLeast"/>
        <w:jc w:val="center"/>
        <w:outlineLvl w:val="0"/>
        <w:rPr>
          <w:rFonts w:ascii="宋体" w:eastAsia="宋体" w:hAnsi="宋体" w:cs="宋体"/>
          <w:b/>
          <w:bCs/>
          <w:color w:val="FF0000"/>
          <w:kern w:val="36"/>
          <w:sz w:val="48"/>
          <w:szCs w:val="48"/>
        </w:rPr>
      </w:pPr>
      <w:r w:rsidRPr="00A2109B">
        <w:rPr>
          <w:rFonts w:ascii="宋体" w:eastAsia="宋体" w:hAnsi="宋体" w:cs="宋体" w:hint="eastAsia"/>
          <w:b/>
          <w:bCs/>
          <w:color w:val="FF0000"/>
          <w:kern w:val="36"/>
          <w:sz w:val="48"/>
          <w:szCs w:val="48"/>
        </w:rPr>
        <w:t>2015年度大埔县委办行政组部门决算</w:t>
      </w:r>
    </w:p>
    <w:p w:rsidR="00A2109B" w:rsidRPr="00A2109B" w:rsidRDefault="00A2109B" w:rsidP="00A2109B">
      <w:pPr>
        <w:widowControl/>
        <w:shd w:val="clear" w:color="auto" w:fill="E5E5E5"/>
        <w:spacing w:line="540" w:lineRule="atLeast"/>
        <w:jc w:val="center"/>
        <w:rPr>
          <w:rFonts w:ascii="宋体" w:eastAsia="宋体" w:hAnsi="宋体" w:cs="宋体"/>
          <w:color w:val="333333"/>
          <w:kern w:val="0"/>
          <w:szCs w:val="21"/>
        </w:rPr>
      </w:pPr>
    </w:p>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b/>
          <w:bCs/>
          <w:color w:val="000000"/>
          <w:kern w:val="0"/>
          <w:sz w:val="30"/>
        </w:rPr>
        <w:t>目     录</w:t>
      </w:r>
    </w:p>
    <w:p w:rsidR="00A2109B" w:rsidRPr="00A2109B" w:rsidRDefault="00A2109B" w:rsidP="00A2109B">
      <w:pPr>
        <w:widowControl/>
        <w:spacing w:after="240" w:line="450" w:lineRule="atLeast"/>
        <w:jc w:val="left"/>
        <w:rPr>
          <w:rFonts w:ascii="宋体" w:eastAsia="宋体" w:hAnsi="宋体" w:cs="宋体"/>
          <w:color w:val="000000"/>
          <w:kern w:val="0"/>
          <w:szCs w:val="21"/>
        </w:rPr>
      </w:pPr>
      <w:r w:rsidRPr="00A2109B">
        <w:rPr>
          <w:rFonts w:ascii="宋体" w:eastAsia="宋体" w:hAnsi="宋体" w:cs="宋体" w:hint="eastAsia"/>
          <w:color w:val="000000"/>
          <w:kern w:val="0"/>
          <w:szCs w:val="21"/>
        </w:rPr>
        <w:t> </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第一部分 2015年大埔县委办行政组部门决算基本情况说明</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一、部门基本情况</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二、收入决算说明</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三、支出决算说明</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四、“三公”经费支出说明</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w:t>
      </w:r>
      <w:r w:rsidRPr="00A2109B">
        <w:rPr>
          <w:rFonts w:ascii="宋体" w:eastAsia="宋体" w:hAnsi="宋体" w:cs="宋体" w:hint="eastAsia"/>
          <w:b/>
          <w:bCs/>
          <w:color w:val="000000"/>
          <w:kern w:val="0"/>
          <w:szCs w:val="21"/>
        </w:rPr>
        <w:br/>
      </w:r>
      <w:r w:rsidRPr="00A2109B">
        <w:rPr>
          <w:rFonts w:ascii="宋体" w:eastAsia="宋体" w:hAnsi="宋体" w:cs="宋体" w:hint="eastAsia"/>
          <w:b/>
          <w:bCs/>
          <w:color w:val="000000"/>
          <w:kern w:val="0"/>
        </w:rPr>
        <w:t xml:space="preserve">　　第二部分 2015年大埔县委办行政组部门决算表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一、收入支出决算总表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二、收入决算表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三、支出决算表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四、财政拨款收入支出决算总表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五、一般公共预算财政拨款支出决算表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六、一般公共预算财政拨款基本支出决算表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七、一般公共预算财政拨款“三公”经费支出决算表</w:t>
      </w:r>
      <w:r w:rsidRPr="00A2109B">
        <w:rPr>
          <w:rFonts w:ascii="宋体" w:eastAsia="宋体" w:hAnsi="宋体" w:cs="宋体" w:hint="eastAsia"/>
          <w:color w:val="000000"/>
          <w:kern w:val="0"/>
          <w:szCs w:val="21"/>
        </w:rPr>
        <w:br/>
        <w:t> </w:t>
      </w:r>
      <w:r w:rsidRPr="00A2109B">
        <w:rPr>
          <w:rFonts w:ascii="宋体" w:eastAsia="宋体" w:hAnsi="宋体" w:cs="宋体" w:hint="eastAsia"/>
          <w:color w:val="000000"/>
          <w:kern w:val="0"/>
          <w:szCs w:val="21"/>
        </w:rPr>
        <w:br/>
        <w:t> </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第一部分 2015年大埔县委办行政组部门决算基本情况说明</w:t>
      </w:r>
      <w:r w:rsidRPr="00A2109B">
        <w:rPr>
          <w:rFonts w:ascii="宋体" w:eastAsia="宋体" w:hAnsi="宋体" w:cs="宋体" w:hint="eastAsia"/>
          <w:color w:val="000000"/>
          <w:kern w:val="0"/>
          <w:szCs w:val="21"/>
        </w:rPr>
        <w:br/>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一、部门基本情况</w:t>
      </w:r>
      <w:r w:rsidRPr="00A2109B">
        <w:rPr>
          <w:rFonts w:ascii="宋体" w:eastAsia="宋体" w:hAnsi="宋体" w:cs="宋体" w:hint="eastAsia"/>
          <w:color w:val="000000"/>
          <w:kern w:val="0"/>
          <w:szCs w:val="21"/>
        </w:rPr>
        <w:br/>
        <w:t xml:space="preserve">　　（一）部门机构简介、职能</w:t>
      </w:r>
      <w:r w:rsidRPr="00A2109B">
        <w:rPr>
          <w:rFonts w:ascii="宋体" w:eastAsia="宋体" w:hAnsi="宋体" w:cs="宋体" w:hint="eastAsia"/>
          <w:color w:val="000000"/>
          <w:kern w:val="0"/>
          <w:szCs w:val="21"/>
        </w:rPr>
        <w:br/>
        <w:t xml:space="preserve">　　大埔县委办行政组是负责县委、县政府行政事务工作的一个部门。在行政组实行财务核算和年度结算的单位有县委办等二十九个单位。</w:t>
      </w:r>
      <w:r w:rsidRPr="00A2109B">
        <w:rPr>
          <w:rFonts w:ascii="宋体" w:eastAsia="宋体" w:hAnsi="宋体" w:cs="宋体" w:hint="eastAsia"/>
          <w:color w:val="000000"/>
          <w:kern w:val="0"/>
          <w:szCs w:val="21"/>
        </w:rPr>
        <w:br/>
        <w:t xml:space="preserve">　　主要职能：</w:t>
      </w:r>
      <w:r w:rsidRPr="00A2109B">
        <w:rPr>
          <w:rFonts w:ascii="宋体" w:eastAsia="宋体" w:hAnsi="宋体" w:cs="宋体" w:hint="eastAsia"/>
          <w:color w:val="000000"/>
          <w:kern w:val="0"/>
          <w:szCs w:val="21"/>
        </w:rPr>
        <w:br/>
        <w:t xml:space="preserve">　　1、负责县委办公室财务工作，</w:t>
      </w:r>
      <w:r w:rsidRPr="00A2109B">
        <w:rPr>
          <w:rFonts w:ascii="宋体" w:eastAsia="宋体" w:hAnsi="宋体" w:cs="宋体" w:hint="eastAsia"/>
          <w:color w:val="000000"/>
          <w:kern w:val="0"/>
          <w:szCs w:val="21"/>
        </w:rPr>
        <w:br/>
        <w:t xml:space="preserve">　　2、县直有关单位经费转拨、费用报支、经费核算和汇总统计工作，</w:t>
      </w:r>
      <w:r w:rsidRPr="00A2109B">
        <w:rPr>
          <w:rFonts w:ascii="宋体" w:eastAsia="宋体" w:hAnsi="宋体" w:cs="宋体" w:hint="eastAsia"/>
          <w:color w:val="000000"/>
          <w:kern w:val="0"/>
          <w:szCs w:val="21"/>
        </w:rPr>
        <w:br/>
        <w:t xml:space="preserve">　　3、县委机关的行政后勤事务、房产管理、基建维修工作。</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（二）人员构成情况</w:t>
      </w:r>
      <w:r w:rsidRPr="00A2109B">
        <w:rPr>
          <w:rFonts w:ascii="宋体" w:eastAsia="宋体" w:hAnsi="宋体" w:cs="宋体" w:hint="eastAsia"/>
          <w:color w:val="000000"/>
          <w:kern w:val="0"/>
          <w:szCs w:val="21"/>
        </w:rPr>
        <w:br/>
      </w:r>
      <w:r w:rsidRPr="00A2109B">
        <w:rPr>
          <w:rFonts w:ascii="宋体" w:eastAsia="宋体" w:hAnsi="宋体" w:cs="宋体" w:hint="eastAsia"/>
          <w:color w:val="000000"/>
          <w:kern w:val="0"/>
          <w:szCs w:val="21"/>
        </w:rPr>
        <w:lastRenderedPageBreak/>
        <w:t xml:space="preserve">　　本机关共有在职人员行政编制3人，后勤编制10人，事业编制在职人员3人。年末实有人数16人，其中在职行政人员3人、后勤编制10人，事业人员 3人；退休人员19人。</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（三）结算年度的主要工作任务</w:t>
      </w:r>
      <w:r w:rsidRPr="00A2109B">
        <w:rPr>
          <w:rFonts w:ascii="宋体" w:eastAsia="宋体" w:hAnsi="宋体" w:cs="宋体" w:hint="eastAsia"/>
          <w:color w:val="000000"/>
          <w:kern w:val="0"/>
          <w:szCs w:val="21"/>
        </w:rPr>
        <w:br/>
        <w:t xml:space="preserve">　　贯彻落实党的十八届三中全会、四中全会、中央省经济工作会议精神和习近平总书记系列重要讲话精神以及全国、全省有关做好部门年度结算工作的会议精神，按照县委县政府的工作部署，主动适应经济发展新常态，着力稳增长、促发展、保重点、补短板、激活力、增实效，更好发挥财政职能作用，促进经济平稳健康发展和社会和谐稳定，确保完成全县"十二五"规划各项工作目标任务。</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w:t>
      </w:r>
      <w:r w:rsidRPr="00A2109B">
        <w:rPr>
          <w:rFonts w:ascii="宋体" w:eastAsia="宋体" w:hAnsi="宋体" w:cs="宋体" w:hint="eastAsia"/>
          <w:b/>
          <w:bCs/>
          <w:color w:val="000000"/>
          <w:kern w:val="0"/>
          <w:szCs w:val="21"/>
        </w:rPr>
        <w:br/>
      </w:r>
      <w:r w:rsidRPr="00A2109B">
        <w:rPr>
          <w:rFonts w:ascii="宋体" w:eastAsia="宋体" w:hAnsi="宋体" w:cs="宋体" w:hint="eastAsia"/>
          <w:b/>
          <w:bCs/>
          <w:color w:val="000000"/>
          <w:kern w:val="0"/>
        </w:rPr>
        <w:t xml:space="preserve">　　二、收入决算说明</w:t>
      </w:r>
      <w:r w:rsidRPr="00A2109B">
        <w:rPr>
          <w:rFonts w:ascii="宋体" w:eastAsia="宋体" w:hAnsi="宋体" w:cs="宋体" w:hint="eastAsia"/>
          <w:color w:val="000000"/>
          <w:kern w:val="0"/>
          <w:szCs w:val="21"/>
        </w:rPr>
        <w:br/>
        <w:t xml:space="preserve">　　2015年部门决算总收入29943.71万元，其中：财政拨款收入29099.5万元，占总收入97.18%；其他收入844.22万元，占总收入2.82%。</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w:t>
      </w:r>
      <w:r w:rsidRPr="00A2109B">
        <w:rPr>
          <w:rFonts w:ascii="宋体" w:eastAsia="宋体" w:hAnsi="宋体" w:cs="宋体" w:hint="eastAsia"/>
          <w:b/>
          <w:bCs/>
          <w:color w:val="000000"/>
          <w:kern w:val="0"/>
          <w:szCs w:val="21"/>
        </w:rPr>
        <w:br/>
      </w:r>
      <w:r w:rsidRPr="00A2109B">
        <w:rPr>
          <w:rFonts w:ascii="宋体" w:eastAsia="宋体" w:hAnsi="宋体" w:cs="宋体" w:hint="eastAsia"/>
          <w:b/>
          <w:bCs/>
          <w:color w:val="000000"/>
          <w:kern w:val="0"/>
        </w:rPr>
        <w:t xml:space="preserve">　　三、支出决算说明</w:t>
      </w:r>
      <w:r w:rsidRPr="00A2109B">
        <w:rPr>
          <w:rFonts w:ascii="宋体" w:eastAsia="宋体" w:hAnsi="宋体" w:cs="宋体" w:hint="eastAsia"/>
          <w:color w:val="000000"/>
          <w:kern w:val="0"/>
          <w:szCs w:val="21"/>
        </w:rPr>
        <w:br/>
        <w:t>2015年支出决算29943.71万元，其中：一般公共服务支出16214.11万元，占总支出54.15%，社会保障和就业支出1136.93万元，占总支出3.8%，医疗卫生和计划生育支出118.6万元，占总支出0.4%，农林水事务支出10947.54万元，占总支出36.56%。其他支出909.52万元，占总支出3.04%。</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w:t>
      </w:r>
      <w:r w:rsidRPr="00A2109B">
        <w:rPr>
          <w:rFonts w:ascii="宋体" w:eastAsia="宋体" w:hAnsi="宋体" w:cs="宋体" w:hint="eastAsia"/>
          <w:b/>
          <w:bCs/>
          <w:color w:val="000000"/>
          <w:kern w:val="0"/>
          <w:szCs w:val="21"/>
        </w:rPr>
        <w:br/>
      </w:r>
      <w:r w:rsidRPr="00A2109B">
        <w:rPr>
          <w:rFonts w:ascii="宋体" w:eastAsia="宋体" w:hAnsi="宋体" w:cs="宋体" w:hint="eastAsia"/>
          <w:b/>
          <w:bCs/>
          <w:color w:val="000000"/>
          <w:kern w:val="0"/>
        </w:rPr>
        <w:t xml:space="preserve">　　四、“三公”经费支出说明</w:t>
      </w:r>
      <w:r w:rsidRPr="00A2109B">
        <w:rPr>
          <w:rFonts w:ascii="宋体" w:eastAsia="宋体" w:hAnsi="宋体" w:cs="宋体" w:hint="eastAsia"/>
          <w:color w:val="000000"/>
          <w:kern w:val="0"/>
          <w:szCs w:val="21"/>
        </w:rPr>
        <w:br/>
        <w:t xml:space="preserve">　　2015年 “三公”经费财政拨款支出共474.49万元，比上年减少11.81万元，主要是严控公务车辆的购置及对出国（境）费用支出的严格控制。其中：</w:t>
      </w:r>
      <w:r w:rsidRPr="00A2109B">
        <w:rPr>
          <w:rFonts w:ascii="宋体" w:eastAsia="宋体" w:hAnsi="宋体" w:cs="宋体" w:hint="eastAsia"/>
          <w:color w:val="000000"/>
          <w:kern w:val="0"/>
          <w:szCs w:val="21"/>
        </w:rPr>
        <w:br/>
        <w:t xml:space="preserve">　　1、因公出国（境）费为零，去年为：8万元。</w:t>
      </w:r>
      <w:r w:rsidRPr="00A2109B">
        <w:rPr>
          <w:rFonts w:ascii="宋体" w:eastAsia="宋体" w:hAnsi="宋体" w:cs="宋体" w:hint="eastAsia"/>
          <w:color w:val="000000"/>
          <w:kern w:val="0"/>
          <w:szCs w:val="21"/>
        </w:rPr>
        <w:br/>
        <w:t xml:space="preserve">　　2、公务用车购置及运行费支出276.59万元，占58.3%，比上年减少0.61万元；机关全部用车有77辆，全年运行维护费276.59万元，平均每辆3.592万元。</w:t>
      </w:r>
      <w:r w:rsidRPr="00A2109B">
        <w:rPr>
          <w:rFonts w:ascii="宋体" w:eastAsia="宋体" w:hAnsi="宋体" w:cs="宋体" w:hint="eastAsia"/>
          <w:color w:val="000000"/>
          <w:kern w:val="0"/>
          <w:szCs w:val="21"/>
        </w:rPr>
        <w:br/>
        <w:t xml:space="preserve">　　3、公务接待费支出197.9万元，占41.7%，比上年减少3.2万元，主要是按规开支公务接待费用。</w:t>
      </w:r>
      <w:r w:rsidRPr="00A2109B">
        <w:rPr>
          <w:rFonts w:ascii="宋体" w:eastAsia="宋体" w:hAnsi="宋体" w:cs="宋体" w:hint="eastAsia"/>
          <w:color w:val="000000"/>
          <w:kern w:val="0"/>
          <w:szCs w:val="21"/>
        </w:rPr>
        <w:br/>
        <w:t> </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第二部分 2015年大埔县委办行政组部门决算表</w:t>
      </w:r>
      <w:r w:rsidRPr="00A2109B">
        <w:rPr>
          <w:rFonts w:ascii="宋体" w:eastAsia="宋体" w:hAnsi="宋体" w:cs="宋体" w:hint="eastAsia"/>
          <w:color w:val="000000"/>
          <w:kern w:val="0"/>
          <w:szCs w:val="21"/>
        </w:rPr>
        <w:br/>
        <w:t> </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一、收入支出决算总表（见附表）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二、收入决算表（见附表）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三、支出决算表（见附表）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四、财政拨款收入支出决算总表（见附表）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五、一般公共预算财政拨款支出决算表（见附表）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六、一般公共预算财政拨款基本支出决算表（见附表）</w:t>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 xml:space="preserve">　　七、一般公共预算财政拨款“三公”经费支出决算表（见附表）</w:t>
      </w:r>
    </w:p>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b/>
          <w:bCs/>
          <w:color w:val="000000"/>
          <w:kern w:val="0"/>
          <w:sz w:val="27"/>
        </w:rPr>
        <w:lastRenderedPageBreak/>
        <w:t>一、收入支出决算总表</w:t>
      </w:r>
    </w:p>
    <w:tbl>
      <w:tblPr>
        <w:tblW w:w="10512" w:type="dxa"/>
        <w:jc w:val="center"/>
        <w:tblCellSpacing w:w="0" w:type="dxa"/>
        <w:tblInd w:w="12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1"/>
        <w:gridCol w:w="566"/>
        <w:gridCol w:w="1232"/>
        <w:gridCol w:w="3371"/>
        <w:gridCol w:w="546"/>
        <w:gridCol w:w="1316"/>
      </w:tblGrid>
      <w:tr w:rsidR="00A2109B" w:rsidRPr="00A2109B" w:rsidTr="00E1354D">
        <w:trPr>
          <w:gridAfter w:val="5"/>
          <w:wAfter w:w="7153" w:type="dxa"/>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E1354D">
        <w:trPr>
          <w:trHeight w:val="19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195" w:lineRule="atLeast"/>
              <w:jc w:val="left"/>
              <w:rPr>
                <w:rFonts w:ascii="宋体" w:eastAsia="宋体" w:hAnsi="宋体" w:cs="宋体"/>
                <w:kern w:val="0"/>
                <w:sz w:val="24"/>
                <w:szCs w:val="24"/>
              </w:rPr>
            </w:pPr>
            <w:r w:rsidRPr="00A2109B">
              <w:rPr>
                <w:rFonts w:ascii="宋体" w:eastAsia="宋体" w:hAnsi="宋体" w:cs="宋体"/>
                <w:kern w:val="0"/>
                <w:sz w:val="24"/>
                <w:szCs w:val="24"/>
              </w:rPr>
              <w:t>公开01表</w:t>
            </w:r>
          </w:p>
        </w:tc>
      </w:tr>
      <w:tr w:rsidR="00A2109B" w:rsidRPr="00A2109B" w:rsidTr="00E1354D">
        <w:trPr>
          <w:trHeight w:val="300"/>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单位：万元</w:t>
            </w:r>
          </w:p>
        </w:tc>
      </w:tr>
      <w:tr w:rsidR="00A2109B" w:rsidRPr="00A2109B" w:rsidTr="00E1354D">
        <w:trPr>
          <w:trHeight w:val="435"/>
          <w:tblCellSpacing w:w="0" w:type="dxa"/>
          <w:jc w:val="center"/>
        </w:trPr>
        <w:tc>
          <w:tcPr>
            <w:tcW w:w="5161"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收入</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支出</w:t>
            </w:r>
          </w:p>
        </w:tc>
      </w:tr>
      <w:tr w:rsidR="00A2109B" w:rsidRPr="00A2109B" w:rsidTr="00E1354D">
        <w:trPr>
          <w:trHeight w:val="43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w:t>
            </w:r>
          </w:p>
        </w:tc>
      </w:tr>
      <w:tr w:rsidR="00A2109B" w:rsidRPr="00A2109B" w:rsidTr="00E1354D">
        <w:trPr>
          <w:trHeight w:val="43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一、财政拨款收入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一、一般公共服务支出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其中：政府性基金预算财政拨款</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二、外交支出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二、上级补助收入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三、国防支出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三、事业收入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四、公共安全支出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四、经营收入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五、教育支出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五、附属单位上缴收入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六、科学技术支出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六、其他收入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844.22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七、文化体育与传媒支出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八、社会保障和就业支出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九、医疗卫生与计划生育支出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十、节能环保支出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十一、城乡社区支出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十二、农林水支出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十三、交通运输支出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十四、资源勘探信息等支出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十五、商业服务业等支出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十六、金融支出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十七、援助其他地区支出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十八、国土海洋气象等支出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十九、住房保障支出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二十、粮油物资储备支出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二十一、其他支出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本年收入合计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用事业基金弥补收支差额</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结余分配</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年初结转和结余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其中：提取职工福利基金</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其中：项目支出结转和结余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转入事业基金</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年末结转和结余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其中：项目支出结转和结余</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345"/>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E1354D">
        <w:trPr>
          <w:trHeight w:val="480"/>
          <w:tblCellSpacing w:w="0" w:type="dxa"/>
          <w:jc w:val="center"/>
        </w:trPr>
        <w:tc>
          <w:tcPr>
            <w:tcW w:w="335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lastRenderedPageBreak/>
        <w:br/>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二、收入决算表</w:t>
      </w:r>
    </w:p>
    <w:tbl>
      <w:tblPr>
        <w:tblW w:w="10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65"/>
        <w:gridCol w:w="1765"/>
        <w:gridCol w:w="1733"/>
        <w:gridCol w:w="1392"/>
        <w:gridCol w:w="1335"/>
        <w:gridCol w:w="1150"/>
        <w:gridCol w:w="1660"/>
      </w:tblGrid>
      <w:tr w:rsidR="00A2109B" w:rsidRPr="00A2109B" w:rsidTr="00A2109B">
        <w:trPr>
          <w:trHeight w:val="28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公开02表</w:t>
            </w:r>
          </w:p>
        </w:tc>
      </w:tr>
      <w:tr w:rsidR="00A2109B" w:rsidRPr="00A2109B" w:rsidTr="00A2109B">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金额单位：万元</w:t>
            </w:r>
          </w:p>
        </w:tc>
      </w:tr>
      <w:tr w:rsidR="00A2109B" w:rsidRPr="00A2109B" w:rsidTr="00A2109B">
        <w:trPr>
          <w:trHeight w:val="450"/>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本年收入合计</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财政拨款收入</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上级补助收入</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事业收入</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经营收入</w:t>
            </w:r>
          </w:p>
        </w:tc>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附属单位上缴收入</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其他收入</w:t>
            </w:r>
          </w:p>
        </w:tc>
      </w:tr>
      <w:tr w:rsidR="00A2109B" w:rsidRPr="00A2109B" w:rsidTr="00A2109B">
        <w:trPr>
          <w:trHeight w:val="3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A2109B">
        <w:trPr>
          <w:trHeight w:val="450"/>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138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118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c>
          <w:tcPr>
            <w:tcW w:w="139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844.22</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11,151.68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11,151.68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261.86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261.86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346.53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346.53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304.54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304.54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138.24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138.24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2,340.89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2,340.89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607.67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607.67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165.86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165.86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844.22</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844.22</w:t>
            </w:r>
          </w:p>
        </w:tc>
      </w:tr>
      <w:tr w:rsidR="00A2109B" w:rsidRPr="00A2109B" w:rsidTr="00A2109B">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844.22</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br/>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三、支出决算表</w:t>
      </w:r>
    </w:p>
    <w:tbl>
      <w:tblPr>
        <w:tblW w:w="11176" w:type="dxa"/>
        <w:jc w:val="center"/>
        <w:tblCellSpacing w:w="0" w:type="dxa"/>
        <w:tblInd w:w="15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
        <w:gridCol w:w="333"/>
        <w:gridCol w:w="299"/>
        <w:gridCol w:w="32"/>
        <w:gridCol w:w="2084"/>
        <w:gridCol w:w="30"/>
        <w:gridCol w:w="1430"/>
        <w:gridCol w:w="31"/>
        <w:gridCol w:w="1628"/>
        <w:gridCol w:w="31"/>
        <w:gridCol w:w="1628"/>
        <w:gridCol w:w="31"/>
        <w:gridCol w:w="1322"/>
        <w:gridCol w:w="31"/>
        <w:gridCol w:w="1189"/>
        <w:gridCol w:w="32"/>
        <w:gridCol w:w="745"/>
        <w:gridCol w:w="30"/>
      </w:tblGrid>
      <w:tr w:rsidR="00E1354D" w:rsidRPr="00A2109B" w:rsidTr="00315047">
        <w:trPr>
          <w:trHeight w:val="285"/>
          <w:tblCellSpacing w:w="0" w:type="dxa"/>
          <w:jc w:val="center"/>
        </w:trPr>
        <w:tc>
          <w:tcPr>
            <w:tcW w:w="129"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334"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333"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56"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242"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83"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公开03表</w:t>
            </w:r>
          </w:p>
        </w:tc>
      </w:tr>
      <w:tr w:rsidR="00E1354D" w:rsidRPr="00A2109B" w:rsidTr="00315047">
        <w:trPr>
          <w:gridAfter w:val="1"/>
          <w:wAfter w:w="31" w:type="dxa"/>
          <w:trHeight w:val="300"/>
          <w:tblCellSpacing w:w="0" w:type="dxa"/>
          <w:jc w:val="center"/>
        </w:trPr>
        <w:tc>
          <w:tcPr>
            <w:tcW w:w="2921" w:type="dxa"/>
            <w:gridSpan w:val="5"/>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金额单位：万元</w:t>
            </w:r>
          </w:p>
        </w:tc>
      </w:tr>
      <w:tr w:rsidR="00E1354D" w:rsidRPr="00A2109B" w:rsidTr="00315047">
        <w:trPr>
          <w:gridAfter w:val="1"/>
          <w:wAfter w:w="31" w:type="dxa"/>
          <w:trHeight w:val="450"/>
          <w:tblCellSpacing w:w="0" w:type="dxa"/>
          <w:jc w:val="center"/>
        </w:trPr>
        <w:tc>
          <w:tcPr>
            <w:tcW w:w="764"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科目编码</w:t>
            </w:r>
          </w:p>
        </w:tc>
        <w:tc>
          <w:tcPr>
            <w:tcW w:w="215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科目名称</w:t>
            </w:r>
          </w:p>
        </w:tc>
        <w:tc>
          <w:tcPr>
            <w:tcW w:w="147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本年支出合计</w:t>
            </w:r>
          </w:p>
        </w:tc>
        <w:tc>
          <w:tcPr>
            <w:tcW w:w="16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基本支出</w:t>
            </w:r>
          </w:p>
        </w:tc>
        <w:tc>
          <w:tcPr>
            <w:tcW w:w="16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项目支出</w:t>
            </w:r>
          </w:p>
        </w:tc>
        <w:tc>
          <w:tcPr>
            <w:tcW w:w="137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上缴上级支出</w:t>
            </w:r>
          </w:p>
        </w:tc>
        <w:tc>
          <w:tcPr>
            <w:tcW w:w="124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经营支出</w:t>
            </w:r>
          </w:p>
        </w:tc>
        <w:tc>
          <w:tcPr>
            <w:tcW w:w="78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对附属单位补助支出</w:t>
            </w:r>
          </w:p>
        </w:tc>
      </w:tr>
      <w:tr w:rsidR="00E1354D" w:rsidRPr="00A2109B" w:rsidTr="00315047">
        <w:trPr>
          <w:gridAfter w:val="1"/>
          <w:wAfter w:w="31" w:type="dxa"/>
          <w:trHeight w:val="330"/>
          <w:tblCellSpacing w:w="0" w:type="dxa"/>
          <w:jc w:val="center"/>
        </w:trPr>
        <w:tc>
          <w:tcPr>
            <w:tcW w:w="764" w:type="dxa"/>
            <w:gridSpan w:val="3"/>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2157"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1471"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1675"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1675"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1378"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1241"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784" w:type="dxa"/>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E1354D" w:rsidRPr="00A2109B" w:rsidTr="00315047">
        <w:trPr>
          <w:trHeight w:val="450"/>
          <w:tblCellSpacing w:w="0" w:type="dxa"/>
          <w:jc w:val="center"/>
        </w:trPr>
        <w:tc>
          <w:tcPr>
            <w:tcW w:w="129"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类</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款</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w:t>
            </w:r>
          </w:p>
        </w:tc>
        <w:tc>
          <w:tcPr>
            <w:tcW w:w="2156"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1242"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783"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r>
      <w:tr w:rsidR="00E1354D" w:rsidRPr="00A2109B" w:rsidTr="00315047">
        <w:trPr>
          <w:trHeight w:val="450"/>
          <w:tblCellSpacing w:w="0" w:type="dxa"/>
          <w:jc w:val="center"/>
        </w:trPr>
        <w:tc>
          <w:tcPr>
            <w:tcW w:w="129" w:type="dxa"/>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2156"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E1354D">
            <w:pPr>
              <w:widowControl/>
              <w:ind w:firstLineChars="154" w:firstLine="370"/>
              <w:jc w:val="left"/>
              <w:rPr>
                <w:rFonts w:ascii="宋体" w:eastAsia="宋体" w:hAnsi="宋体" w:cs="宋体"/>
                <w:kern w:val="0"/>
                <w:sz w:val="24"/>
                <w:szCs w:val="24"/>
              </w:rPr>
            </w:pPr>
            <w:r w:rsidRPr="00A2109B">
              <w:rPr>
                <w:rFonts w:ascii="宋体" w:eastAsia="宋体" w:hAnsi="宋体" w:cs="宋体"/>
                <w:kern w:val="0"/>
                <w:sz w:val="24"/>
                <w:szCs w:val="24"/>
              </w:rPr>
              <w:t>合计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29,943.71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16,944.15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12,999.56</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2"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3"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一般公共服务支出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15,284.71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929.40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政府办公厅（室）及相关机构事务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11,151.68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10,947.68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信访事务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261.86</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67.86</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其他政府办公厅（室）及相关机构事务支出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发展与改革事务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346.53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276.53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社会事业发展规划</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物价管理</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其他发展与改革事务支出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统计信息事务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223.12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2010501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2010508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统计抽样调查</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审计事务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2010801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20110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人力资源事务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2011001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宗教事务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99.00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2012401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2012499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其他宗教事务支出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港澳台侨事务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304.54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277.75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2012506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华侨事务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2012550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档案事务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109.58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2012604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档案馆</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民主党派及工商联事务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76.18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其他民主党派及工商联事务支出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群众团体事务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138.24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107.64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2012950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其他群众团体事务支出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党委办公厅（室）及相关机构事务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2,340.89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其他党委办公厅（室）及相关机构事务支出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组织事务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267.17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264.17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2013250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其他组织事务支出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宣传事务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607.67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其他宣传事务支出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统战事务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165.86</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其他统战事务支出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其他共产党事务支出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2013699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其他共产党事务支出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其他一般公共服务支出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2019999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其他一般公共服</w:t>
            </w:r>
            <w:r w:rsidRPr="00A2109B">
              <w:rPr>
                <w:rFonts w:ascii="宋体" w:eastAsia="宋体" w:hAnsi="宋体" w:cs="宋体"/>
                <w:kern w:val="0"/>
                <w:sz w:val="24"/>
                <w:szCs w:val="24"/>
              </w:rPr>
              <w:lastRenderedPageBreak/>
              <w:t>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103.03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204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公共安全支出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国家保密</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其他国家保密支出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社会保障和就业支出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行政事业单位离退休</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归口管理的行政单位离退休</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2080502</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事业单位离退休</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其他行政事业单位离退休支出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20808</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抚恤</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2080801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死亡抚恤</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医疗卫生与计划生育支出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21005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医疗保障</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2100501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行政单位医疗</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节能环保支出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21110</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能源节约利用</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2111001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能源节约利用</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城乡社区支出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21203</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城乡社区公共设施</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2120399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其他城乡社区公共设施支出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农林水支出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10,773.85</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扶贫</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10,773.85</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2130504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农村基础设施建设</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其他扶贫支出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资源勘探信息等支出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21506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安全生产监管</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2150601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商业服务业等支出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21605</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旅游业管理与服务支出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2160504</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旅游宣传</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22999</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E1354D" w:rsidRPr="00A2109B" w:rsidTr="00315047">
        <w:trPr>
          <w:gridAfter w:val="1"/>
          <w:wAfter w:w="31" w:type="dxa"/>
          <w:trHeight w:val="270"/>
          <w:tblCellSpacing w:w="0" w:type="dxa"/>
          <w:jc w:val="center"/>
        </w:trPr>
        <w:tc>
          <w:tcPr>
            <w:tcW w:w="764" w:type="dxa"/>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2299901</w:t>
            </w:r>
          </w:p>
        </w:tc>
        <w:tc>
          <w:tcPr>
            <w:tcW w:w="2157"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其他支出</w:t>
            </w:r>
          </w:p>
        </w:tc>
        <w:tc>
          <w:tcPr>
            <w:tcW w:w="147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675"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909.52</w:t>
            </w: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1241"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78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lastRenderedPageBreak/>
        <w:br/>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四、财政拨款收入支出决算总表</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453"/>
        <w:gridCol w:w="1600"/>
        <w:gridCol w:w="1434"/>
        <w:gridCol w:w="453"/>
        <w:gridCol w:w="1600"/>
        <w:gridCol w:w="1950"/>
        <w:gridCol w:w="1304"/>
      </w:tblGrid>
      <w:tr w:rsidR="00A2109B" w:rsidRPr="00A2109B" w:rsidTr="00E1354D">
        <w:trPr>
          <w:trHeight w:val="360"/>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公开04表</w:t>
            </w:r>
          </w:p>
        </w:tc>
      </w:tr>
      <w:tr w:rsidR="00A2109B" w:rsidRPr="00A2109B" w:rsidTr="00E1354D">
        <w:trPr>
          <w:trHeight w:val="330"/>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金额单位：万元</w:t>
            </w:r>
          </w:p>
        </w:tc>
      </w:tr>
      <w:tr w:rsidR="00A2109B" w:rsidRPr="00A2109B" w:rsidTr="00E1354D">
        <w:trPr>
          <w:trHeight w:val="300"/>
          <w:tblCellSpacing w:w="0" w:type="dxa"/>
          <w:jc w:val="center"/>
        </w:trPr>
        <w:tc>
          <w:tcPr>
            <w:tcW w:w="1788"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E1354D">
            <w:pPr>
              <w:widowControl/>
              <w:ind w:left="1056" w:hangingChars="440" w:hanging="1056"/>
              <w:jc w:val="left"/>
              <w:rPr>
                <w:rFonts w:ascii="宋体" w:eastAsia="宋体" w:hAnsi="宋体" w:cs="宋体"/>
                <w:kern w:val="0"/>
                <w:sz w:val="24"/>
                <w:szCs w:val="24"/>
              </w:rPr>
            </w:pPr>
            <w:r w:rsidRPr="00A2109B">
              <w:rPr>
                <w:rFonts w:ascii="宋体" w:eastAsia="宋体" w:hAnsi="宋体" w:cs="宋体"/>
                <w:kern w:val="0"/>
                <w:sz w:val="24"/>
                <w:szCs w:val="24"/>
              </w:rPr>
              <w:t>收     入</w:t>
            </w:r>
          </w:p>
        </w:tc>
        <w:tc>
          <w:tcPr>
            <w:tcW w:w="3212" w:type="pct"/>
            <w:gridSpan w:val="5"/>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支     出</w:t>
            </w:r>
          </w:p>
        </w:tc>
      </w:tr>
      <w:tr w:rsidR="00A2109B" w:rsidRPr="00A2109B" w:rsidTr="00E1354D">
        <w:trPr>
          <w:trHeight w:val="390"/>
          <w:tblCellSpacing w:w="0" w:type="dxa"/>
          <w:jc w:val="center"/>
        </w:trPr>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w:t>
            </w:r>
          </w:p>
        </w:tc>
        <w:tc>
          <w:tcPr>
            <w:tcW w:w="216"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行次</w:t>
            </w:r>
          </w:p>
        </w:tc>
        <w:tc>
          <w:tcPr>
            <w:tcW w:w="762"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金额</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w:t>
            </w:r>
          </w:p>
        </w:tc>
        <w:tc>
          <w:tcPr>
            <w:tcW w:w="216"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行次</w:t>
            </w:r>
          </w:p>
        </w:tc>
        <w:tc>
          <w:tcPr>
            <w:tcW w:w="762"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小计</w:t>
            </w:r>
          </w:p>
        </w:tc>
        <w:tc>
          <w:tcPr>
            <w:tcW w:w="929"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一般公共预算财政拨款</w:t>
            </w:r>
          </w:p>
        </w:tc>
        <w:tc>
          <w:tcPr>
            <w:tcW w:w="623"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政府性基金预算财政拨款</w:t>
            </w:r>
          </w:p>
        </w:tc>
      </w:tr>
      <w:tr w:rsidR="00A2109B" w:rsidRPr="00A2109B" w:rsidTr="00E1354D">
        <w:trPr>
          <w:trHeight w:val="360"/>
          <w:tblCellSpacing w:w="0" w:type="dxa"/>
          <w:jc w:val="center"/>
        </w:trPr>
        <w:tc>
          <w:tcPr>
            <w:tcW w:w="811"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21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762"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21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762"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929"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23"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一、一般公共预算财政拨款</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一、一般公共服务支出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二、政府性基金预算财政拨款</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二、外交支出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三、国防支出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四、公共安全支出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五、教育支出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六、科学技术支出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七、文化体育与传媒支出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八、社会保障和就业支出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35</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九、医疗卫生与计划生育支出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36</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十、节能环保支出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37</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十一、城乡社区支出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38</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十二、农林水支出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十三、交通运输支出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40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十四、资源勘探信息等支出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5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15</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十五、商业服务业等支出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十六、金融支出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十七、援助其他地区支出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十八、国土海洋气象等支出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十九、住房保障支出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46</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二十、粮油物资储备支出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47</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二十一、其他支出</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48</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本年收入合计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本年支出合计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49</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年初财政拨款结转和结余</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年末财政拨款结转和结余</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一般公共预算财政拨款</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51</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政府性基金预算财政拨款</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52</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E1354D">
        <w:trPr>
          <w:trHeight w:val="285"/>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53</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E1354D">
        <w:trPr>
          <w:trHeight w:val="300"/>
          <w:tblCellSpacing w:w="0" w:type="dxa"/>
          <w:jc w:val="center"/>
        </w:trPr>
        <w:tc>
          <w:tcPr>
            <w:tcW w:w="8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总计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总计</w:t>
            </w:r>
          </w:p>
        </w:tc>
        <w:tc>
          <w:tcPr>
            <w:tcW w:w="21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w:t>
            </w:r>
          </w:p>
        </w:tc>
        <w:tc>
          <w:tcPr>
            <w:tcW w:w="76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929"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62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br/>
      </w:r>
      <w:r w:rsidRPr="00A2109B">
        <w:rPr>
          <w:rFonts w:ascii="宋体" w:eastAsia="宋体" w:hAnsi="宋体" w:cs="宋体" w:hint="eastAsia"/>
          <w:color w:val="000000"/>
          <w:kern w:val="0"/>
          <w:szCs w:val="21"/>
        </w:rPr>
        <w:br/>
      </w:r>
      <w:r w:rsidRPr="00A2109B">
        <w:rPr>
          <w:rFonts w:ascii="宋体" w:eastAsia="宋体" w:hAnsi="宋体" w:cs="宋体" w:hint="eastAsia"/>
          <w:b/>
          <w:bCs/>
          <w:color w:val="000000"/>
          <w:kern w:val="0"/>
        </w:rPr>
        <w:t>五、一般公共预算财政拨款支出决算表</w:t>
      </w:r>
    </w:p>
    <w:tbl>
      <w:tblPr>
        <w:tblW w:w="100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
        <w:gridCol w:w="334"/>
        <w:gridCol w:w="427"/>
        <w:gridCol w:w="3970"/>
        <w:gridCol w:w="1595"/>
        <w:gridCol w:w="1643"/>
        <w:gridCol w:w="1761"/>
      </w:tblGrid>
      <w:tr w:rsidR="00A2109B" w:rsidRPr="00A2109B" w:rsidTr="00A2109B">
        <w:trPr>
          <w:trHeight w:val="390"/>
          <w:tblCellSpacing w:w="0" w:type="dxa"/>
          <w:jc w:val="center"/>
        </w:trPr>
        <w:tc>
          <w:tcPr>
            <w:tcW w:w="34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348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193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公开05表</w:t>
            </w:r>
          </w:p>
        </w:tc>
      </w:tr>
      <w:tr w:rsidR="00A2109B" w:rsidRPr="00A2109B" w:rsidTr="00A2109B">
        <w:trPr>
          <w:trHeight w:val="30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单位：万元</w:t>
            </w:r>
          </w:p>
        </w:tc>
      </w:tr>
      <w:tr w:rsidR="00A2109B" w:rsidRPr="00A2109B" w:rsidTr="00A2109B">
        <w:trPr>
          <w:trHeight w:val="495"/>
          <w:tblCellSpacing w:w="0" w:type="dxa"/>
          <w:jc w:val="center"/>
        </w:trPr>
        <w:tc>
          <w:tcPr>
            <w:tcW w:w="114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支出功能分类</w:t>
            </w:r>
          </w:p>
        </w:tc>
        <w:tc>
          <w:tcPr>
            <w:tcW w:w="3480"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科目名称</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本年支出合计</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基本支出</w:t>
            </w:r>
          </w:p>
        </w:tc>
        <w:tc>
          <w:tcPr>
            <w:tcW w:w="193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项目支出</w:t>
            </w:r>
          </w:p>
        </w:tc>
      </w:tr>
      <w:tr w:rsidR="00A2109B" w:rsidRPr="00A2109B" w:rsidTr="00A2109B">
        <w:trPr>
          <w:trHeight w:val="312"/>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A2109B">
        <w:trPr>
          <w:trHeight w:val="450"/>
          <w:tblCellSpacing w:w="0" w:type="dxa"/>
          <w:jc w:val="center"/>
        </w:trPr>
        <w:tc>
          <w:tcPr>
            <w:tcW w:w="34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类</w:t>
            </w:r>
          </w:p>
        </w:tc>
        <w:tc>
          <w:tcPr>
            <w:tcW w:w="34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款</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w:t>
            </w:r>
          </w:p>
        </w:tc>
        <w:tc>
          <w:tcPr>
            <w:tcW w:w="348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w:t>
            </w:r>
          </w:p>
        </w:tc>
      </w:tr>
      <w:tr w:rsidR="00A2109B" w:rsidRPr="00A2109B" w:rsidTr="00A2109B">
        <w:trPr>
          <w:trHeight w:val="4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合计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29,099.50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16,944.15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12,155.35</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一般公共服务支出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16,214.11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15,284.71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929.40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政府办公厅（室）及相关机构事务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11,151.68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10,947.68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10,879.82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信访事务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261.86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67.86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2010399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其他政府办公厅（室）及相关机构事务支出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发展与改革事务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346.53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257.05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社会事业发展规划</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物价管理</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2010499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其他发展与改革事务支出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20105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统计信息事务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2010508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统计抽样调查</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43.00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审计事务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2010801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142.92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人力资源事务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83.71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宗教事务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2012401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2012499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其他宗教事务支出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港澳台侨事务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304.54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277.75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华侨事务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26.79</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2012550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档案事务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105.58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2012604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档案馆</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民主党派及工商联事务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2012899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其他民主党派及工商联事务支出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群众团体事务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138.24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2012999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其他群众团体事务支出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30.60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党委办公厅（室）及相关机构事务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2,340.89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2,312.89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其他党委办公厅（室）及相关机构事务支出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28.00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组织事务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267.17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264.17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259.67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2013299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其他组织事务支出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宣传事务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607.67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其他宣传事务支出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212.50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统战事务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165.86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115.38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2013499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其他统战事务支出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50.48</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其他共产党事务支出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2013699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其他共产党事务支出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其他一般公共服务支出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其他一般公共服务支出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103.03</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lastRenderedPageBreak/>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公共安全支出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国家保密</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29.90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2040999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其他国家保密支出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社会保障和就业支出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1,136.93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行政事业单位离退休</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1,118.01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归口管理的行政单位离退休</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1,043.14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事业单位离退休</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2080599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其他行政事业单位离退休支出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抚恤</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2080801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死亡抚恤</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医疗卫生与计划生育支出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医疗保障</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行政单位医疗</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节能环保支出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能源节约利用</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2111001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能源节约利用</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250.00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城乡社区支出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城乡社区公共设施</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2120399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其他城乡社区公共设施支出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106.80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农林水支出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10,773.85</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扶贫</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10,947.54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10,773.85</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173.69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农村基础设施建设</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6,355.63</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2130599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其他扶贫支出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4,418.22</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资源勘探信息等支出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安全生产监管</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2150601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行政运行</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商业服务业等支出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旅游业管理与服务支出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2160504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旅游宣传</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20.00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其他支出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r>
      <w:tr w:rsidR="00A2109B" w:rsidRPr="00A2109B" w:rsidTr="00A2109B">
        <w:trPr>
          <w:trHeight w:val="33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2299901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其他支出</w:t>
            </w:r>
          </w:p>
        </w:tc>
        <w:tc>
          <w:tcPr>
            <w:tcW w:w="1725"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65.30</w:t>
            </w:r>
          </w:p>
        </w:tc>
      </w:tr>
    </w:tbl>
    <w:p w:rsidR="00A2109B" w:rsidRPr="00A2109B" w:rsidRDefault="00A2109B" w:rsidP="00A2109B">
      <w:pPr>
        <w:widowControl/>
        <w:spacing w:line="450" w:lineRule="atLeast"/>
        <w:jc w:val="left"/>
        <w:rPr>
          <w:rFonts w:ascii="宋体" w:eastAsia="宋体" w:hAnsi="宋体" w:cs="宋体"/>
          <w:color w:val="000000"/>
          <w:kern w:val="0"/>
          <w:szCs w:val="21"/>
        </w:rPr>
      </w:pPr>
    </w:p>
    <w:p w:rsidR="00A2109B" w:rsidRPr="00A2109B" w:rsidRDefault="00A2109B" w:rsidP="00A2109B">
      <w:pPr>
        <w:widowControl/>
        <w:spacing w:line="450" w:lineRule="atLeast"/>
        <w:jc w:val="left"/>
        <w:rPr>
          <w:rFonts w:ascii="宋体" w:eastAsia="宋体" w:hAnsi="宋体" w:cs="宋体"/>
          <w:color w:val="000000"/>
          <w:kern w:val="0"/>
          <w:szCs w:val="21"/>
        </w:rPr>
      </w:pPr>
      <w:r w:rsidRPr="00A2109B">
        <w:rPr>
          <w:rFonts w:ascii="宋体" w:eastAsia="宋体" w:hAnsi="宋体" w:cs="宋体" w:hint="eastAsia"/>
          <w:color w:val="000000"/>
          <w:kern w:val="0"/>
          <w:szCs w:val="21"/>
        </w:rPr>
        <w:t> </w:t>
      </w:r>
    </w:p>
    <w:p w:rsidR="00916924" w:rsidRDefault="00916924" w:rsidP="00A2109B">
      <w:pPr>
        <w:widowControl/>
        <w:spacing w:line="450" w:lineRule="atLeast"/>
        <w:jc w:val="center"/>
        <w:rPr>
          <w:rFonts w:ascii="宋体" w:eastAsia="宋体" w:hAnsi="宋体" w:cs="宋体" w:hint="eastAsia"/>
          <w:b/>
          <w:bCs/>
          <w:color w:val="000000"/>
          <w:kern w:val="0"/>
        </w:rPr>
      </w:pPr>
    </w:p>
    <w:p w:rsidR="00916924" w:rsidRDefault="00916924" w:rsidP="00A2109B">
      <w:pPr>
        <w:widowControl/>
        <w:spacing w:line="450" w:lineRule="atLeast"/>
        <w:jc w:val="center"/>
        <w:rPr>
          <w:rFonts w:ascii="宋体" w:eastAsia="宋体" w:hAnsi="宋体" w:cs="宋体" w:hint="eastAsia"/>
          <w:b/>
          <w:bCs/>
          <w:color w:val="000000"/>
          <w:kern w:val="0"/>
        </w:rPr>
      </w:pPr>
    </w:p>
    <w:p w:rsidR="00916924" w:rsidRDefault="00916924" w:rsidP="00A2109B">
      <w:pPr>
        <w:widowControl/>
        <w:spacing w:line="450" w:lineRule="atLeast"/>
        <w:jc w:val="center"/>
        <w:rPr>
          <w:rFonts w:ascii="宋体" w:eastAsia="宋体" w:hAnsi="宋体" w:cs="宋体" w:hint="eastAsia"/>
          <w:b/>
          <w:bCs/>
          <w:color w:val="000000"/>
          <w:kern w:val="0"/>
        </w:rPr>
      </w:pPr>
    </w:p>
    <w:p w:rsidR="00916924" w:rsidRDefault="00916924" w:rsidP="00A2109B">
      <w:pPr>
        <w:widowControl/>
        <w:spacing w:line="450" w:lineRule="atLeast"/>
        <w:jc w:val="center"/>
        <w:rPr>
          <w:rFonts w:ascii="宋体" w:eastAsia="宋体" w:hAnsi="宋体" w:cs="宋体" w:hint="eastAsia"/>
          <w:b/>
          <w:bCs/>
          <w:color w:val="000000"/>
          <w:kern w:val="0"/>
        </w:rPr>
      </w:pPr>
    </w:p>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b/>
          <w:bCs/>
          <w:color w:val="000000"/>
          <w:kern w:val="0"/>
        </w:rPr>
        <w:lastRenderedPageBreak/>
        <w:t>六、一般公共预算财政拨款基本支出决算表</w:t>
      </w:r>
    </w:p>
    <w:tbl>
      <w:tblPr>
        <w:tblpPr w:leftFromText="180" w:rightFromText="180" w:horzAnchor="margin" w:tblpY="861"/>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0"/>
        <w:gridCol w:w="2874"/>
        <w:gridCol w:w="2142"/>
        <w:gridCol w:w="2142"/>
        <w:gridCol w:w="2202"/>
      </w:tblGrid>
      <w:tr w:rsidR="00A2109B" w:rsidRPr="00A2109B" w:rsidTr="00916924">
        <w:trPr>
          <w:trHeight w:val="225"/>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874"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42"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142"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2202"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公开06表</w:t>
            </w:r>
          </w:p>
        </w:tc>
      </w:tr>
      <w:tr w:rsidR="00A2109B" w:rsidRPr="00A2109B" w:rsidTr="00916924">
        <w:trPr>
          <w:trHeight w:val="30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金额单位：万元</w:t>
            </w:r>
          </w:p>
        </w:tc>
      </w:tr>
      <w:tr w:rsidR="00A2109B" w:rsidRPr="00A2109B" w:rsidTr="00916924">
        <w:trPr>
          <w:trHeight w:val="405"/>
          <w:tblCellSpacing w:w="0" w:type="dxa"/>
        </w:trPr>
        <w:tc>
          <w:tcPr>
            <w:tcW w:w="389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项    目</w:t>
            </w:r>
          </w:p>
        </w:tc>
        <w:tc>
          <w:tcPr>
            <w:tcW w:w="2142"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本年支出合计</w:t>
            </w:r>
          </w:p>
        </w:tc>
        <w:tc>
          <w:tcPr>
            <w:tcW w:w="2142"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人员经费</w:t>
            </w:r>
          </w:p>
        </w:tc>
        <w:tc>
          <w:tcPr>
            <w:tcW w:w="2202" w:type="dxa"/>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公用经费</w:t>
            </w:r>
          </w:p>
        </w:tc>
      </w:tr>
      <w:tr w:rsidR="00A2109B" w:rsidRPr="00A2109B" w:rsidTr="00916924">
        <w:trPr>
          <w:trHeight w:val="465"/>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经济分类科目编码</w:t>
            </w:r>
          </w:p>
        </w:tc>
        <w:tc>
          <w:tcPr>
            <w:tcW w:w="2874" w:type="dxa"/>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科目名称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p>
        </w:tc>
      </w:tr>
      <w:tr w:rsidR="00A2109B" w:rsidRPr="00A2109B" w:rsidTr="00916924">
        <w:trPr>
          <w:trHeight w:val="330"/>
          <w:tblCellSpacing w:w="0" w:type="dxa"/>
        </w:trPr>
        <w:tc>
          <w:tcPr>
            <w:tcW w:w="389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栏    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r>
      <w:tr w:rsidR="00A2109B" w:rsidRPr="00A2109B" w:rsidTr="00916924">
        <w:trPr>
          <w:trHeight w:val="330"/>
          <w:tblCellSpacing w:w="0" w:type="dxa"/>
        </w:trPr>
        <w:tc>
          <w:tcPr>
            <w:tcW w:w="3894" w:type="dxa"/>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合    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16,944.15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4,987.66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11,956.49</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工资福利支出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3,732.13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3,732.13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基本工资</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1,640.50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1,640.50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津贴补贴</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1,889.40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1,889.40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30103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奖金</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141.42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141.42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社会保障缴费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60.81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60.81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商品和服务支出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11,956.49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11,956.49</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办公费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2,697.99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2,697.99</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印刷费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190.92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190.92</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手续费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94.75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94.75</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水费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141.42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141.42</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电费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240.74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240.74</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邮电费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339.41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339.41</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物业管理费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197.99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197.99</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差旅费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1,544.33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1,544.33</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维修(护)费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1,150.54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1,150.54</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会议费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367.00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367.00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培训费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84.85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84.85</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公务接待费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197.90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197.90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劳务费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54.74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54.74</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30227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委托业务费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1,316.45</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1,316.45</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30228</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工会经费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23.34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23.34</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福利费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10.50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公务用车运行维护费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276.59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276.59</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30299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其他商品和服务支出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2,717.02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2,717.02</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对个人和家庭的补助</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1,255.53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1,255.53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离休费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45.52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45.52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退休费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1,072.50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1,072.50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30304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抚恤金</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18.92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30307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  医疗费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118.60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916924">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t> </w:t>
      </w:r>
    </w:p>
    <w:p w:rsidR="00A2109B" w:rsidRPr="00A2109B" w:rsidRDefault="00A2109B" w:rsidP="00A2109B">
      <w:pPr>
        <w:widowControl/>
        <w:spacing w:line="450" w:lineRule="atLeast"/>
        <w:jc w:val="left"/>
        <w:rPr>
          <w:rFonts w:ascii="宋体" w:eastAsia="宋体" w:hAnsi="宋体" w:cs="宋体"/>
          <w:color w:val="000000"/>
          <w:kern w:val="0"/>
          <w:szCs w:val="21"/>
        </w:rPr>
      </w:pPr>
    </w:p>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lastRenderedPageBreak/>
        <w:br/>
      </w:r>
      <w:r w:rsidRPr="00A2109B">
        <w:rPr>
          <w:rFonts w:ascii="宋体" w:eastAsia="宋体" w:hAnsi="宋体" w:cs="宋体" w:hint="eastAsia"/>
          <w:b/>
          <w:bCs/>
          <w:color w:val="000000"/>
          <w:kern w:val="0"/>
        </w:rPr>
        <w:t>七、一般公共预算财政拨款“三公”经费支出决算表</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
        <w:gridCol w:w="958"/>
        <w:gridCol w:w="311"/>
        <w:gridCol w:w="848"/>
        <w:gridCol w:w="126"/>
        <w:gridCol w:w="647"/>
        <w:gridCol w:w="126"/>
        <w:gridCol w:w="651"/>
        <w:gridCol w:w="107"/>
        <w:gridCol w:w="674"/>
        <w:gridCol w:w="107"/>
        <w:gridCol w:w="697"/>
        <w:gridCol w:w="84"/>
        <w:gridCol w:w="731"/>
        <w:gridCol w:w="84"/>
        <w:gridCol w:w="731"/>
        <w:gridCol w:w="84"/>
        <w:gridCol w:w="689"/>
        <w:gridCol w:w="126"/>
        <w:gridCol w:w="684"/>
        <w:gridCol w:w="71"/>
        <w:gridCol w:w="741"/>
        <w:gridCol w:w="84"/>
        <w:gridCol w:w="859"/>
      </w:tblGrid>
      <w:tr w:rsidR="00A2109B" w:rsidRPr="00A2109B" w:rsidTr="00315047">
        <w:trPr>
          <w:trHeight w:val="225"/>
          <w:tblCellSpacing w:w="0" w:type="dxa"/>
          <w:jc w:val="center"/>
        </w:trPr>
        <w:tc>
          <w:tcPr>
            <w:tcW w:w="589"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12"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61"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60"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4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公开07表</w:t>
            </w:r>
          </w:p>
        </w:tc>
      </w:tr>
      <w:tr w:rsidR="00A2109B" w:rsidRPr="00A2109B" w:rsidTr="00315047">
        <w:trPr>
          <w:trHeight w:val="300"/>
          <w:tblCellSpacing w:w="0" w:type="dxa"/>
          <w:jc w:val="center"/>
        </w:trPr>
        <w:tc>
          <w:tcPr>
            <w:tcW w:w="1200" w:type="pct"/>
            <w:gridSpan w:val="5"/>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61"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60"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4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单位：万元</w:t>
            </w:r>
          </w:p>
        </w:tc>
      </w:tr>
      <w:tr w:rsidR="00A2109B" w:rsidRPr="00A2109B" w:rsidTr="00315047">
        <w:trPr>
          <w:trHeight w:val="555"/>
          <w:tblCellSpacing w:w="0" w:type="dxa"/>
          <w:jc w:val="center"/>
        </w:trPr>
        <w:tc>
          <w:tcPr>
            <w:tcW w:w="2672" w:type="pct"/>
            <w:gridSpan w:val="1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2015年度预算数</w:t>
            </w:r>
          </w:p>
        </w:tc>
        <w:tc>
          <w:tcPr>
            <w:tcW w:w="2328" w:type="pct"/>
            <w:gridSpan w:val="11"/>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2015年度决算数</w:t>
            </w:r>
          </w:p>
        </w:tc>
      </w:tr>
      <w:tr w:rsidR="00A2109B" w:rsidRPr="00A2109B" w:rsidTr="00315047">
        <w:trPr>
          <w:trHeight w:val="600"/>
          <w:tblCellSpacing w:w="0" w:type="dxa"/>
          <w:jc w:val="center"/>
        </w:trPr>
        <w:tc>
          <w:tcPr>
            <w:tcW w:w="589"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合计</w:t>
            </w:r>
          </w:p>
        </w:tc>
        <w:tc>
          <w:tcPr>
            <w:tcW w:w="612"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因公出国（境）费</w:t>
            </w:r>
          </w:p>
        </w:tc>
        <w:tc>
          <w:tcPr>
            <w:tcW w:w="1100" w:type="pct"/>
            <w:gridSpan w:val="6"/>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公务用车购置及运行费</w:t>
            </w:r>
          </w:p>
        </w:tc>
        <w:tc>
          <w:tcPr>
            <w:tcW w:w="37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公务接待费</w:t>
            </w:r>
          </w:p>
        </w:tc>
        <w:tc>
          <w:tcPr>
            <w:tcW w:w="38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合计</w:t>
            </w:r>
          </w:p>
        </w:tc>
        <w:tc>
          <w:tcPr>
            <w:tcW w:w="38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因公出国（境）费</w:t>
            </w:r>
          </w:p>
        </w:tc>
        <w:tc>
          <w:tcPr>
            <w:tcW w:w="1141" w:type="pct"/>
            <w:gridSpan w:val="6"/>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公务用车购置及运行费</w:t>
            </w:r>
          </w:p>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公务接待费</w:t>
            </w:r>
          </w:p>
        </w:tc>
      </w:tr>
      <w:tr w:rsidR="00A2109B" w:rsidRPr="00A2109B" w:rsidTr="00315047">
        <w:trPr>
          <w:trHeight w:val="600"/>
          <w:tblCellSpacing w:w="0" w:type="dxa"/>
          <w:jc w:val="center"/>
        </w:trPr>
        <w:tc>
          <w:tcPr>
            <w:tcW w:w="589"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12" w:type="pct"/>
            <w:gridSpan w:val="3"/>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小计</w:t>
            </w:r>
          </w:p>
        </w:tc>
        <w:tc>
          <w:tcPr>
            <w:tcW w:w="361"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w:t>
            </w:r>
            <w:r w:rsidRPr="00A2109B">
              <w:rPr>
                <w:rFonts w:ascii="宋体" w:eastAsia="宋体" w:hAnsi="宋体" w:cs="宋体"/>
                <w:kern w:val="0"/>
                <w:sz w:val="24"/>
                <w:szCs w:val="24"/>
              </w:rPr>
              <w:br/>
              <w:t>购置费</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w:t>
            </w:r>
            <w:r w:rsidRPr="00A2109B">
              <w:rPr>
                <w:rFonts w:ascii="宋体" w:eastAsia="宋体" w:hAnsi="宋体" w:cs="宋体"/>
                <w:kern w:val="0"/>
                <w:sz w:val="24"/>
                <w:szCs w:val="24"/>
              </w:rPr>
              <w:br/>
              <w:t>运行费</w:t>
            </w:r>
          </w:p>
        </w:tc>
        <w:tc>
          <w:tcPr>
            <w:tcW w:w="372"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88"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88"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小计</w:t>
            </w:r>
          </w:p>
        </w:tc>
        <w:tc>
          <w:tcPr>
            <w:tcW w:w="360"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w:t>
            </w:r>
            <w:r w:rsidRPr="00A2109B">
              <w:rPr>
                <w:rFonts w:ascii="宋体" w:eastAsia="宋体" w:hAnsi="宋体" w:cs="宋体"/>
                <w:kern w:val="0"/>
                <w:sz w:val="24"/>
                <w:szCs w:val="24"/>
              </w:rPr>
              <w:br/>
              <w:t>购置费</w:t>
            </w:r>
          </w:p>
        </w:tc>
        <w:tc>
          <w:tcPr>
            <w:tcW w:w="39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公务用车</w:t>
            </w:r>
            <w:r w:rsidRPr="00A2109B">
              <w:rPr>
                <w:rFonts w:ascii="宋体" w:eastAsia="宋体" w:hAnsi="宋体" w:cs="宋体"/>
                <w:kern w:val="0"/>
                <w:sz w:val="24"/>
                <w:szCs w:val="24"/>
              </w:rPr>
              <w:br/>
              <w:t>运行费</w:t>
            </w:r>
          </w:p>
        </w:tc>
        <w:tc>
          <w:tcPr>
            <w:tcW w:w="411"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315047">
        <w:trPr>
          <w:gridAfter w:val="2"/>
          <w:wAfter w:w="450" w:type="pct"/>
          <w:trHeight w:val="555"/>
          <w:tblCellSpacing w:w="0" w:type="dxa"/>
          <w:jc w:val="center"/>
        </w:trPr>
        <w:tc>
          <w:tcPr>
            <w:tcW w:w="132"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605"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404"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370"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c>
          <w:tcPr>
            <w:tcW w:w="383"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7</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8</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9</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10</w:t>
            </w:r>
          </w:p>
        </w:tc>
        <w:tc>
          <w:tcPr>
            <w:tcW w:w="386"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11</w:t>
            </w:r>
          </w:p>
        </w:tc>
        <w:tc>
          <w:tcPr>
            <w:tcW w:w="387"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12</w:t>
            </w:r>
          </w:p>
        </w:tc>
      </w:tr>
      <w:tr w:rsidR="00A2109B" w:rsidRPr="00A2109B" w:rsidTr="00315047">
        <w:trPr>
          <w:trHeight w:val="855"/>
          <w:tblCellSpacing w:w="0" w:type="dxa"/>
          <w:jc w:val="center"/>
        </w:trPr>
        <w:tc>
          <w:tcPr>
            <w:tcW w:w="589"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w:t>
            </w:r>
          </w:p>
        </w:tc>
        <w:tc>
          <w:tcPr>
            <w:tcW w:w="612"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540</w:t>
            </w:r>
          </w:p>
        </w:tc>
        <w:tc>
          <w:tcPr>
            <w:tcW w:w="361"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330</w:t>
            </w:r>
          </w:p>
        </w:tc>
        <w:tc>
          <w:tcPr>
            <w:tcW w:w="37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210</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474.49</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474.49</w:t>
            </w:r>
          </w:p>
        </w:tc>
        <w:tc>
          <w:tcPr>
            <w:tcW w:w="360"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w:t>
            </w:r>
          </w:p>
        </w:tc>
        <w:tc>
          <w:tcPr>
            <w:tcW w:w="392"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276.59</w:t>
            </w:r>
          </w:p>
        </w:tc>
        <w:tc>
          <w:tcPr>
            <w:tcW w:w="41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197.9</w:t>
            </w:r>
          </w:p>
        </w:tc>
      </w:tr>
      <w:tr w:rsidR="00A2109B" w:rsidRPr="00A2109B" w:rsidTr="00315047">
        <w:trPr>
          <w:trHeight w:val="900"/>
          <w:tblCellSpacing w:w="0" w:type="dxa"/>
          <w:jc w:val="center"/>
        </w:trPr>
        <w:tc>
          <w:tcPr>
            <w:tcW w:w="5000" w:type="pct"/>
            <w:gridSpan w:val="24"/>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注：2015年度预算数为“三公”经费年初预算数，决算数是包括当年一般公共预算财政拨款和以前年度结转资金安排的实际支出。</w:t>
            </w:r>
          </w:p>
        </w:tc>
      </w:tr>
    </w:tbl>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t> </w:t>
      </w:r>
    </w:p>
    <w:p w:rsidR="00A2109B" w:rsidRPr="00A2109B" w:rsidRDefault="00A2109B" w:rsidP="00A2109B">
      <w:pPr>
        <w:widowControl/>
        <w:spacing w:line="450" w:lineRule="atLeast"/>
        <w:jc w:val="center"/>
        <w:rPr>
          <w:rFonts w:ascii="宋体" w:eastAsia="宋体" w:hAnsi="宋体" w:cs="宋体"/>
          <w:color w:val="000000"/>
          <w:kern w:val="0"/>
          <w:szCs w:val="21"/>
        </w:rPr>
      </w:pPr>
      <w:r w:rsidRPr="00A2109B">
        <w:rPr>
          <w:rFonts w:ascii="宋体" w:eastAsia="宋体" w:hAnsi="宋体" w:cs="宋体" w:hint="eastAsia"/>
          <w:color w:val="000000"/>
          <w:kern w:val="0"/>
          <w:szCs w:val="21"/>
        </w:rPr>
        <w:t>政府性基金预算财政拨款收入支出决算表</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1"/>
        <w:gridCol w:w="1121"/>
        <w:gridCol w:w="823"/>
        <w:gridCol w:w="1230"/>
        <w:gridCol w:w="1230"/>
        <w:gridCol w:w="1230"/>
        <w:gridCol w:w="1266"/>
        <w:gridCol w:w="1239"/>
        <w:gridCol w:w="1236"/>
      </w:tblGrid>
      <w:tr w:rsidR="00A2109B" w:rsidRPr="00A2109B" w:rsidTr="00315047">
        <w:trPr>
          <w:trHeight w:val="225"/>
          <w:tblCellSpacing w:w="0" w:type="dxa"/>
          <w:jc w:val="center"/>
        </w:trPr>
        <w:tc>
          <w:tcPr>
            <w:tcW w:w="534"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34"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spacing w:line="225" w:lineRule="atLeast"/>
              <w:jc w:val="left"/>
              <w:rPr>
                <w:rFonts w:ascii="宋体" w:eastAsia="宋体" w:hAnsi="宋体" w:cs="宋体"/>
                <w:kern w:val="0"/>
                <w:sz w:val="24"/>
                <w:szCs w:val="24"/>
              </w:rPr>
            </w:pPr>
            <w:r w:rsidRPr="00A2109B">
              <w:rPr>
                <w:rFonts w:ascii="宋体" w:eastAsia="宋体" w:hAnsi="宋体" w:cs="宋体"/>
                <w:kern w:val="0"/>
                <w:sz w:val="24"/>
                <w:szCs w:val="24"/>
              </w:rPr>
              <w:t>公开08表</w:t>
            </w:r>
          </w:p>
        </w:tc>
      </w:tr>
      <w:tr w:rsidR="00A2109B" w:rsidRPr="00A2109B" w:rsidTr="00315047">
        <w:trPr>
          <w:trHeight w:val="300"/>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部门：中共大埔县委办公室行政组</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单位：万元</w:t>
            </w:r>
          </w:p>
        </w:tc>
      </w:tr>
      <w:tr w:rsidR="00A2109B" w:rsidRPr="00A2109B" w:rsidTr="00315047">
        <w:trPr>
          <w:trHeight w:val="405"/>
          <w:tblCellSpacing w:w="0" w:type="dxa"/>
          <w:jc w:val="center"/>
        </w:trPr>
        <w:tc>
          <w:tcPr>
            <w:tcW w:w="1460"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    目</w:t>
            </w:r>
          </w:p>
        </w:tc>
        <w:tc>
          <w:tcPr>
            <w:tcW w:w="586"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年初结转和结余</w:t>
            </w:r>
          </w:p>
        </w:tc>
        <w:tc>
          <w:tcPr>
            <w:tcW w:w="586"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本年收入</w:t>
            </w:r>
          </w:p>
        </w:tc>
        <w:tc>
          <w:tcPr>
            <w:tcW w:w="1778"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本年支出</w:t>
            </w:r>
          </w:p>
        </w:tc>
        <w:tc>
          <w:tcPr>
            <w:tcW w:w="590"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年末结转和结余</w:t>
            </w:r>
          </w:p>
        </w:tc>
      </w:tr>
      <w:tr w:rsidR="00A2109B" w:rsidRPr="00A2109B" w:rsidTr="00315047">
        <w:trPr>
          <w:trHeight w:val="540"/>
          <w:tblCellSpacing w:w="0" w:type="dxa"/>
          <w:jc w:val="center"/>
        </w:trPr>
        <w:tc>
          <w:tcPr>
            <w:tcW w:w="106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功能分类科目编码</w:t>
            </w:r>
          </w:p>
        </w:tc>
        <w:tc>
          <w:tcPr>
            <w:tcW w:w="391"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科目名称</w:t>
            </w: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小计</w:t>
            </w:r>
          </w:p>
        </w:tc>
        <w:tc>
          <w:tcPr>
            <w:tcW w:w="603"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基本支出  </w:t>
            </w:r>
          </w:p>
        </w:tc>
        <w:tc>
          <w:tcPr>
            <w:tcW w:w="590" w:type="pct"/>
            <w:vMerge w:val="restar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项目支出</w:t>
            </w:r>
          </w:p>
        </w:tc>
        <w:tc>
          <w:tcPr>
            <w:tcW w:w="590"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315047">
        <w:trPr>
          <w:trHeight w:val="360"/>
          <w:tblCellSpacing w:w="0" w:type="dxa"/>
          <w:jc w:val="center"/>
        </w:trPr>
        <w:tc>
          <w:tcPr>
            <w:tcW w:w="1068"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03"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315047">
        <w:trPr>
          <w:trHeight w:val="450"/>
          <w:tblCellSpacing w:w="0" w:type="dxa"/>
          <w:jc w:val="center"/>
        </w:trPr>
        <w:tc>
          <w:tcPr>
            <w:tcW w:w="1068" w:type="pct"/>
            <w:gridSpan w:val="2"/>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03"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vMerge/>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315047">
        <w:trPr>
          <w:trHeight w:val="450"/>
          <w:tblCellSpacing w:w="0" w:type="dxa"/>
          <w:jc w:val="center"/>
        </w:trPr>
        <w:tc>
          <w:tcPr>
            <w:tcW w:w="1460"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栏次</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1</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2</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3</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4</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5</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6</w:t>
            </w:r>
          </w:p>
        </w:tc>
      </w:tr>
      <w:tr w:rsidR="00A2109B" w:rsidRPr="00A2109B" w:rsidTr="00315047">
        <w:trPr>
          <w:trHeight w:val="450"/>
          <w:tblCellSpacing w:w="0" w:type="dxa"/>
          <w:jc w:val="center"/>
        </w:trPr>
        <w:tc>
          <w:tcPr>
            <w:tcW w:w="1460" w:type="pct"/>
            <w:gridSpan w:val="3"/>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合计</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0.00</w:t>
            </w:r>
          </w:p>
        </w:tc>
      </w:tr>
      <w:tr w:rsidR="00A2109B" w:rsidRPr="00A2109B" w:rsidTr="00916924">
        <w:trPr>
          <w:trHeight w:val="299"/>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916924">
        <w:trPr>
          <w:trHeight w:val="247"/>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916924">
        <w:trPr>
          <w:trHeight w:val="337"/>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916924">
        <w:trPr>
          <w:trHeight w:val="244"/>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 xml:space="preserve">　</w:t>
            </w:r>
          </w:p>
        </w:tc>
      </w:tr>
      <w:tr w:rsidR="00A2109B" w:rsidRPr="00A2109B" w:rsidTr="00916924">
        <w:trPr>
          <w:trHeight w:val="333"/>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916924">
        <w:trPr>
          <w:trHeight w:val="381"/>
          <w:tblCellSpacing w:w="0" w:type="dxa"/>
          <w:jc w:val="center"/>
        </w:trPr>
        <w:tc>
          <w:tcPr>
            <w:tcW w:w="1068" w:type="pct"/>
            <w:gridSpan w:val="2"/>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86"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603"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p>
        </w:tc>
      </w:tr>
      <w:tr w:rsidR="00A2109B" w:rsidRPr="00A2109B" w:rsidTr="00315047">
        <w:trPr>
          <w:trHeight w:val="645"/>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A2109B" w:rsidRPr="00A2109B" w:rsidRDefault="00A2109B" w:rsidP="00A2109B">
            <w:pPr>
              <w:widowControl/>
              <w:jc w:val="left"/>
              <w:rPr>
                <w:rFonts w:ascii="宋体" w:eastAsia="宋体" w:hAnsi="宋体" w:cs="宋体"/>
                <w:kern w:val="0"/>
                <w:sz w:val="24"/>
                <w:szCs w:val="24"/>
              </w:rPr>
            </w:pPr>
            <w:r w:rsidRPr="00A2109B">
              <w:rPr>
                <w:rFonts w:ascii="宋体" w:eastAsia="宋体" w:hAnsi="宋体" w:cs="宋体"/>
                <w:kern w:val="0"/>
                <w:sz w:val="24"/>
                <w:szCs w:val="24"/>
              </w:rPr>
              <w:t>注：本表反映部门本年度政府性基金预算财政拨款收入支出及结转和结余情况。</w:t>
            </w:r>
          </w:p>
        </w:tc>
      </w:tr>
    </w:tbl>
    <w:p w:rsidR="00876E15" w:rsidRPr="00A2109B" w:rsidRDefault="00876E15" w:rsidP="00916924"/>
    <w:sectPr w:rsidR="00876E15" w:rsidRPr="00A2109B" w:rsidSect="00E1354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2B" w:rsidRDefault="00883C2B" w:rsidP="00A7313C">
      <w:r>
        <w:separator/>
      </w:r>
    </w:p>
  </w:endnote>
  <w:endnote w:type="continuationSeparator" w:id="1">
    <w:p w:rsidR="00883C2B" w:rsidRDefault="00883C2B" w:rsidP="00A73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2B" w:rsidRDefault="00883C2B" w:rsidP="00A7313C">
      <w:r>
        <w:separator/>
      </w:r>
    </w:p>
  </w:footnote>
  <w:footnote w:type="continuationSeparator" w:id="1">
    <w:p w:rsidR="00883C2B" w:rsidRDefault="00883C2B" w:rsidP="00A73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09B"/>
    <w:rsid w:val="002043B7"/>
    <w:rsid w:val="002B0923"/>
    <w:rsid w:val="00315047"/>
    <w:rsid w:val="007A0D2C"/>
    <w:rsid w:val="00876E15"/>
    <w:rsid w:val="00883C2B"/>
    <w:rsid w:val="00916924"/>
    <w:rsid w:val="00A2109B"/>
    <w:rsid w:val="00A7313C"/>
    <w:rsid w:val="00E1354D"/>
    <w:rsid w:val="00F84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15"/>
    <w:pPr>
      <w:widowControl w:val="0"/>
      <w:jc w:val="both"/>
    </w:pPr>
  </w:style>
  <w:style w:type="paragraph" w:styleId="1">
    <w:name w:val="heading 1"/>
    <w:basedOn w:val="a"/>
    <w:link w:val="1Char"/>
    <w:uiPriority w:val="9"/>
    <w:qFormat/>
    <w:rsid w:val="00A210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109B"/>
    <w:rPr>
      <w:rFonts w:ascii="宋体" w:eastAsia="宋体" w:hAnsi="宋体" w:cs="宋体"/>
      <w:b/>
      <w:bCs/>
      <w:kern w:val="36"/>
      <w:sz w:val="48"/>
      <w:szCs w:val="48"/>
    </w:rPr>
  </w:style>
  <w:style w:type="paragraph" w:customStyle="1" w:styleId="bei">
    <w:name w:val="bei"/>
    <w:basedOn w:val="a"/>
    <w:rsid w:val="00A2109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109B"/>
  </w:style>
  <w:style w:type="character" w:styleId="a3">
    <w:name w:val="Strong"/>
    <w:basedOn w:val="a0"/>
    <w:uiPriority w:val="22"/>
    <w:qFormat/>
    <w:rsid w:val="00A2109B"/>
    <w:rPr>
      <w:b/>
      <w:bCs/>
    </w:rPr>
  </w:style>
  <w:style w:type="paragraph" w:styleId="a4">
    <w:name w:val="header"/>
    <w:basedOn w:val="a"/>
    <w:link w:val="Char"/>
    <w:uiPriority w:val="99"/>
    <w:semiHidden/>
    <w:unhideWhenUsed/>
    <w:rsid w:val="00A73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313C"/>
    <w:rPr>
      <w:sz w:val="18"/>
      <w:szCs w:val="18"/>
    </w:rPr>
  </w:style>
  <w:style w:type="paragraph" w:styleId="a5">
    <w:name w:val="footer"/>
    <w:basedOn w:val="a"/>
    <w:link w:val="Char0"/>
    <w:uiPriority w:val="99"/>
    <w:semiHidden/>
    <w:unhideWhenUsed/>
    <w:rsid w:val="00A731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313C"/>
    <w:rPr>
      <w:sz w:val="18"/>
      <w:szCs w:val="18"/>
    </w:rPr>
  </w:style>
</w:styles>
</file>

<file path=word/webSettings.xml><?xml version="1.0" encoding="utf-8"?>
<w:webSettings xmlns:r="http://schemas.openxmlformats.org/officeDocument/2006/relationships" xmlns:w="http://schemas.openxmlformats.org/wordprocessingml/2006/main">
  <w:divs>
    <w:div w:id="1178230059">
      <w:bodyDiv w:val="1"/>
      <w:marLeft w:val="0"/>
      <w:marRight w:val="0"/>
      <w:marTop w:val="0"/>
      <w:marBottom w:val="0"/>
      <w:divBdr>
        <w:top w:val="none" w:sz="0" w:space="0" w:color="auto"/>
        <w:left w:val="none" w:sz="0" w:space="0" w:color="auto"/>
        <w:bottom w:val="none" w:sz="0" w:space="0" w:color="auto"/>
        <w:right w:val="none" w:sz="0" w:space="0" w:color="auto"/>
      </w:divBdr>
      <w:divsChild>
        <w:div w:id="1846824630">
          <w:marLeft w:val="300"/>
          <w:marRight w:val="0"/>
          <w:marTop w:val="0"/>
          <w:marBottom w:val="300"/>
          <w:divBdr>
            <w:top w:val="single" w:sz="6" w:space="0" w:color="CCCCCC"/>
            <w:left w:val="none" w:sz="0" w:space="0" w:color="auto"/>
            <w:bottom w:val="none" w:sz="0" w:space="0" w:color="auto"/>
            <w:right w:val="none" w:sz="0" w:space="0" w:color="auto"/>
          </w:divBdr>
        </w:div>
        <w:div w:id="1287077257">
          <w:marLeft w:val="0"/>
          <w:marRight w:val="0"/>
          <w:marTop w:val="0"/>
          <w:marBottom w:val="0"/>
          <w:divBdr>
            <w:top w:val="none" w:sz="0" w:space="0" w:color="auto"/>
            <w:left w:val="none" w:sz="0" w:space="0" w:color="auto"/>
            <w:bottom w:val="none" w:sz="0" w:space="0" w:color="auto"/>
            <w:right w:val="none" w:sz="0" w:space="0" w:color="auto"/>
          </w:divBdr>
          <w:divsChild>
            <w:div w:id="813330137">
              <w:marLeft w:val="0"/>
              <w:marRight w:val="0"/>
              <w:marTop w:val="0"/>
              <w:marBottom w:val="0"/>
              <w:divBdr>
                <w:top w:val="none" w:sz="0" w:space="0" w:color="auto"/>
                <w:left w:val="none" w:sz="0" w:space="0" w:color="auto"/>
                <w:bottom w:val="none" w:sz="0" w:space="0" w:color="auto"/>
                <w:right w:val="none" w:sz="0" w:space="0" w:color="auto"/>
              </w:divBdr>
            </w:div>
            <w:div w:id="3714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2507</Words>
  <Characters>14296</Characters>
  <Application>Microsoft Office Word</Application>
  <DocSecurity>0</DocSecurity>
  <Lines>119</Lines>
  <Paragraphs>33</Paragraphs>
  <ScaleCrop>false</ScaleCrop>
  <Company>Chinese ORG</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大埔县委</cp:lastModifiedBy>
  <cp:revision>4</cp:revision>
  <dcterms:created xsi:type="dcterms:W3CDTF">2017-12-25T08:11:00Z</dcterms:created>
  <dcterms:modified xsi:type="dcterms:W3CDTF">2017-12-25T10:17:00Z</dcterms:modified>
</cp:coreProperties>
</file>