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2017年度</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大埔县信访局预算公开</w:t>
      </w:r>
    </w:p>
    <w:p>
      <w:pPr>
        <w:jc w:val="center"/>
        <w:rPr>
          <w:rFonts w:ascii="方正小标宋简体" w:hAnsi="方正小标宋简体" w:eastAsia="方正小标宋简体" w:cs="方正小标宋简体"/>
          <w:sz w:val="84"/>
          <w:szCs w:val="84"/>
        </w:rPr>
      </w:pPr>
    </w:p>
    <w:p>
      <w:pPr>
        <w:spacing w:beforeLines="50" w:afterLines="50" w:line="500" w:lineRule="exact"/>
        <w:ind w:firstLine="663" w:firstLineChars="150"/>
        <w:rPr>
          <w:rFonts w:ascii="仿宋_GB2312" w:eastAsia="仿宋_GB2312"/>
          <w:sz w:val="44"/>
          <w:szCs w:val="44"/>
          <w:u w:val="single"/>
        </w:rPr>
      </w:pPr>
      <w:r>
        <w:rPr>
          <w:rFonts w:hint="eastAsia" w:ascii="仿宋_GB2312" w:eastAsia="仿宋_GB2312"/>
          <w:b/>
          <w:sz w:val="44"/>
          <w:szCs w:val="44"/>
        </w:rPr>
        <w:t>单     位</w:t>
      </w:r>
      <w:r>
        <w:rPr>
          <w:rFonts w:hint="eastAsia" w:ascii="仿宋_GB2312" w:eastAsia="仿宋_GB2312"/>
          <w:sz w:val="44"/>
          <w:szCs w:val="44"/>
        </w:rPr>
        <w:t>：</w:t>
      </w:r>
      <w:r>
        <w:rPr>
          <w:rFonts w:hint="eastAsia" w:ascii="仿宋_GB2312" w:eastAsia="仿宋_GB2312"/>
          <w:sz w:val="44"/>
          <w:szCs w:val="44"/>
          <w:u w:val="single"/>
        </w:rPr>
        <w:t xml:space="preserve">  大埔县信访局  </w:t>
      </w:r>
    </w:p>
    <w:p>
      <w:pPr>
        <w:spacing w:beforeLines="50" w:afterLines="50" w:line="500" w:lineRule="exact"/>
        <w:rPr>
          <w:rFonts w:ascii="仿宋_GB2312" w:eastAsia="仿宋_GB2312"/>
          <w:sz w:val="44"/>
          <w:szCs w:val="44"/>
          <w:u w:val="single"/>
        </w:rPr>
      </w:pPr>
    </w:p>
    <w:p>
      <w:pPr>
        <w:spacing w:beforeLines="50" w:afterLines="50" w:line="500" w:lineRule="exact"/>
        <w:rPr>
          <w:rFonts w:ascii="仿宋_GB2312" w:eastAsia="仿宋_GB2312"/>
          <w:sz w:val="44"/>
          <w:szCs w:val="44"/>
          <w:u w:val="single"/>
        </w:rPr>
      </w:pPr>
    </w:p>
    <w:p>
      <w:pPr>
        <w:spacing w:beforeLines="50" w:afterLines="50" w:line="500" w:lineRule="exact"/>
        <w:rPr>
          <w:rFonts w:ascii="仿宋_GB2312" w:eastAsia="仿宋_GB2312"/>
          <w:sz w:val="44"/>
          <w:szCs w:val="44"/>
          <w:u w:val="single"/>
        </w:rPr>
      </w:pPr>
    </w:p>
    <w:p>
      <w:pPr>
        <w:spacing w:beforeLines="50" w:afterLines="50" w:line="500" w:lineRule="exact"/>
        <w:ind w:firstLine="663" w:firstLineChars="150"/>
        <w:rPr>
          <w:rFonts w:ascii="仿宋_GB2312" w:eastAsia="仿宋_GB2312"/>
          <w:sz w:val="44"/>
          <w:szCs w:val="44"/>
          <w:u w:val="single"/>
        </w:rPr>
      </w:pPr>
      <w:r>
        <w:rPr>
          <w:rFonts w:hint="eastAsia" w:ascii="仿宋_GB2312" w:eastAsia="仿宋_GB2312"/>
          <w:b/>
          <w:sz w:val="44"/>
          <w:szCs w:val="44"/>
        </w:rPr>
        <w:t>领导签名</w:t>
      </w:r>
      <w:r>
        <w:rPr>
          <w:rFonts w:hint="eastAsia" w:ascii="仿宋_GB2312" w:eastAsia="仿宋_GB2312"/>
          <w:sz w:val="44"/>
          <w:szCs w:val="44"/>
        </w:rPr>
        <w:t>：</w:t>
      </w:r>
    </w:p>
    <w:tbl>
      <w:tblPr>
        <w:tblStyle w:val="4"/>
        <w:tblW w:w="3825" w:type="dxa"/>
        <w:tblInd w:w="304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3825" w:type="dxa"/>
          </w:tcPr>
          <w:p>
            <w:pPr>
              <w:spacing w:beforeLines="50" w:afterLines="50" w:line="500" w:lineRule="exact"/>
              <w:rPr>
                <w:rFonts w:ascii="仿宋_GB2312" w:eastAsia="仿宋_GB2312"/>
                <w:b/>
                <w:sz w:val="44"/>
                <w:szCs w:val="44"/>
              </w:rPr>
            </w:pPr>
          </w:p>
        </w:tc>
      </w:tr>
    </w:tbl>
    <w:p>
      <w:pPr>
        <w:rPr>
          <w:rFonts w:ascii="方正小标宋简体" w:hAnsi="方正小标宋简体" w:eastAsia="方正小标宋简体" w:cs="方正小标宋简体"/>
          <w:sz w:val="84"/>
          <w:szCs w:val="84"/>
        </w:rPr>
      </w:pPr>
    </w:p>
    <w:p>
      <w:pPr>
        <w:rPr>
          <w:rFonts w:ascii="黑体" w:hAnsi="黑体" w:eastAsia="黑体" w:cs="黑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第一部分  2017年县信访局预算概况</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主要职责</w:t>
      </w:r>
    </w:p>
    <w:p>
      <w:pPr>
        <w:numPr>
          <w:ilvl w:val="0"/>
          <w:numId w:val="1"/>
        </w:num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第二部分 2017年县信访局预算表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收支总体情况表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收入总体情况表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支出总体情况表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财政拨款收支总体情况表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2017年一般公共预算支出情况表（按功能分类科目）</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2017年一般公共预算基本支出情况表（按支出经济分类科目）</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一般公共预算项目支出情况表（按支出经济分类科目）</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2017年一般公共预算安排的行政经费及“三公”经费预算表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2017年政府性基金预算支出情况表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2017年部门预算基本支出预算表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2017年部门预算项目支出及其他支出预算表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第三部分 2017年县信访局预算情况说明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县信访局概况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pStyle w:val="7"/>
        <w:ind w:left="420" w:leftChars="200" w:firstLine="640"/>
        <w:rPr>
          <w:rFonts w:hint="eastAsia" w:ascii="仿宋" w:hAnsi="仿宋" w:eastAsia="仿宋" w:cs="仿宋"/>
          <w:sz w:val="32"/>
          <w:szCs w:val="32"/>
        </w:rPr>
      </w:pPr>
      <w:r>
        <w:rPr>
          <w:rFonts w:hint="eastAsia" w:ascii="仿宋" w:hAnsi="仿宋" w:eastAsia="仿宋" w:cs="仿宋"/>
          <w:sz w:val="32"/>
          <w:szCs w:val="32"/>
        </w:rPr>
        <w:t>2017年预算组成单位共 1 个，大埔县信访局。</w:t>
      </w:r>
    </w:p>
    <w:p>
      <w:pPr>
        <w:pStyle w:val="7"/>
        <w:ind w:left="420" w:firstLine="0" w:firstLineChars="0"/>
        <w:rPr>
          <w:rFonts w:hint="eastAsia" w:ascii="仿宋" w:hAnsi="仿宋" w:eastAsia="仿宋" w:cs="仿宋"/>
          <w:sz w:val="32"/>
          <w:szCs w:val="32"/>
        </w:rPr>
      </w:pPr>
      <w:r>
        <w:rPr>
          <w:rFonts w:hint="eastAsia" w:ascii="仿宋" w:hAnsi="仿宋" w:eastAsia="仿宋" w:cs="仿宋"/>
          <w:sz w:val="32"/>
          <w:szCs w:val="32"/>
        </w:rPr>
        <w:t>县信访局的主要职能是：一是受理人民群众来信、来访，维护信访人的合法权益。（二）承办上级行政机关和本级行政机关负责人以级有关部门转办、交办的信访事项。（三）向下级行政机关或者有关责任单位转办、交办、督办信访事项。（四）协调处理有关信访事项，提出解决有关信访事项的意见和建议。（五）调查研究信访情况，及时向本级行政机关及其负责人或者有关部门提供信息。（六）指导、检查下级机关的信访工作，审查下级机关回复的信访事项。（七）向信访人宣传有关法律、法规、规章和政策。（八）承办县委、县政府和县政府办公室交办的其他事项。</w:t>
      </w:r>
    </w:p>
    <w:p>
      <w:pPr>
        <w:pStyle w:val="7"/>
        <w:numPr>
          <w:ilvl w:val="0"/>
          <w:numId w:val="3"/>
        </w:numPr>
        <w:ind w:firstLine="640" w:firstLineChars="0"/>
        <w:rPr>
          <w:rFonts w:ascii="仿宋_GB2312" w:eastAsia="仿宋_GB2312"/>
          <w:b/>
          <w:sz w:val="32"/>
          <w:szCs w:val="32"/>
        </w:rPr>
      </w:pPr>
      <w:r>
        <w:rPr>
          <w:rFonts w:hint="eastAsia" w:ascii="仿宋_GB2312" w:eastAsia="仿宋_GB2312"/>
          <w:b/>
          <w:sz w:val="32"/>
          <w:szCs w:val="32"/>
        </w:rPr>
        <w:t>部门机构设置</w:t>
      </w:r>
    </w:p>
    <w:p>
      <w:pPr>
        <w:pStyle w:val="7"/>
        <w:ind w:left="640" w:firstLine="640"/>
        <w:rPr>
          <w:rFonts w:ascii="仿宋_GB2312" w:eastAsia="仿宋_GB2312"/>
          <w:sz w:val="32"/>
          <w:szCs w:val="32"/>
        </w:rPr>
      </w:pPr>
      <w:r>
        <w:rPr>
          <w:rFonts w:hint="eastAsia" w:ascii="仿宋" w:hAnsi="仿宋" w:eastAsia="仿宋" w:cs="仿宋"/>
          <w:sz w:val="32"/>
          <w:szCs w:val="32"/>
        </w:rPr>
        <w:t>2017年本局机关行</w:t>
      </w:r>
      <w:r>
        <w:rPr>
          <w:rFonts w:hint="eastAsia" w:ascii="仿宋" w:hAnsi="仿宋" w:eastAsia="仿宋" w:cs="仿宋"/>
          <w:color w:val="000000"/>
          <w:sz w:val="32"/>
          <w:szCs w:val="32"/>
          <w:shd w:val="clear" w:color="auto" w:fill="FFFFFF"/>
        </w:rPr>
        <w:t>政编制8人，后勤服务人员事业编制1名，事业单位编制2人。实有在职行政编制人员7人，后勤服务人员事业编制1人，事业编制人员2人，退休人员10人</w:t>
      </w:r>
      <w:r>
        <w:rPr>
          <w:rFonts w:hint="eastAsia" w:ascii="仿宋" w:hAnsi="仿宋" w:eastAsia="仿宋" w:cs="仿宋"/>
          <w:sz w:val="32"/>
          <w:szCs w:val="32"/>
        </w:rPr>
        <w:t xml:space="preserve">。内设三个室：秘书股、办信接访调查股、大埔县网络信访处理中心。本局无下属单位。   </w:t>
      </w:r>
      <w:r>
        <w:rPr>
          <w:rFonts w:hint="eastAsia" w:ascii="仿宋_GB2312" w:eastAsia="仿宋_GB2312"/>
          <w:sz w:val="32"/>
          <w:szCs w:val="32"/>
        </w:rPr>
        <w:t xml:space="preserve"> </w:t>
      </w:r>
    </w:p>
    <w:p>
      <w:pPr>
        <w:rPr>
          <w:rFonts w:ascii="黑体" w:hAnsi="黑体" w:eastAsia="黑体" w:cs="黑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2017年部门预算表</w:t>
      </w:r>
    </w:p>
    <w:tbl>
      <w:tblPr>
        <w:tblStyle w:val="4"/>
        <w:tblW w:w="8262" w:type="dxa"/>
        <w:tblInd w:w="93" w:type="dxa"/>
        <w:tblLayout w:type="fixed"/>
        <w:tblCellMar>
          <w:top w:w="0" w:type="dxa"/>
          <w:left w:w="108" w:type="dxa"/>
          <w:bottom w:w="0" w:type="dxa"/>
          <w:right w:w="108" w:type="dxa"/>
        </w:tblCellMar>
      </w:tblPr>
      <w:tblGrid>
        <w:gridCol w:w="2997"/>
        <w:gridCol w:w="1347"/>
        <w:gridCol w:w="2571"/>
        <w:gridCol w:w="1347"/>
      </w:tblGrid>
      <w:tr>
        <w:tblPrEx>
          <w:tblLayout w:type="fixed"/>
          <w:tblCellMar>
            <w:top w:w="0" w:type="dxa"/>
            <w:left w:w="108" w:type="dxa"/>
            <w:bottom w:w="0" w:type="dxa"/>
            <w:right w:w="108" w:type="dxa"/>
          </w:tblCellMar>
        </w:tblPrEx>
        <w:trPr>
          <w:trHeight w:val="422" w:hRule="atLeast"/>
        </w:trPr>
        <w:tc>
          <w:tcPr>
            <w:tcW w:w="299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0"/>
                <w:szCs w:val="20"/>
              </w:rPr>
              <w:t>表1</w:t>
            </w:r>
          </w:p>
        </w:tc>
        <w:tc>
          <w:tcPr>
            <w:tcW w:w="134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571"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34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523" w:hRule="atLeast"/>
        </w:trPr>
        <w:tc>
          <w:tcPr>
            <w:tcW w:w="8262"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收支总体情况表</w:t>
            </w:r>
          </w:p>
        </w:tc>
      </w:tr>
      <w:tr>
        <w:tblPrEx>
          <w:tblLayout w:type="fixed"/>
          <w:tblCellMar>
            <w:top w:w="0" w:type="dxa"/>
            <w:left w:w="108" w:type="dxa"/>
            <w:bottom w:w="0" w:type="dxa"/>
            <w:right w:w="108" w:type="dxa"/>
          </w:tblCellMar>
        </w:tblPrEx>
        <w:trPr>
          <w:trHeight w:val="422" w:hRule="atLeast"/>
        </w:trPr>
        <w:tc>
          <w:tcPr>
            <w:tcW w:w="6915"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单位名称：大埔县信访局</w:t>
            </w:r>
          </w:p>
        </w:tc>
        <w:tc>
          <w:tcPr>
            <w:tcW w:w="1347"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2" w:hRule="atLeast"/>
        </w:trPr>
        <w:tc>
          <w:tcPr>
            <w:tcW w:w="434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39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347"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c>
          <w:tcPr>
            <w:tcW w:w="2571"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347"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r>
      <w:tr>
        <w:tblPrEx>
          <w:tblLayout w:type="fixed"/>
          <w:tblCellMar>
            <w:top w:w="0" w:type="dxa"/>
            <w:left w:w="108" w:type="dxa"/>
            <w:bottom w:w="0" w:type="dxa"/>
            <w:right w:w="108" w:type="dxa"/>
          </w:tblCellMar>
        </w:tblPrEx>
        <w:trPr>
          <w:trHeight w:val="422" w:hRule="atLeast"/>
        </w:trPr>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一、财政拨款</w:t>
            </w:r>
          </w:p>
        </w:tc>
        <w:tc>
          <w:tcPr>
            <w:tcW w:w="13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345.96</w:t>
            </w:r>
          </w:p>
        </w:tc>
        <w:tc>
          <w:tcPr>
            <w:tcW w:w="257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13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345.96</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345.96</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345.96</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收入总计</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345.96</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支出总计</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345.96</w:t>
            </w:r>
          </w:p>
        </w:tc>
      </w:tr>
    </w:tbl>
    <w:p>
      <w:pPr>
        <w:jc w:val="center"/>
        <w:rPr>
          <w:rFonts w:ascii="方正小标宋简体" w:hAnsi="方正小标宋简体" w:eastAsia="方正小标宋简体" w:cs="方正小标宋简体"/>
          <w:sz w:val="44"/>
          <w:szCs w:val="44"/>
        </w:rPr>
      </w:pPr>
    </w:p>
    <w:p/>
    <w:p/>
    <w:p/>
    <w:p/>
    <w:p/>
    <w:p/>
    <w:p/>
    <w:p/>
    <w:p/>
    <w:p/>
    <w:p/>
    <w:p/>
    <w:p/>
    <w:p/>
    <w:p/>
    <w:tbl>
      <w:tblPr>
        <w:tblStyle w:val="4"/>
        <w:tblW w:w="8604" w:type="dxa"/>
        <w:tblInd w:w="0" w:type="dxa"/>
        <w:tblLayout w:type="fixed"/>
        <w:tblCellMar>
          <w:top w:w="0" w:type="dxa"/>
          <w:left w:w="108" w:type="dxa"/>
          <w:bottom w:w="0" w:type="dxa"/>
          <w:right w:w="108" w:type="dxa"/>
        </w:tblCellMar>
      </w:tblPr>
      <w:tblGrid>
        <w:gridCol w:w="4264"/>
        <w:gridCol w:w="2170"/>
        <w:gridCol w:w="2170"/>
      </w:tblGrid>
      <w:tr>
        <w:tblPrEx>
          <w:tblLayout w:type="fixed"/>
          <w:tblCellMar>
            <w:top w:w="0" w:type="dxa"/>
            <w:left w:w="108" w:type="dxa"/>
            <w:bottom w:w="0" w:type="dxa"/>
            <w:right w:w="108" w:type="dxa"/>
          </w:tblCellMar>
        </w:tblPrEx>
        <w:trPr>
          <w:trHeight w:val="386" w:hRule="atLeast"/>
        </w:trPr>
        <w:tc>
          <w:tcPr>
            <w:tcW w:w="4264" w:type="dxa"/>
            <w:tcBorders>
              <w:top w:val="nil"/>
              <w:left w:val="nil"/>
              <w:bottom w:val="nil"/>
              <w:right w:val="nil"/>
            </w:tcBorders>
            <w:shd w:val="clear" w:color="auto" w:fill="auto"/>
            <w:vAlign w:val="center"/>
          </w:tcPr>
          <w:p>
            <w:pPr>
              <w:widowControl/>
              <w:ind w:right="400"/>
              <w:rPr>
                <w:rFonts w:ascii="宋体" w:hAnsi="宋体" w:eastAsia="宋体" w:cs="Arial"/>
                <w:color w:val="000000"/>
                <w:kern w:val="0"/>
                <w:sz w:val="20"/>
                <w:szCs w:val="20"/>
              </w:rPr>
            </w:pPr>
            <w:r>
              <w:rPr>
                <w:rFonts w:hint="eastAsia" w:ascii="宋体" w:hAnsi="宋体" w:eastAsia="宋体" w:cs="Arial"/>
                <w:color w:val="000000"/>
                <w:kern w:val="0"/>
                <w:sz w:val="20"/>
                <w:szCs w:val="20"/>
              </w:rPr>
              <w:t>表2</w:t>
            </w:r>
          </w:p>
        </w:tc>
        <w:tc>
          <w:tcPr>
            <w:tcW w:w="217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80" w:hRule="atLeast"/>
        </w:trPr>
        <w:tc>
          <w:tcPr>
            <w:tcW w:w="860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收入总体情况表</w:t>
            </w:r>
          </w:p>
        </w:tc>
      </w:tr>
      <w:tr>
        <w:tblPrEx>
          <w:tblLayout w:type="fixed"/>
          <w:tblCellMar>
            <w:top w:w="0" w:type="dxa"/>
            <w:left w:w="108" w:type="dxa"/>
            <w:bottom w:w="0" w:type="dxa"/>
            <w:right w:w="108" w:type="dxa"/>
          </w:tblCellMar>
        </w:tblPrEx>
        <w:trPr>
          <w:trHeight w:val="386" w:hRule="atLeast"/>
        </w:trPr>
        <w:tc>
          <w:tcPr>
            <w:tcW w:w="6434"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单位名称：大埔县信访局</w:t>
            </w: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86" w:hRule="atLeast"/>
        </w:trPr>
        <w:tc>
          <w:tcPr>
            <w:tcW w:w="426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345.96</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345.96</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基金预算拨款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教育收费</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其他财政收入拨款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事业单位经营收入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收  入  合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345.96</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    入    总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345.96</w:t>
            </w:r>
          </w:p>
        </w:tc>
      </w:tr>
    </w:tbl>
    <w:p/>
    <w:p>
      <w:pPr>
        <w:sectPr>
          <w:pgSz w:w="11906" w:h="16838"/>
          <w:pgMar w:top="1440" w:right="1800" w:bottom="1440" w:left="1800" w:header="851" w:footer="992" w:gutter="0"/>
          <w:cols w:space="425" w:num="1"/>
          <w:docGrid w:type="lines" w:linePitch="312" w:charSpace="0"/>
        </w:sectPr>
      </w:pPr>
    </w:p>
    <w:tbl>
      <w:tblPr>
        <w:tblStyle w:val="4"/>
        <w:tblW w:w="8664" w:type="dxa"/>
        <w:tblInd w:w="93" w:type="dxa"/>
        <w:tblLayout w:type="fixed"/>
        <w:tblCellMar>
          <w:top w:w="0" w:type="dxa"/>
          <w:left w:w="108" w:type="dxa"/>
          <w:bottom w:w="0" w:type="dxa"/>
          <w:right w:w="108" w:type="dxa"/>
        </w:tblCellMar>
      </w:tblPr>
      <w:tblGrid>
        <w:gridCol w:w="4294"/>
        <w:gridCol w:w="2185"/>
        <w:gridCol w:w="2185"/>
      </w:tblGrid>
      <w:tr>
        <w:tblPrEx>
          <w:tblLayout w:type="fixed"/>
          <w:tblCellMar>
            <w:top w:w="0" w:type="dxa"/>
            <w:left w:w="108" w:type="dxa"/>
            <w:bottom w:w="0" w:type="dxa"/>
            <w:right w:w="108" w:type="dxa"/>
          </w:tblCellMar>
        </w:tblPrEx>
        <w:trPr>
          <w:trHeight w:val="407" w:hRule="atLeast"/>
        </w:trPr>
        <w:tc>
          <w:tcPr>
            <w:tcW w:w="429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r>
              <w:rPr>
                <w:rFonts w:hint="eastAsia" w:ascii="宋体" w:hAnsi="宋体" w:eastAsia="宋体" w:cs="Arial"/>
                <w:color w:val="000000"/>
                <w:kern w:val="0"/>
                <w:sz w:val="20"/>
                <w:szCs w:val="20"/>
              </w:rPr>
              <w:t>表3</w:t>
            </w:r>
          </w:p>
        </w:tc>
        <w:tc>
          <w:tcPr>
            <w:tcW w:w="2185"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506" w:hRule="atLeast"/>
        </w:trPr>
        <w:tc>
          <w:tcPr>
            <w:tcW w:w="866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支出总体情况表</w:t>
            </w:r>
          </w:p>
        </w:tc>
      </w:tr>
      <w:tr>
        <w:tblPrEx>
          <w:tblLayout w:type="fixed"/>
          <w:tblCellMar>
            <w:top w:w="0" w:type="dxa"/>
            <w:left w:w="108" w:type="dxa"/>
            <w:bottom w:w="0" w:type="dxa"/>
            <w:right w:w="108" w:type="dxa"/>
          </w:tblCellMar>
        </w:tblPrEx>
        <w:trPr>
          <w:trHeight w:val="407" w:hRule="atLeast"/>
        </w:trPr>
        <w:tc>
          <w:tcPr>
            <w:tcW w:w="6479"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color w:val="000000"/>
                <w:sz w:val="22"/>
              </w:rPr>
              <w:t>大埔县信访局</w:t>
            </w: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7" w:hRule="atLeast"/>
        </w:trPr>
        <w:tc>
          <w:tcPr>
            <w:tcW w:w="429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r>
      <w:tr>
        <w:tblPrEx>
          <w:tblLayout w:type="fixed"/>
          <w:tblCellMar>
            <w:top w:w="0" w:type="dxa"/>
            <w:left w:w="108" w:type="dxa"/>
            <w:bottom w:w="0" w:type="dxa"/>
            <w:right w:w="108" w:type="dxa"/>
          </w:tblCellMar>
        </w:tblPrEx>
        <w:trPr>
          <w:trHeight w:val="407"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170.96</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工资福利支出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85.80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一般商品和服务支出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19.95</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对个人和家庭的补助</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65.21</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其他资本性支出等</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175.00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日常运转类项目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政府购买服务类项目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175.00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科技研发类项目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基本建设类项目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补助企事业类项目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信息化运维类项目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专项业务类项目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因公出国（境）项目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信息系统建设类项目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支  出  合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345.96</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    出    总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345.96</w:t>
            </w:r>
          </w:p>
        </w:tc>
      </w:tr>
    </w:tbl>
    <w:p>
      <w:pPr>
        <w:sectPr>
          <w:pgSz w:w="11906" w:h="16838"/>
          <w:pgMar w:top="1440" w:right="1800" w:bottom="1440" w:left="1800" w:header="851" w:footer="992" w:gutter="0"/>
          <w:cols w:space="425" w:num="1"/>
          <w:docGrid w:type="lines" w:linePitch="312" w:charSpace="0"/>
        </w:sectPr>
      </w:pPr>
    </w:p>
    <w:tbl>
      <w:tblPr>
        <w:tblStyle w:val="4"/>
        <w:tblW w:w="8455" w:type="dxa"/>
        <w:tblInd w:w="93" w:type="dxa"/>
        <w:tblLayout w:type="fixed"/>
        <w:tblCellMar>
          <w:top w:w="0" w:type="dxa"/>
          <w:left w:w="108" w:type="dxa"/>
          <w:bottom w:w="0" w:type="dxa"/>
          <w:right w:w="108" w:type="dxa"/>
        </w:tblCellMar>
      </w:tblPr>
      <w:tblGrid>
        <w:gridCol w:w="2691"/>
        <w:gridCol w:w="1537"/>
        <w:gridCol w:w="2690"/>
        <w:gridCol w:w="1537"/>
      </w:tblGrid>
      <w:tr>
        <w:tblPrEx>
          <w:tblLayout w:type="fixed"/>
          <w:tblCellMar>
            <w:top w:w="0" w:type="dxa"/>
            <w:left w:w="108" w:type="dxa"/>
            <w:bottom w:w="0" w:type="dxa"/>
            <w:right w:w="108" w:type="dxa"/>
          </w:tblCellMar>
        </w:tblPrEx>
        <w:trPr>
          <w:trHeight w:val="415" w:hRule="atLeast"/>
        </w:trPr>
        <w:tc>
          <w:tcPr>
            <w:tcW w:w="2691"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0"/>
                <w:szCs w:val="20"/>
              </w:rPr>
              <w:t>表4</w:t>
            </w:r>
          </w:p>
        </w:tc>
        <w:tc>
          <w:tcPr>
            <w:tcW w:w="153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690"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537"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514" w:hRule="atLeast"/>
        </w:trPr>
        <w:tc>
          <w:tcPr>
            <w:tcW w:w="8455"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财政拨款收支总体情况表</w:t>
            </w:r>
          </w:p>
        </w:tc>
      </w:tr>
      <w:tr>
        <w:tblPrEx>
          <w:tblLayout w:type="fixed"/>
          <w:tblCellMar>
            <w:top w:w="0" w:type="dxa"/>
            <w:left w:w="108" w:type="dxa"/>
            <w:bottom w:w="0" w:type="dxa"/>
            <w:right w:w="108" w:type="dxa"/>
          </w:tblCellMar>
        </w:tblPrEx>
        <w:trPr>
          <w:trHeight w:val="415" w:hRule="atLeast"/>
        </w:trPr>
        <w:tc>
          <w:tcPr>
            <w:tcW w:w="6918"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color w:val="000000"/>
                <w:sz w:val="22"/>
              </w:rPr>
              <w:t>大埔县信访局</w:t>
            </w:r>
          </w:p>
        </w:tc>
        <w:tc>
          <w:tcPr>
            <w:tcW w:w="1537"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15" w:hRule="atLeast"/>
        </w:trPr>
        <w:tc>
          <w:tcPr>
            <w:tcW w:w="4228"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42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c>
          <w:tcPr>
            <w:tcW w:w="2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2017年预算</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345.96</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345.96</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345.96</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345.96</w:t>
            </w:r>
          </w:p>
        </w:tc>
      </w:tr>
    </w:tbl>
    <w:p/>
    <w:tbl>
      <w:tblPr>
        <w:tblStyle w:val="4"/>
        <w:tblW w:w="8429" w:type="dxa"/>
        <w:tblInd w:w="93" w:type="dxa"/>
        <w:tblLayout w:type="fixed"/>
        <w:tblCellMar>
          <w:top w:w="0" w:type="dxa"/>
          <w:left w:w="108" w:type="dxa"/>
          <w:bottom w:w="0" w:type="dxa"/>
          <w:right w:w="108" w:type="dxa"/>
        </w:tblCellMar>
      </w:tblPr>
      <w:tblGrid>
        <w:gridCol w:w="4080"/>
        <w:gridCol w:w="22"/>
        <w:gridCol w:w="1062"/>
        <w:gridCol w:w="22"/>
        <w:gridCol w:w="1565"/>
        <w:gridCol w:w="1678"/>
      </w:tblGrid>
      <w:tr>
        <w:tblPrEx>
          <w:tblLayout w:type="fixed"/>
          <w:tblCellMar>
            <w:top w:w="0" w:type="dxa"/>
            <w:left w:w="108" w:type="dxa"/>
            <w:bottom w:w="0" w:type="dxa"/>
            <w:right w:w="108" w:type="dxa"/>
          </w:tblCellMar>
        </w:tblPrEx>
        <w:trPr>
          <w:trHeight w:val="402" w:hRule="atLeast"/>
        </w:trPr>
        <w:tc>
          <w:tcPr>
            <w:tcW w:w="4102"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r>
              <w:rPr>
                <w:rFonts w:hint="eastAsia" w:ascii="宋体" w:hAnsi="宋体" w:eastAsia="宋体" w:cs="Arial"/>
                <w:color w:val="000000"/>
                <w:kern w:val="0"/>
                <w:sz w:val="20"/>
                <w:szCs w:val="20"/>
              </w:rPr>
              <w:t>表5</w:t>
            </w:r>
          </w:p>
        </w:tc>
        <w:tc>
          <w:tcPr>
            <w:tcW w:w="106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587"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6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ind w:right="400"/>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99" w:hRule="atLeast"/>
        </w:trPr>
        <w:tc>
          <w:tcPr>
            <w:tcW w:w="8429" w:type="dxa"/>
            <w:gridSpan w:val="6"/>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一般公共预算支出情况表（按功能分类科目）</w:t>
            </w:r>
          </w:p>
        </w:tc>
      </w:tr>
      <w:tr>
        <w:tblPrEx>
          <w:tblLayout w:type="fixed"/>
          <w:tblCellMar>
            <w:top w:w="0" w:type="dxa"/>
            <w:left w:w="108" w:type="dxa"/>
            <w:bottom w:w="0" w:type="dxa"/>
            <w:right w:w="108" w:type="dxa"/>
          </w:tblCellMar>
        </w:tblPrEx>
        <w:trPr>
          <w:trHeight w:val="402" w:hRule="atLeast"/>
        </w:trPr>
        <w:tc>
          <w:tcPr>
            <w:tcW w:w="6751" w:type="dxa"/>
            <w:gridSpan w:val="5"/>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color w:val="000000"/>
                <w:sz w:val="22"/>
              </w:rPr>
              <w:t>大埔县信访局</w:t>
            </w:r>
          </w:p>
        </w:tc>
        <w:tc>
          <w:tcPr>
            <w:tcW w:w="16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408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4349" w:type="dxa"/>
            <w:gridSpan w:val="5"/>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一般公共预算支出</w:t>
            </w:r>
          </w:p>
        </w:tc>
      </w:tr>
      <w:tr>
        <w:tblPrEx>
          <w:tblLayout w:type="fixed"/>
          <w:tblCellMar>
            <w:top w:w="0" w:type="dxa"/>
            <w:left w:w="108" w:type="dxa"/>
            <w:bottom w:w="0" w:type="dxa"/>
            <w:right w:w="108" w:type="dxa"/>
          </w:tblCellMar>
        </w:tblPrEx>
        <w:trPr>
          <w:trHeight w:val="402" w:hRule="atLeast"/>
        </w:trPr>
        <w:tc>
          <w:tcPr>
            <w:tcW w:w="4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106" w:type="dxa"/>
            <w:gridSpan w:val="3"/>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1565"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678"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106" w:type="dxa"/>
            <w:gridSpan w:val="3"/>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345.96　</w:t>
            </w:r>
          </w:p>
        </w:tc>
        <w:tc>
          <w:tcPr>
            <w:tcW w:w="1565"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170.96　</w:t>
            </w:r>
          </w:p>
        </w:tc>
        <w:tc>
          <w:tcPr>
            <w:tcW w:w="1678"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175.00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[201]一般公共服务支出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290.92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115.92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175.00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[20104]发展与改革事务</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[2010499]其他发展与改革事务支出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[20111]纪检监察事务</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[2011105]派驻派出机构</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[20131]党委办公厅（室）及相关机构事务</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[2013101]行政运行</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290.92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115.92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175.00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[2013102]一般行政管理事务</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[2013103]机关服务</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[2013105]专项业务</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60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[2013199]其他党委办公厅（室）及相关机构事务支出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[204]公共安全支出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[20409]国家保密</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[2040905]保密管理</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[2040999]其他国家保密支出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[205]教育支出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[20502]普通教育</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[2050201]学前教育</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[207]社会保障和就业支出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55.04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55.04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[20705]行政事业单位离退休</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55.04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55.04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[2070501]归口管理的行政单位离退休</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55.04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55.04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[2070502]事业单位离退休</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[2070599]其他行政事业单位离退休支出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bl>
    <w:p/>
    <w:p/>
    <w:p/>
    <w:p/>
    <w:p/>
    <w:tbl>
      <w:tblPr>
        <w:tblStyle w:val="4"/>
        <w:tblW w:w="9138" w:type="dxa"/>
        <w:jc w:val="center"/>
        <w:tblInd w:w="802" w:type="dxa"/>
        <w:tblLayout w:type="fixed"/>
        <w:tblCellMar>
          <w:top w:w="0" w:type="dxa"/>
          <w:left w:w="0" w:type="dxa"/>
          <w:bottom w:w="0" w:type="dxa"/>
          <w:right w:w="0" w:type="dxa"/>
        </w:tblCellMar>
      </w:tblPr>
      <w:tblGrid>
        <w:gridCol w:w="5458"/>
        <w:gridCol w:w="3680"/>
      </w:tblGrid>
      <w:tr>
        <w:tblPrEx>
          <w:tblLayout w:type="fixed"/>
          <w:tblCellMar>
            <w:top w:w="0" w:type="dxa"/>
            <w:left w:w="0" w:type="dxa"/>
            <w:bottom w:w="0" w:type="dxa"/>
            <w:right w:w="0" w:type="dxa"/>
          </w:tblCellMar>
        </w:tblPrEx>
        <w:trPr>
          <w:trHeight w:val="360" w:hRule="atLeast"/>
          <w:jc w:val="center"/>
        </w:trPr>
        <w:tc>
          <w:tcPr>
            <w:tcW w:w="5458" w:type="dxa"/>
            <w:shd w:val="clear" w:color="auto" w:fill="auto"/>
            <w:tcMar>
              <w:top w:w="15" w:type="dxa"/>
              <w:left w:w="15" w:type="dxa"/>
              <w:bottom w:w="0" w:type="dxa"/>
              <w:right w:w="15" w:type="dxa"/>
            </w:tcMar>
            <w:vAlign w:val="center"/>
          </w:tcPr>
          <w:p>
            <w:pPr>
              <w:rPr>
                <w:rFonts w:asciiTheme="minorEastAsia" w:hAnsiTheme="minorEastAsia"/>
                <w:color w:val="000000"/>
                <w:sz w:val="32"/>
                <w:szCs w:val="32"/>
              </w:rPr>
            </w:pPr>
            <w:r>
              <w:rPr>
                <w:rFonts w:hint="eastAsia" w:ascii="宋体" w:hAnsi="宋体" w:eastAsia="宋体" w:cs="Arial"/>
                <w:color w:val="000000"/>
                <w:kern w:val="0"/>
                <w:sz w:val="20"/>
                <w:szCs w:val="20"/>
              </w:rPr>
              <w:t>表</w:t>
            </w:r>
            <w:r>
              <w:rPr>
                <w:rFonts w:hint="eastAsia" w:ascii="宋体" w:hAnsi="宋体" w:eastAsia="宋体" w:cs="Arial"/>
                <w:color w:val="000000"/>
                <w:kern w:val="0"/>
                <w:sz w:val="20"/>
                <w:szCs w:val="20"/>
                <w:lang w:val="en-US" w:eastAsia="zh-CN"/>
              </w:rPr>
              <w:t>6</w:t>
            </w:r>
          </w:p>
        </w:tc>
        <w:tc>
          <w:tcPr>
            <w:tcW w:w="3680" w:type="dxa"/>
            <w:shd w:val="clear" w:color="auto" w:fill="auto"/>
            <w:tcMar>
              <w:top w:w="15" w:type="dxa"/>
              <w:left w:w="15" w:type="dxa"/>
              <w:bottom w:w="0" w:type="dxa"/>
              <w:right w:w="15" w:type="dxa"/>
            </w:tcMar>
            <w:vAlign w:val="center"/>
          </w:tcPr>
          <w:p>
            <w:pPr>
              <w:rPr>
                <w:color w:val="000000"/>
                <w:sz w:val="22"/>
              </w:rPr>
            </w:pPr>
          </w:p>
        </w:tc>
      </w:tr>
      <w:tr>
        <w:tblPrEx>
          <w:tblLayout w:type="fixed"/>
          <w:tblCellMar>
            <w:top w:w="0" w:type="dxa"/>
            <w:left w:w="0" w:type="dxa"/>
            <w:bottom w:w="0" w:type="dxa"/>
            <w:right w:w="0" w:type="dxa"/>
          </w:tblCellMar>
        </w:tblPrEx>
        <w:trPr>
          <w:trHeight w:val="540" w:hRule="atLeast"/>
          <w:jc w:val="center"/>
        </w:trPr>
        <w:tc>
          <w:tcPr>
            <w:tcW w:w="9138" w:type="dxa"/>
            <w:gridSpan w:val="2"/>
            <w:shd w:val="clear" w:color="auto" w:fill="auto"/>
            <w:tcMar>
              <w:top w:w="15" w:type="dxa"/>
              <w:left w:w="15" w:type="dxa"/>
              <w:bottom w:w="0" w:type="dxa"/>
              <w:right w:w="15" w:type="dxa"/>
            </w:tcMar>
            <w:vAlign w:val="center"/>
          </w:tcPr>
          <w:p>
            <w:pPr>
              <w:jc w:val="center"/>
              <w:rPr>
                <w:b/>
                <w:bCs/>
                <w:color w:val="000000"/>
                <w:sz w:val="32"/>
                <w:szCs w:val="32"/>
              </w:rPr>
            </w:pPr>
            <w:r>
              <w:rPr>
                <w:rFonts w:hint="eastAsia"/>
                <w:b/>
                <w:bCs/>
                <w:color w:val="000000"/>
                <w:sz w:val="32"/>
                <w:szCs w:val="32"/>
              </w:rPr>
              <w:t>2017年一般公共预算基本支出情况表（按支出经济分类科目）</w:t>
            </w:r>
          </w:p>
        </w:tc>
      </w:tr>
      <w:tr>
        <w:tblPrEx>
          <w:tblLayout w:type="fixed"/>
          <w:tblCellMar>
            <w:top w:w="0" w:type="dxa"/>
            <w:left w:w="0" w:type="dxa"/>
            <w:bottom w:w="0" w:type="dxa"/>
            <w:right w:w="0" w:type="dxa"/>
          </w:tblCellMar>
        </w:tblPrEx>
        <w:trPr>
          <w:trHeight w:val="435" w:hRule="atLeast"/>
          <w:jc w:val="center"/>
        </w:trPr>
        <w:tc>
          <w:tcPr>
            <w:tcW w:w="5458" w:type="dxa"/>
            <w:shd w:val="clear" w:color="auto" w:fill="auto"/>
            <w:tcMar>
              <w:top w:w="15" w:type="dxa"/>
              <w:left w:w="15" w:type="dxa"/>
              <w:bottom w:w="0" w:type="dxa"/>
              <w:right w:w="15" w:type="dxa"/>
            </w:tcMar>
            <w:vAlign w:val="center"/>
          </w:tcPr>
          <w:p>
            <w:pPr>
              <w:rPr>
                <w:color w:val="000000"/>
                <w:sz w:val="22"/>
              </w:rPr>
            </w:pPr>
            <w:r>
              <w:rPr>
                <w:rFonts w:hint="eastAsia"/>
                <w:color w:val="000000"/>
                <w:sz w:val="22"/>
              </w:rPr>
              <w:t>单位名称：大埔县信访局</w:t>
            </w:r>
          </w:p>
        </w:tc>
        <w:tc>
          <w:tcPr>
            <w:tcW w:w="3680" w:type="dxa"/>
            <w:shd w:val="clear" w:color="auto" w:fill="auto"/>
            <w:tcMar>
              <w:top w:w="15" w:type="dxa"/>
              <w:left w:w="15" w:type="dxa"/>
              <w:bottom w:w="0" w:type="dxa"/>
              <w:right w:w="15" w:type="dxa"/>
            </w:tcMar>
            <w:vAlign w:val="center"/>
          </w:tcPr>
          <w:p>
            <w:pPr>
              <w:jc w:val="right"/>
              <w:rPr>
                <w:color w:val="000000"/>
                <w:sz w:val="22"/>
              </w:rPr>
            </w:pPr>
            <w:r>
              <w:rPr>
                <w:rFonts w:hint="eastAsia"/>
                <w:color w:val="000000"/>
                <w:sz w:val="22"/>
              </w:rPr>
              <w:t>单位：万元</w:t>
            </w:r>
          </w:p>
        </w:tc>
      </w:tr>
      <w:tr>
        <w:tblPrEx>
          <w:tblLayout w:type="fixed"/>
          <w:tblCellMar>
            <w:top w:w="0" w:type="dxa"/>
            <w:left w:w="0" w:type="dxa"/>
            <w:bottom w:w="0" w:type="dxa"/>
            <w:right w:w="0" w:type="dxa"/>
          </w:tblCellMar>
        </w:tblPrEx>
        <w:trPr>
          <w:trHeight w:val="315" w:hRule="atLeast"/>
          <w:jc w:val="center"/>
        </w:trPr>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jc w:val="center"/>
              <w:rPr>
                <w:color w:val="000000"/>
                <w:sz w:val="22"/>
              </w:rPr>
            </w:pPr>
            <w:r>
              <w:rPr>
                <w:rFonts w:hint="eastAsia"/>
                <w:color w:val="000000"/>
                <w:sz w:val="22"/>
              </w:rPr>
              <w:t>项  目</w:t>
            </w:r>
          </w:p>
        </w:tc>
        <w:tc>
          <w:tcPr>
            <w:tcW w:w="36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pPr>
              <w:jc w:val="center"/>
              <w:rPr>
                <w:color w:val="000000"/>
                <w:sz w:val="22"/>
              </w:rPr>
            </w:pPr>
            <w:r>
              <w:rPr>
                <w:rFonts w:hint="eastAsia"/>
                <w:color w:val="000000"/>
                <w:sz w:val="22"/>
              </w:rPr>
              <w:t>2017年预算</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0" w:type="dxa"/>
              <w:left w:w="1620" w:type="dxa"/>
              <w:bottom w:w="0" w:type="dxa"/>
              <w:right w:w="0" w:type="dxa"/>
            </w:tcMar>
          </w:tcPr>
          <w:p>
            <w:pPr>
              <w:ind w:firstLine="880" w:firstLineChars="400"/>
              <w:rPr>
                <w:color w:val="000000"/>
                <w:sz w:val="22"/>
              </w:rPr>
            </w:pPr>
            <w:r>
              <w:rPr>
                <w:rFonts w:hint="eastAsia"/>
                <w:color w:val="000000"/>
                <w:sz w:val="22"/>
              </w:rPr>
              <w:t>合 计</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165.96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[301]工资福利支出</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 xml:space="preserve">85.8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[30101]基本工资</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28.76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[30102]津贴补贴</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49.27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[30103]奖金</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2.31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[30104]其他社会保障缴费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5.46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[30106]伙食补助费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[30107]绩效工资</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[30199]其他工资福利支出</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[302]商品和服务支出</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 xml:space="preserve">19.95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[30201]办公费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1.2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[30202]印刷费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[30204]手续费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[30205]水费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[30206]电费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[30207]邮电费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[30209]物业管理费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5.81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[30211]差旅费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rFonts w:asciiTheme="minorEastAsia" w:hAnsiTheme="minorEastAsia"/>
                <w:color w:val="000000"/>
                <w:szCs w:val="21"/>
              </w:rPr>
            </w:pPr>
            <w:r>
              <w:rPr>
                <w:rFonts w:hint="eastAsia" w:asciiTheme="minorEastAsia" w:hAnsiTheme="minorEastAsia"/>
                <w:color w:val="000000"/>
                <w:szCs w:val="21"/>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[30213]维修（护）费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[30215]会议费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[30216]培训费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[30217]公务接待费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5.00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[30217]专用材料费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[30226]劳务费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0.001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[30227]委托业务费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[30227]工会经费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[30229]福利费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[30231]公务用车运行维护费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rFonts w:ascii="MingLiU" w:hAnsi="MingLiU" w:eastAsia="MingLiU"/>
                <w:color w:val="000000"/>
                <w:szCs w:val="21"/>
              </w:rPr>
            </w:pPr>
            <w:r>
              <w:rPr>
                <w:rFonts w:hint="eastAsia" w:ascii="MingLiU" w:hAnsi="MingLiU" w:eastAsia="MingLiU"/>
                <w:color w:val="000000"/>
                <w:szCs w:val="21"/>
              </w:rPr>
              <w:t xml:space="preserve">3.50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[30239]其他交通费用</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4.44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[30299]其他商品和服务支出</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[303]对个人和家庭的补助</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 xml:space="preserve">65.21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[30301]离休费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pPr>
              <w:rPr>
                <w:color w:val="000000"/>
                <w:sz w:val="22"/>
              </w:rPr>
            </w:pPr>
            <w:r>
              <w:rPr>
                <w:rFonts w:hint="eastAsia"/>
                <w:color w:val="000000"/>
                <w:sz w:val="22"/>
              </w:rPr>
              <w:t xml:space="preserve">  [30302]退休费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right"/>
              <w:rPr>
                <w:color w:val="000000"/>
                <w:sz w:val="22"/>
              </w:rPr>
            </w:pPr>
            <w:r>
              <w:rPr>
                <w:rFonts w:hint="eastAsia"/>
                <w:color w:val="000000"/>
                <w:sz w:val="22"/>
              </w:rPr>
              <w:t xml:space="preserve">46.23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[30305]生活补助</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12.54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[30307]医疗费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[30309]奖励金</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[30311]住房公积金</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6.44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[30313]购房补贴</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[30399]其他对个人和家庭的补助支出</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[310]其他资本性支出</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[31002]办公设备购置</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　</w:t>
            </w:r>
          </w:p>
        </w:tc>
      </w:tr>
      <w:tr>
        <w:tblPrEx>
          <w:tblLayout w:type="fixed"/>
          <w:tblCellMar>
            <w:top w:w="0" w:type="dxa"/>
            <w:left w:w="0" w:type="dxa"/>
            <w:bottom w:w="0" w:type="dxa"/>
            <w:right w:w="0" w:type="dxa"/>
          </w:tblCellMar>
        </w:tblPrEx>
        <w:trPr>
          <w:jc w:val="center"/>
          <w:hidden/>
        </w:trPr>
        <w:tc>
          <w:tcPr>
            <w:tcW w:w="5458" w:type="dxa"/>
            <w:vAlign w:val="center"/>
          </w:tcPr>
          <w:p>
            <w:pPr>
              <w:rPr>
                <w:vanish/>
              </w:rPr>
            </w:pPr>
          </w:p>
        </w:tc>
        <w:tc>
          <w:tcPr>
            <w:tcW w:w="3680" w:type="dxa"/>
            <w:vAlign w:val="center"/>
          </w:tcPr>
          <w:p>
            <w:pPr>
              <w:rPr>
                <w:vanish/>
              </w:rPr>
            </w:pPr>
          </w:p>
        </w:tc>
      </w:tr>
    </w:tbl>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r>
        <w:rPr>
          <w:rFonts w:hint="eastAsia" w:ascii="宋体" w:hAnsi="宋体" w:eastAsia="宋体" w:cs="Arial"/>
          <w:color w:val="000000"/>
          <w:kern w:val="0"/>
          <w:sz w:val="20"/>
          <w:szCs w:val="20"/>
        </w:rPr>
        <w:t>表</w:t>
      </w:r>
      <w:r>
        <w:rPr>
          <w:rFonts w:hint="eastAsia" w:ascii="宋体" w:hAnsi="宋体" w:eastAsia="宋体" w:cs="Arial"/>
          <w:color w:val="000000"/>
          <w:kern w:val="0"/>
          <w:sz w:val="20"/>
          <w:szCs w:val="20"/>
          <w:lang w:val="en-US" w:eastAsia="zh-CN"/>
        </w:rPr>
        <w:t>7</w:t>
      </w:r>
    </w:p>
    <w:p>
      <w:pPr>
        <w:rPr>
          <w:rFonts w:asciiTheme="majorEastAsia" w:hAnsiTheme="majorEastAsia" w:eastAsiaTheme="majorEastAsia"/>
          <w:sz w:val="32"/>
          <w:szCs w:val="32"/>
        </w:rPr>
      </w:pPr>
      <w:r>
        <w:rPr>
          <w:rFonts w:hint="eastAsia" w:asciiTheme="majorEastAsia" w:hAnsiTheme="majorEastAsia" w:eastAsiaTheme="majorEastAsia"/>
          <w:sz w:val="32"/>
          <w:szCs w:val="32"/>
        </w:rPr>
        <w:t>一般公共预算项目支出情况表（按支出经济分类科目）</w:t>
      </w:r>
    </w:p>
    <w:p>
      <w:pPr>
        <w:jc w:val="center"/>
        <w:rPr>
          <w:rFonts w:ascii="仿宋_GB2312" w:eastAsia="仿宋_GB2312"/>
          <w:b/>
          <w:sz w:val="32"/>
          <w:szCs w:val="32"/>
        </w:rPr>
      </w:pPr>
    </w:p>
    <w:tbl>
      <w:tblPr>
        <w:tblStyle w:val="4"/>
        <w:tblW w:w="8420" w:type="dxa"/>
        <w:jc w:val="center"/>
        <w:tblInd w:w="1182" w:type="dxa"/>
        <w:tblLayout w:type="fixed"/>
        <w:tblCellMar>
          <w:top w:w="0" w:type="dxa"/>
          <w:left w:w="0" w:type="dxa"/>
          <w:bottom w:w="0" w:type="dxa"/>
          <w:right w:w="0" w:type="dxa"/>
        </w:tblCellMar>
      </w:tblPr>
      <w:tblGrid>
        <w:gridCol w:w="5078"/>
        <w:gridCol w:w="3342"/>
      </w:tblGrid>
      <w:tr>
        <w:tblPrEx>
          <w:tblLayout w:type="fixed"/>
          <w:tblCellMar>
            <w:top w:w="0" w:type="dxa"/>
            <w:left w:w="0" w:type="dxa"/>
            <w:bottom w:w="0" w:type="dxa"/>
            <w:right w:w="0" w:type="dxa"/>
          </w:tblCellMar>
        </w:tblPrEx>
        <w:trPr>
          <w:trHeight w:val="435" w:hRule="atLeast"/>
          <w:jc w:val="center"/>
        </w:trPr>
        <w:tc>
          <w:tcPr>
            <w:tcW w:w="5078" w:type="dxa"/>
            <w:shd w:val="clear" w:color="auto" w:fill="auto"/>
            <w:tcMar>
              <w:top w:w="15" w:type="dxa"/>
              <w:left w:w="15" w:type="dxa"/>
              <w:bottom w:w="0" w:type="dxa"/>
              <w:right w:w="15" w:type="dxa"/>
            </w:tcMar>
            <w:vAlign w:val="center"/>
          </w:tcPr>
          <w:p>
            <w:pPr>
              <w:rPr>
                <w:color w:val="000000"/>
                <w:sz w:val="22"/>
              </w:rPr>
            </w:pPr>
            <w:r>
              <w:rPr>
                <w:rFonts w:hint="eastAsia"/>
                <w:color w:val="000000"/>
                <w:sz w:val="22"/>
              </w:rPr>
              <w:t>单位名称：大埔县</w:t>
            </w:r>
            <w:r>
              <w:rPr>
                <w:rFonts w:hint="eastAsia"/>
                <w:color w:val="000000"/>
                <w:sz w:val="22"/>
                <w:lang w:eastAsia="zh-CN"/>
              </w:rPr>
              <w:t>信访</w:t>
            </w:r>
            <w:r>
              <w:rPr>
                <w:rFonts w:hint="eastAsia"/>
                <w:color w:val="000000"/>
                <w:sz w:val="22"/>
              </w:rPr>
              <w:t>局</w:t>
            </w:r>
          </w:p>
        </w:tc>
        <w:tc>
          <w:tcPr>
            <w:tcW w:w="3342" w:type="dxa"/>
            <w:shd w:val="clear" w:color="auto" w:fill="auto"/>
            <w:tcMar>
              <w:top w:w="15" w:type="dxa"/>
              <w:left w:w="15" w:type="dxa"/>
              <w:bottom w:w="0" w:type="dxa"/>
              <w:right w:w="15" w:type="dxa"/>
            </w:tcMar>
            <w:vAlign w:val="center"/>
          </w:tcPr>
          <w:p>
            <w:pPr>
              <w:jc w:val="right"/>
              <w:rPr>
                <w:color w:val="000000"/>
                <w:sz w:val="22"/>
              </w:rPr>
            </w:pPr>
            <w:r>
              <w:rPr>
                <w:rFonts w:hint="eastAsia"/>
                <w:color w:val="000000"/>
                <w:sz w:val="22"/>
              </w:rPr>
              <w:t>单位：万元</w:t>
            </w:r>
          </w:p>
        </w:tc>
      </w:tr>
      <w:tr>
        <w:tblPrEx>
          <w:tblLayout w:type="fixed"/>
          <w:tblCellMar>
            <w:top w:w="0" w:type="dxa"/>
            <w:left w:w="0" w:type="dxa"/>
            <w:bottom w:w="0" w:type="dxa"/>
            <w:right w:w="0" w:type="dxa"/>
          </w:tblCellMar>
        </w:tblPrEx>
        <w:trPr>
          <w:trHeight w:val="315" w:hRule="atLeast"/>
          <w:jc w:val="center"/>
        </w:trPr>
        <w:tc>
          <w:tcPr>
            <w:tcW w:w="50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jc w:val="center"/>
              <w:rPr>
                <w:color w:val="000000"/>
                <w:sz w:val="22"/>
              </w:rPr>
            </w:pPr>
            <w:r>
              <w:rPr>
                <w:rFonts w:hint="eastAsia"/>
                <w:color w:val="000000"/>
                <w:sz w:val="22"/>
              </w:rPr>
              <w:t>项  目</w:t>
            </w:r>
          </w:p>
        </w:tc>
        <w:tc>
          <w:tcPr>
            <w:tcW w:w="334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pPr>
              <w:jc w:val="center"/>
              <w:rPr>
                <w:color w:val="000000"/>
                <w:sz w:val="22"/>
              </w:rPr>
            </w:pPr>
            <w:r>
              <w:rPr>
                <w:rFonts w:hint="eastAsia"/>
                <w:color w:val="000000"/>
                <w:sz w:val="22"/>
              </w:rPr>
              <w:t>2017年预算</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0" w:type="dxa"/>
              <w:left w:w="1620" w:type="dxa"/>
              <w:bottom w:w="0" w:type="dxa"/>
              <w:right w:w="0" w:type="dxa"/>
            </w:tcMar>
          </w:tcPr>
          <w:p>
            <w:pPr>
              <w:ind w:firstLine="880" w:firstLineChars="400"/>
              <w:rPr>
                <w:color w:val="000000"/>
                <w:sz w:val="22"/>
              </w:rPr>
            </w:pPr>
            <w:r>
              <w:rPr>
                <w:rFonts w:hint="eastAsia"/>
                <w:color w:val="000000"/>
                <w:sz w:val="22"/>
              </w:rPr>
              <w:t>合 计</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165.96</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[301]工资福利支出</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85.8</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[30101]基本工资</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28.76</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[30102]津贴补贴</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49.27</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[30103]奖金</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2.310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[30104]其他社会保障缴费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5.46</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[30106]伙食补助费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[30107]绩效工资</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[30199]其他工资福利支出</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[302]商品和服务支出</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19.954</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[30201]办公费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1.2</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[30202]印刷费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[30204]手续费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[30205]水费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[30206]电费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[30207]邮电费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[30209]物业管理费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5.81</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[30211]差旅费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rFonts w:asciiTheme="minorEastAsia" w:hAnsiTheme="minorEastAsia"/>
                <w:color w:val="000000"/>
                <w:szCs w:val="21"/>
              </w:rPr>
            </w:pPr>
            <w:r>
              <w:rPr>
                <w:rFonts w:hint="eastAsia" w:asciiTheme="minorEastAsia" w:hAnsiTheme="minorEastAsia"/>
                <w:color w:val="000000"/>
                <w:szCs w:val="21"/>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[30213]维修（护）费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[30215]会议费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[30216]培训费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[30217]公务接待费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5.00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[30217]专用材料费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[30226]劳务费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[30227]委托业务费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[30227]工会经费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[30229]福利费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[30231]公务用车运行维护费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rFonts w:ascii="MingLiU" w:hAnsi="MingLiU"/>
                <w:color w:val="000000"/>
                <w:szCs w:val="21"/>
              </w:rPr>
            </w:pPr>
            <w:r>
              <w:rPr>
                <w:rFonts w:hint="eastAsia" w:ascii="MingLiU" w:hAnsi="MingLiU"/>
                <w:color w:val="000000"/>
                <w:szCs w:val="21"/>
              </w:rPr>
              <w:t>3.5</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[30239]其他交通费用</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4.44</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[30299]其他商品和服务支出</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[303]对个人和家庭的补助</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65.21</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[30301]离休费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pPr>
              <w:rPr>
                <w:color w:val="000000"/>
                <w:sz w:val="22"/>
              </w:rPr>
            </w:pPr>
            <w:r>
              <w:rPr>
                <w:rFonts w:hint="eastAsia"/>
                <w:color w:val="000000"/>
                <w:sz w:val="22"/>
              </w:rPr>
              <w:t xml:space="preserve">  [30302]退休费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right"/>
              <w:rPr>
                <w:color w:val="000000"/>
                <w:sz w:val="22"/>
              </w:rPr>
            </w:pPr>
            <w:r>
              <w:rPr>
                <w:rFonts w:hint="eastAsia"/>
                <w:color w:val="000000"/>
                <w:sz w:val="22"/>
              </w:rPr>
              <w:t>46.23</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[30305]生活补助</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12.54</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[30307]医疗费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[30309]奖励金</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[30311]住房公积金</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6.44</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[30313]购房补贴</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[30399]其他对个人和家庭的补助支出</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[310]其他资本性支出</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[31002]办公设备购置</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bl>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hint="eastAsia" w:ascii="宋体" w:hAnsi="宋体" w:eastAsia="宋体" w:cs="Arial"/>
          <w:color w:val="000000"/>
          <w:kern w:val="0"/>
          <w:sz w:val="20"/>
          <w:szCs w:val="20"/>
        </w:rPr>
      </w:pPr>
    </w:p>
    <w:p>
      <w:pPr>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表</w:t>
      </w:r>
      <w:r>
        <w:rPr>
          <w:rFonts w:hint="eastAsia" w:ascii="宋体" w:hAnsi="宋体" w:eastAsia="宋体" w:cs="Arial"/>
          <w:color w:val="000000"/>
          <w:kern w:val="0"/>
          <w:sz w:val="20"/>
          <w:szCs w:val="20"/>
          <w:lang w:val="en-US" w:eastAsia="zh-CN"/>
        </w:rPr>
        <w:t>8</w:t>
      </w:r>
    </w:p>
    <w:p>
      <w:pPr>
        <w:jc w:val="center"/>
        <w:rPr>
          <w:rFonts w:hint="eastAsia" w:ascii="宋体" w:hAnsi="宋体" w:eastAsia="宋体" w:cs="Arial"/>
          <w:color w:val="000000"/>
          <w:kern w:val="0"/>
          <w:sz w:val="20"/>
          <w:szCs w:val="20"/>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2017 年一般公共预算“三公”经费支出情况表</w:t>
      </w:r>
    </w:p>
    <w:p>
      <w:pPr>
        <w:jc w:val="center"/>
        <w:rPr>
          <w:rFonts w:ascii="仿宋_GB2312" w:eastAsia="仿宋_GB2312"/>
          <w:b/>
          <w:sz w:val="32"/>
          <w:szCs w:val="32"/>
        </w:rPr>
      </w:pPr>
    </w:p>
    <w:p>
      <w:pPr>
        <w:rPr>
          <w:rFonts w:asciiTheme="majorEastAsia" w:hAnsiTheme="majorEastAsia" w:eastAsiaTheme="majorEastAsia"/>
          <w:sz w:val="32"/>
          <w:szCs w:val="32"/>
        </w:rPr>
      </w:pPr>
      <w:r>
        <w:rPr>
          <w:rFonts w:hint="eastAsia" w:asciiTheme="majorEastAsia" w:hAnsiTheme="majorEastAsia" w:eastAsiaTheme="majorEastAsia"/>
          <w:sz w:val="24"/>
        </w:rPr>
        <w:t>单位名称：大埔县信访局</w:t>
      </w:r>
      <w:r>
        <w:rPr>
          <w:rFonts w:hint="eastAsia" w:asciiTheme="majorEastAsia" w:hAnsiTheme="majorEastAsia" w:eastAsiaTheme="majorEastAsia"/>
          <w:sz w:val="32"/>
          <w:szCs w:val="32"/>
        </w:rPr>
        <w:t xml:space="preserve">                      </w:t>
      </w:r>
      <w:r>
        <w:rPr>
          <w:rFonts w:hint="eastAsia" w:asciiTheme="majorEastAsia" w:hAnsiTheme="majorEastAsia" w:eastAsiaTheme="majorEastAsia"/>
          <w:sz w:val="24"/>
        </w:rPr>
        <w:t>单位：万元</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20"/>
        <w:gridCol w:w="26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项目</w:t>
            </w:r>
          </w:p>
        </w:tc>
        <w:tc>
          <w:tcPr>
            <w:tcW w:w="2602" w:type="dxa"/>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2017年预算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rPr>
                <w:rFonts w:asciiTheme="majorEastAsia" w:hAnsiTheme="majorEastAsia" w:eastAsiaTheme="majorEastAsia"/>
                <w:b/>
                <w:sz w:val="28"/>
                <w:szCs w:val="28"/>
              </w:rPr>
            </w:pPr>
            <w:r>
              <w:rPr>
                <w:rFonts w:hint="eastAsia" w:asciiTheme="majorEastAsia" w:hAnsiTheme="majorEastAsia" w:eastAsiaTheme="majorEastAsia"/>
                <w:b/>
                <w:sz w:val="28"/>
                <w:szCs w:val="28"/>
              </w:rPr>
              <w:t>2017年“三公”经费</w:t>
            </w:r>
          </w:p>
        </w:tc>
        <w:tc>
          <w:tcPr>
            <w:tcW w:w="2602" w:type="dxa"/>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ind w:firstLine="560" w:firstLineChars="200"/>
              <w:rPr>
                <w:rFonts w:ascii="仿宋_GB2312" w:eastAsia="仿宋_GB2312"/>
                <w:sz w:val="28"/>
                <w:szCs w:val="28"/>
              </w:rPr>
            </w:pPr>
            <w:r>
              <w:rPr>
                <w:rFonts w:hint="eastAsia" w:ascii="仿宋_GB2312" w:eastAsia="仿宋_GB2312"/>
                <w:sz w:val="28"/>
                <w:szCs w:val="28"/>
              </w:rPr>
              <w:t>其中（一）因公出国（境）支出</w:t>
            </w:r>
          </w:p>
        </w:tc>
        <w:tc>
          <w:tcPr>
            <w:tcW w:w="2602" w:type="dxa"/>
          </w:tcPr>
          <w:p>
            <w:pPr>
              <w:jc w:val="center"/>
              <w:rPr>
                <w:rFonts w:ascii="仿宋_GB2312" w:eastAsia="仿宋_GB2312"/>
                <w:sz w:val="28"/>
                <w:szCs w:val="28"/>
              </w:rPr>
            </w:pPr>
            <w:r>
              <w:rPr>
                <w:rFonts w:hint="eastAsia" w:ascii="仿宋_GB2312" w:eastAsia="仿宋_GB2312"/>
                <w:sz w:val="28"/>
                <w:szCs w:val="28"/>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ind w:firstLine="1120" w:firstLineChars="400"/>
              <w:rPr>
                <w:rFonts w:ascii="仿宋_GB2312" w:eastAsia="仿宋_GB2312"/>
                <w:sz w:val="28"/>
                <w:szCs w:val="28"/>
              </w:rPr>
            </w:pPr>
            <w:r>
              <w:rPr>
                <w:rFonts w:hint="eastAsia" w:ascii="仿宋_GB2312" w:eastAsia="仿宋_GB2312"/>
                <w:sz w:val="28"/>
                <w:szCs w:val="28"/>
              </w:rPr>
              <w:t>（二）公务用车购置及运行维护支出</w:t>
            </w:r>
          </w:p>
        </w:tc>
        <w:tc>
          <w:tcPr>
            <w:tcW w:w="2602" w:type="dxa"/>
          </w:tcPr>
          <w:p>
            <w:pPr>
              <w:jc w:val="center"/>
              <w:rPr>
                <w:rFonts w:ascii="仿宋_GB2312" w:eastAsia="仿宋_GB2312"/>
                <w:sz w:val="28"/>
                <w:szCs w:val="28"/>
              </w:rPr>
            </w:pPr>
            <w:r>
              <w:rPr>
                <w:rFonts w:hint="eastAsia" w:ascii="仿宋_GB2312" w:eastAsia="仿宋_GB2312"/>
                <w:sz w:val="28"/>
                <w:szCs w:val="28"/>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ind w:firstLine="2100" w:firstLineChars="750"/>
              <w:rPr>
                <w:rFonts w:ascii="仿宋_GB2312" w:eastAsia="仿宋_GB2312"/>
                <w:sz w:val="28"/>
                <w:szCs w:val="28"/>
              </w:rPr>
            </w:pPr>
            <w:r>
              <w:rPr>
                <w:rFonts w:hint="eastAsia" w:ascii="仿宋_GB2312" w:eastAsia="仿宋_GB2312"/>
                <w:sz w:val="28"/>
                <w:szCs w:val="28"/>
              </w:rPr>
              <w:t>1、公务用车购置</w:t>
            </w:r>
          </w:p>
        </w:tc>
        <w:tc>
          <w:tcPr>
            <w:tcW w:w="2602" w:type="dxa"/>
          </w:tcPr>
          <w:p>
            <w:pPr>
              <w:jc w:val="center"/>
              <w:rPr>
                <w:rFonts w:ascii="仿宋_GB2312" w:eastAsia="仿宋_GB2312"/>
                <w:sz w:val="28"/>
                <w:szCs w:val="28"/>
              </w:rPr>
            </w:pPr>
            <w:r>
              <w:rPr>
                <w:rFonts w:hint="eastAsia" w:ascii="仿宋_GB2312" w:eastAsia="仿宋_GB2312"/>
                <w:sz w:val="28"/>
                <w:szCs w:val="28"/>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ind w:firstLine="2100" w:firstLineChars="750"/>
              <w:rPr>
                <w:rFonts w:ascii="仿宋_GB2312" w:eastAsia="仿宋_GB2312"/>
                <w:sz w:val="28"/>
                <w:szCs w:val="28"/>
              </w:rPr>
            </w:pPr>
            <w:r>
              <w:rPr>
                <w:rFonts w:hint="eastAsia" w:ascii="仿宋_GB2312" w:eastAsia="仿宋_GB2312"/>
                <w:sz w:val="28"/>
                <w:szCs w:val="28"/>
              </w:rPr>
              <w:t>2、公务用车运行维护费</w:t>
            </w:r>
          </w:p>
        </w:tc>
        <w:tc>
          <w:tcPr>
            <w:tcW w:w="2602" w:type="dxa"/>
          </w:tcPr>
          <w:p>
            <w:pPr>
              <w:jc w:val="center"/>
              <w:rPr>
                <w:rFonts w:ascii="仿宋_GB2312" w:eastAsia="仿宋_GB2312"/>
                <w:sz w:val="28"/>
                <w:szCs w:val="28"/>
              </w:rPr>
            </w:pPr>
            <w:r>
              <w:rPr>
                <w:rFonts w:hint="eastAsia" w:ascii="仿宋_GB2312" w:eastAsia="仿宋_GB2312"/>
                <w:sz w:val="28"/>
                <w:szCs w:val="28"/>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rPr>
                <w:rFonts w:ascii="仿宋_GB2312" w:eastAsia="仿宋_GB2312"/>
                <w:sz w:val="28"/>
                <w:szCs w:val="28"/>
              </w:rPr>
            </w:pPr>
            <w:r>
              <w:rPr>
                <w:rFonts w:hint="eastAsia" w:ascii="仿宋_GB2312" w:eastAsia="仿宋_GB2312"/>
                <w:sz w:val="28"/>
                <w:szCs w:val="28"/>
              </w:rPr>
              <w:t xml:space="preserve">         （三）公务接待费支出</w:t>
            </w:r>
          </w:p>
        </w:tc>
        <w:tc>
          <w:tcPr>
            <w:tcW w:w="2602" w:type="dxa"/>
          </w:tcPr>
          <w:p>
            <w:pPr>
              <w:jc w:val="center"/>
              <w:rPr>
                <w:rFonts w:ascii="仿宋_GB2312" w:eastAsia="仿宋_GB2312"/>
                <w:sz w:val="28"/>
                <w:szCs w:val="28"/>
              </w:rPr>
            </w:pPr>
            <w:r>
              <w:rPr>
                <w:rFonts w:hint="eastAsia" w:ascii="仿宋_GB2312" w:eastAsia="仿宋_GB2312"/>
                <w:sz w:val="28"/>
                <w:szCs w:val="28"/>
              </w:rPr>
              <w:t>5.00</w:t>
            </w:r>
          </w:p>
        </w:tc>
      </w:tr>
    </w:tbl>
    <w:p/>
    <w:p/>
    <w:p/>
    <w:p/>
    <w:p/>
    <w:p/>
    <w:p/>
    <w:p/>
    <w:p/>
    <w:p/>
    <w:p/>
    <w:p/>
    <w:p/>
    <w:p/>
    <w:p/>
    <w:p/>
    <w:p/>
    <w:p/>
    <w:p/>
    <w:p/>
    <w:p/>
    <w:p/>
    <w:tbl>
      <w:tblPr>
        <w:tblStyle w:val="4"/>
        <w:tblW w:w="8520" w:type="dxa"/>
        <w:tblInd w:w="93" w:type="dxa"/>
        <w:tblLayout w:type="fixed"/>
        <w:tblCellMar>
          <w:top w:w="0" w:type="dxa"/>
          <w:left w:w="108" w:type="dxa"/>
          <w:bottom w:w="0" w:type="dxa"/>
          <w:right w:w="108" w:type="dxa"/>
        </w:tblCellMar>
      </w:tblPr>
      <w:tblGrid>
        <w:gridCol w:w="2578"/>
        <w:gridCol w:w="1122"/>
        <w:gridCol w:w="2942"/>
        <w:gridCol w:w="1878"/>
      </w:tblGrid>
      <w:tr>
        <w:tblPrEx>
          <w:tblLayout w:type="fixed"/>
          <w:tblCellMar>
            <w:top w:w="0" w:type="dxa"/>
            <w:left w:w="108" w:type="dxa"/>
            <w:bottom w:w="0" w:type="dxa"/>
            <w:right w:w="108" w:type="dxa"/>
          </w:tblCellMar>
        </w:tblPrEx>
        <w:trPr>
          <w:trHeight w:val="493" w:hRule="atLeast"/>
        </w:trPr>
        <w:tc>
          <w:tcPr>
            <w:tcW w:w="257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r>
              <w:rPr>
                <w:rFonts w:hint="eastAsia" w:ascii="宋体" w:hAnsi="宋体" w:eastAsia="宋体" w:cs="Arial"/>
                <w:color w:val="000000"/>
                <w:kern w:val="0"/>
                <w:sz w:val="20"/>
                <w:szCs w:val="20"/>
              </w:rPr>
              <w:t>表9</w:t>
            </w:r>
          </w:p>
        </w:tc>
        <w:tc>
          <w:tcPr>
            <w:tcW w:w="112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94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878" w:type="dxa"/>
            <w:tcBorders>
              <w:top w:val="nil"/>
              <w:left w:val="nil"/>
              <w:bottom w:val="nil"/>
              <w:right w:val="nil"/>
            </w:tcBorders>
            <w:shd w:val="clear" w:color="000000" w:fill="FFFFFF"/>
            <w:vAlign w:val="center"/>
          </w:tcPr>
          <w:p>
            <w:pPr>
              <w:widowControl/>
              <w:jc w:val="both"/>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612" w:hRule="atLeast"/>
        </w:trPr>
        <w:tc>
          <w:tcPr>
            <w:tcW w:w="8520" w:type="dxa"/>
            <w:gridSpan w:val="4"/>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2017年政府性基金预算支出情况表</w:t>
            </w:r>
          </w:p>
        </w:tc>
      </w:tr>
      <w:tr>
        <w:tblPrEx>
          <w:tblLayout w:type="fixed"/>
          <w:tblCellMar>
            <w:top w:w="0" w:type="dxa"/>
            <w:left w:w="108" w:type="dxa"/>
            <w:bottom w:w="0" w:type="dxa"/>
            <w:right w:w="108" w:type="dxa"/>
          </w:tblCellMar>
        </w:tblPrEx>
        <w:trPr>
          <w:trHeight w:val="493" w:hRule="atLeast"/>
        </w:trPr>
        <w:tc>
          <w:tcPr>
            <w:tcW w:w="6642" w:type="dxa"/>
            <w:gridSpan w:val="3"/>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Theme="majorEastAsia" w:hAnsiTheme="majorEastAsia" w:eastAsiaTheme="majorEastAsia"/>
                <w:sz w:val="24"/>
              </w:rPr>
              <w:t>大埔县信访局</w:t>
            </w: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93" w:hRule="atLeast"/>
        </w:trPr>
        <w:tc>
          <w:tcPr>
            <w:tcW w:w="2578" w:type="dxa"/>
            <w:vMerge w:val="restart"/>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94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政府性基金预算支出</w:t>
            </w:r>
          </w:p>
        </w:tc>
      </w:tr>
      <w:tr>
        <w:tblPrEx>
          <w:tblLayout w:type="fixed"/>
          <w:tblCellMar>
            <w:top w:w="0" w:type="dxa"/>
            <w:left w:w="108" w:type="dxa"/>
            <w:bottom w:w="0" w:type="dxa"/>
            <w:right w:w="108" w:type="dxa"/>
          </w:tblCellMar>
        </w:tblPrEx>
        <w:trPr>
          <w:trHeight w:val="478" w:hRule="atLeast"/>
        </w:trPr>
        <w:tc>
          <w:tcPr>
            <w:tcW w:w="2578"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Arial"/>
                <w:color w:val="000000"/>
                <w:kern w:val="0"/>
                <w:sz w:val="20"/>
                <w:szCs w:val="20"/>
              </w:rPr>
            </w:pP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29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8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CellMar>
            <w:top w:w="0" w:type="dxa"/>
            <w:left w:w="108" w:type="dxa"/>
            <w:bottom w:w="0" w:type="dxa"/>
            <w:right w:w="108" w:type="dxa"/>
          </w:tblCellMar>
        </w:tblPrEx>
        <w:trPr>
          <w:trHeight w:val="478" w:hRule="atLeast"/>
        </w:trPr>
        <w:tc>
          <w:tcPr>
            <w:tcW w:w="2578"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　</w:t>
            </w:r>
          </w:p>
        </w:tc>
        <w:tc>
          <w:tcPr>
            <w:tcW w:w="29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　</w:t>
            </w:r>
          </w:p>
        </w:tc>
        <w:tc>
          <w:tcPr>
            <w:tcW w:w="187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　</w:t>
            </w:r>
          </w:p>
        </w:tc>
      </w:tr>
      <w:tr>
        <w:tblPrEx>
          <w:tblLayout w:type="fixed"/>
          <w:tblCellMar>
            <w:top w:w="0" w:type="dxa"/>
            <w:left w:w="108" w:type="dxa"/>
            <w:bottom w:w="0" w:type="dxa"/>
            <w:right w:w="108" w:type="dxa"/>
          </w:tblCellMar>
        </w:tblPrEx>
        <w:trPr>
          <w:trHeight w:val="441" w:hRule="atLeast"/>
        </w:trPr>
        <w:tc>
          <w:tcPr>
            <w:tcW w:w="8520" w:type="dxa"/>
            <w:gridSpan w:val="4"/>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r>
    </w:tbl>
    <w:p/>
    <w:p/>
    <w:p/>
    <w:p/>
    <w:p/>
    <w:p/>
    <w:tbl>
      <w:tblPr>
        <w:tblStyle w:val="4"/>
        <w:tblW w:w="8519" w:type="dxa"/>
        <w:tblInd w:w="93" w:type="dxa"/>
        <w:tblLayout w:type="fixed"/>
        <w:tblCellMar>
          <w:top w:w="0" w:type="dxa"/>
          <w:left w:w="108" w:type="dxa"/>
          <w:bottom w:w="0" w:type="dxa"/>
          <w:right w:w="108" w:type="dxa"/>
        </w:tblCellMar>
      </w:tblPr>
      <w:tblGrid>
        <w:gridCol w:w="2533"/>
        <w:gridCol w:w="484"/>
        <w:gridCol w:w="401"/>
        <w:gridCol w:w="215"/>
        <w:gridCol w:w="482"/>
        <w:gridCol w:w="143"/>
        <w:gridCol w:w="604"/>
        <w:gridCol w:w="326"/>
        <w:gridCol w:w="488"/>
        <w:gridCol w:w="172"/>
        <w:gridCol w:w="708"/>
        <w:gridCol w:w="252"/>
        <w:gridCol w:w="495"/>
        <w:gridCol w:w="225"/>
        <w:gridCol w:w="991"/>
      </w:tblGrid>
      <w:tr>
        <w:tblPrEx>
          <w:tblLayout w:type="fixed"/>
          <w:tblCellMar>
            <w:top w:w="0" w:type="dxa"/>
            <w:left w:w="108" w:type="dxa"/>
            <w:bottom w:w="0" w:type="dxa"/>
            <w:right w:w="108" w:type="dxa"/>
          </w:tblCellMar>
        </w:tblPrEx>
        <w:trPr>
          <w:trHeight w:val="429" w:hRule="atLeast"/>
        </w:trPr>
        <w:tc>
          <w:tcPr>
            <w:tcW w:w="3017"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表10</w:t>
            </w:r>
          </w:p>
        </w:tc>
        <w:tc>
          <w:tcPr>
            <w:tcW w:w="616"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48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47"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14"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80"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47"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16" w:type="dxa"/>
            <w:gridSpan w:val="2"/>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533" w:hRule="atLeast"/>
        </w:trPr>
        <w:tc>
          <w:tcPr>
            <w:tcW w:w="8519" w:type="dxa"/>
            <w:gridSpan w:val="15"/>
            <w:tcBorders>
              <w:top w:val="nil"/>
              <w:left w:val="nil"/>
              <w:bottom w:val="nil"/>
              <w:right w:val="nil"/>
            </w:tcBorders>
            <w:shd w:val="clear" w:color="auto" w:fill="auto"/>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rPr>
              <w:t>2017年部门预算基本支出预算表</w:t>
            </w:r>
          </w:p>
        </w:tc>
      </w:tr>
      <w:tr>
        <w:tblPrEx>
          <w:tblLayout w:type="fixed"/>
          <w:tblCellMar>
            <w:top w:w="0" w:type="dxa"/>
            <w:left w:w="108" w:type="dxa"/>
            <w:bottom w:w="0" w:type="dxa"/>
            <w:right w:w="108" w:type="dxa"/>
          </w:tblCellMar>
        </w:tblPrEx>
        <w:trPr>
          <w:trHeight w:val="429" w:hRule="atLeast"/>
        </w:trPr>
        <w:tc>
          <w:tcPr>
            <w:tcW w:w="6808" w:type="dxa"/>
            <w:gridSpan w:val="12"/>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w:t>
            </w:r>
            <w:r>
              <w:rPr>
                <w:rFonts w:hint="eastAsia" w:asciiTheme="majorEastAsia" w:hAnsiTheme="majorEastAsia" w:eastAsiaTheme="majorEastAsia"/>
                <w:sz w:val="24"/>
              </w:rPr>
              <w:t>大埔县信访局</w:t>
            </w:r>
          </w:p>
        </w:tc>
        <w:tc>
          <w:tcPr>
            <w:tcW w:w="720" w:type="dxa"/>
            <w:gridSpan w:val="2"/>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991"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Layout w:type="fixed"/>
          <w:tblCellMar>
            <w:top w:w="0" w:type="dxa"/>
            <w:left w:w="108" w:type="dxa"/>
            <w:bottom w:w="0" w:type="dxa"/>
            <w:right w:w="108" w:type="dxa"/>
          </w:tblCellMar>
        </w:tblPrEx>
        <w:trPr>
          <w:trHeight w:val="416" w:hRule="atLeast"/>
        </w:trPr>
        <w:tc>
          <w:tcPr>
            <w:tcW w:w="253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88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3390"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720" w:type="dxa"/>
            <w:gridSpan w:val="2"/>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991"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Layout w:type="fixed"/>
          <w:tblCellMar>
            <w:top w:w="0" w:type="dxa"/>
            <w:left w:w="108" w:type="dxa"/>
            <w:bottom w:w="0" w:type="dxa"/>
            <w:right w:w="108" w:type="dxa"/>
          </w:tblCellMar>
        </w:tblPrEx>
        <w:trPr>
          <w:trHeight w:val="640" w:hRule="atLeast"/>
        </w:trPr>
        <w:tc>
          <w:tcPr>
            <w:tcW w:w="25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840" w:type="dxa"/>
            <w:gridSpan w:val="3"/>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930" w:type="dxa"/>
            <w:gridSpan w:val="2"/>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660" w:type="dxa"/>
            <w:gridSpan w:val="2"/>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960" w:type="dxa"/>
            <w:gridSpan w:val="2"/>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9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16" w:hRule="atLeast"/>
        </w:trPr>
        <w:tc>
          <w:tcPr>
            <w:tcW w:w="253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p>
        </w:tc>
        <w:tc>
          <w:tcPr>
            <w:tcW w:w="88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84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93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6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9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72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Layout w:type="fixed"/>
          <w:tblCellMar>
            <w:top w:w="0" w:type="dxa"/>
            <w:left w:w="108" w:type="dxa"/>
            <w:bottom w:w="0" w:type="dxa"/>
            <w:right w:w="108" w:type="dxa"/>
          </w:tblCellMar>
        </w:tblPrEx>
        <w:trPr>
          <w:trHeight w:val="416" w:hRule="atLeast"/>
        </w:trPr>
        <w:tc>
          <w:tcPr>
            <w:tcW w:w="25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345.96</w:t>
            </w:r>
          </w:p>
        </w:tc>
        <w:tc>
          <w:tcPr>
            <w:tcW w:w="8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345.96</w:t>
            </w:r>
          </w:p>
        </w:tc>
        <w:tc>
          <w:tcPr>
            <w:tcW w:w="9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345.96</w:t>
            </w:r>
          </w:p>
        </w:tc>
        <w:tc>
          <w:tcPr>
            <w:tcW w:w="6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0.00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0.00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0.00</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0.00</w:t>
            </w:r>
          </w:p>
        </w:tc>
      </w:tr>
      <w:tr>
        <w:tblPrEx>
          <w:tblLayout w:type="fixed"/>
          <w:tblCellMar>
            <w:top w:w="0" w:type="dxa"/>
            <w:left w:w="108" w:type="dxa"/>
            <w:bottom w:w="0" w:type="dxa"/>
            <w:right w:w="108" w:type="dxa"/>
          </w:tblCellMar>
        </w:tblPrEx>
        <w:trPr>
          <w:trHeight w:val="429" w:hRule="atLeast"/>
        </w:trPr>
        <w:tc>
          <w:tcPr>
            <w:tcW w:w="25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25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p/>
    <w:tbl>
      <w:tblPr>
        <w:tblStyle w:val="4"/>
        <w:tblW w:w="8579" w:type="dxa"/>
        <w:tblInd w:w="93" w:type="dxa"/>
        <w:tblLayout w:type="fixed"/>
        <w:tblCellMar>
          <w:top w:w="0" w:type="dxa"/>
          <w:left w:w="108" w:type="dxa"/>
          <w:bottom w:w="0" w:type="dxa"/>
          <w:right w:w="108" w:type="dxa"/>
        </w:tblCellMar>
      </w:tblPr>
      <w:tblGrid>
        <w:gridCol w:w="1723"/>
        <w:gridCol w:w="149"/>
        <w:gridCol w:w="521"/>
        <w:gridCol w:w="260"/>
        <w:gridCol w:w="261"/>
        <w:gridCol w:w="594"/>
        <w:gridCol w:w="345"/>
        <w:gridCol w:w="495"/>
        <w:gridCol w:w="549"/>
        <w:gridCol w:w="396"/>
        <w:gridCol w:w="753"/>
        <w:gridCol w:w="1073"/>
        <w:gridCol w:w="730"/>
        <w:gridCol w:w="730"/>
      </w:tblGrid>
      <w:tr>
        <w:tblPrEx>
          <w:tblLayout w:type="fixed"/>
          <w:tblCellMar>
            <w:top w:w="0" w:type="dxa"/>
            <w:left w:w="108" w:type="dxa"/>
            <w:bottom w:w="0" w:type="dxa"/>
            <w:right w:w="108" w:type="dxa"/>
          </w:tblCellMar>
        </w:tblPrEx>
        <w:trPr>
          <w:trHeight w:val="508" w:hRule="atLeast"/>
        </w:trPr>
        <w:tc>
          <w:tcPr>
            <w:tcW w:w="1872" w:type="dxa"/>
            <w:gridSpan w:val="2"/>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p>
            <w:pPr>
              <w:widowControl/>
              <w:jc w:val="center"/>
              <w:rPr>
                <w:rFonts w:ascii="宋体" w:hAnsi="宋体" w:eastAsia="宋体" w:cs="Arial"/>
                <w:color w:val="000000"/>
                <w:kern w:val="0"/>
                <w:sz w:val="20"/>
                <w:szCs w:val="20"/>
              </w:rPr>
            </w:pPr>
          </w:p>
          <w:p>
            <w:pPr>
              <w:widowControl/>
              <w:jc w:val="center"/>
              <w:rPr>
                <w:rFonts w:ascii="宋体" w:hAnsi="宋体" w:eastAsia="宋体" w:cs="Arial"/>
                <w:color w:val="000000"/>
                <w:kern w:val="0"/>
                <w:sz w:val="20"/>
                <w:szCs w:val="20"/>
              </w:rPr>
            </w:pPr>
          </w:p>
          <w:p>
            <w:pPr>
              <w:widowControl/>
              <w:jc w:val="center"/>
              <w:rPr>
                <w:rFonts w:ascii="宋体" w:hAnsi="宋体" w:eastAsia="宋体" w:cs="Arial"/>
                <w:color w:val="000000"/>
                <w:kern w:val="0"/>
                <w:sz w:val="20"/>
                <w:szCs w:val="20"/>
              </w:rPr>
            </w:pPr>
          </w:p>
          <w:p>
            <w:pPr>
              <w:widowControl/>
              <w:jc w:val="center"/>
              <w:rPr>
                <w:rFonts w:ascii="宋体" w:hAnsi="宋体" w:eastAsia="宋体" w:cs="Arial"/>
                <w:color w:val="000000"/>
                <w:kern w:val="0"/>
                <w:sz w:val="20"/>
                <w:szCs w:val="20"/>
              </w:rPr>
            </w:pPr>
          </w:p>
          <w:p>
            <w:pPr>
              <w:widowControl/>
              <w:jc w:val="center"/>
              <w:rPr>
                <w:rFonts w:ascii="宋体" w:hAnsi="宋体" w:eastAsia="宋体" w:cs="Arial"/>
                <w:color w:val="000000"/>
                <w:kern w:val="0"/>
                <w:sz w:val="20"/>
                <w:szCs w:val="20"/>
              </w:rPr>
            </w:pPr>
          </w:p>
          <w:p>
            <w:pPr>
              <w:widowControl/>
              <w:jc w:val="center"/>
              <w:rPr>
                <w:rFonts w:ascii="宋体" w:hAnsi="宋体" w:eastAsia="宋体" w:cs="Arial"/>
                <w:color w:val="000000"/>
                <w:kern w:val="0"/>
                <w:sz w:val="20"/>
                <w:szCs w:val="20"/>
              </w:rPr>
            </w:pPr>
          </w:p>
          <w:p>
            <w:pPr>
              <w:widowControl/>
              <w:rPr>
                <w:rFonts w:ascii="宋体" w:hAnsi="宋体" w:eastAsia="宋体" w:cs="Arial"/>
                <w:color w:val="000000"/>
                <w:kern w:val="0"/>
                <w:sz w:val="20"/>
                <w:szCs w:val="20"/>
              </w:rPr>
            </w:pPr>
            <w:r>
              <w:rPr>
                <w:rFonts w:hint="eastAsia" w:ascii="宋体" w:hAnsi="宋体" w:eastAsia="宋体" w:cs="Arial"/>
                <w:color w:val="000000"/>
                <w:kern w:val="0"/>
                <w:sz w:val="20"/>
                <w:szCs w:val="20"/>
              </w:rPr>
              <w:t>表11</w:t>
            </w:r>
          </w:p>
        </w:tc>
        <w:tc>
          <w:tcPr>
            <w:tcW w:w="521"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521" w:type="dxa"/>
            <w:gridSpan w:val="2"/>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39" w:type="dxa"/>
            <w:gridSpan w:val="2"/>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044" w:type="dxa"/>
            <w:gridSpan w:val="2"/>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149" w:type="dxa"/>
            <w:gridSpan w:val="2"/>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073"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30"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30"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631" w:hRule="atLeast"/>
        </w:trPr>
        <w:tc>
          <w:tcPr>
            <w:tcW w:w="8579" w:type="dxa"/>
            <w:gridSpan w:val="1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2017年部门预算项目支出及其他支出预算表</w:t>
            </w:r>
          </w:p>
        </w:tc>
      </w:tr>
      <w:tr>
        <w:tblPrEx>
          <w:tblLayout w:type="fixed"/>
          <w:tblCellMar>
            <w:top w:w="0" w:type="dxa"/>
            <w:left w:w="108" w:type="dxa"/>
            <w:bottom w:w="0" w:type="dxa"/>
            <w:right w:w="108" w:type="dxa"/>
          </w:tblCellMar>
        </w:tblPrEx>
        <w:trPr>
          <w:gridAfter w:val="2"/>
          <w:wAfter w:w="1460" w:type="dxa"/>
          <w:trHeight w:val="508" w:hRule="atLeast"/>
        </w:trPr>
        <w:tc>
          <w:tcPr>
            <w:tcW w:w="6046" w:type="dxa"/>
            <w:gridSpan w:val="11"/>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Theme="majorEastAsia" w:hAnsiTheme="majorEastAsia" w:eastAsiaTheme="majorEastAsia"/>
                <w:sz w:val="24"/>
              </w:rPr>
              <w:t>大埔县信访局</w:t>
            </w:r>
          </w:p>
        </w:tc>
        <w:tc>
          <w:tcPr>
            <w:tcW w:w="1073" w:type="dxa"/>
            <w:tcBorders>
              <w:top w:val="nil"/>
              <w:left w:val="nil"/>
              <w:bottom w:val="nil"/>
              <w:right w:val="nil"/>
            </w:tcBorders>
            <w:shd w:val="clear" w:color="auto" w:fill="auto"/>
            <w:vAlign w:val="center"/>
          </w:tcPr>
          <w:p>
            <w:pPr>
              <w:widowControl/>
              <w:rPr>
                <w:sz w:val="24"/>
              </w:rPr>
            </w:pPr>
            <w:r>
              <w:rPr>
                <w:rFonts w:hint="eastAsia"/>
                <w:sz w:val="24"/>
              </w:rPr>
              <w:t>金额：</w:t>
            </w:r>
          </w:p>
          <w:p>
            <w:pPr>
              <w:widowControl/>
              <w:rPr>
                <w:rFonts w:ascii="宋体" w:hAnsi="宋体" w:eastAsia="宋体" w:cs="Arial"/>
                <w:color w:val="000000"/>
                <w:kern w:val="0"/>
                <w:sz w:val="20"/>
                <w:szCs w:val="20"/>
              </w:rPr>
            </w:pPr>
            <w:r>
              <w:rPr>
                <w:rFonts w:hint="eastAsia"/>
                <w:sz w:val="24"/>
              </w:rPr>
              <w:t>万元</w:t>
            </w:r>
          </w:p>
        </w:tc>
      </w:tr>
      <w:tr>
        <w:tblPrEx>
          <w:tblLayout w:type="fixed"/>
          <w:tblCellMar>
            <w:top w:w="0" w:type="dxa"/>
            <w:left w:w="108" w:type="dxa"/>
            <w:bottom w:w="0" w:type="dxa"/>
            <w:right w:w="108" w:type="dxa"/>
          </w:tblCellMar>
        </w:tblPrEx>
        <w:trPr>
          <w:trHeight w:val="493" w:hRule="atLeast"/>
        </w:trPr>
        <w:tc>
          <w:tcPr>
            <w:tcW w:w="17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93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3393"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107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7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7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Layout w:type="fixed"/>
          <w:tblCellMar>
            <w:top w:w="0" w:type="dxa"/>
            <w:left w:w="108" w:type="dxa"/>
            <w:bottom w:w="0" w:type="dxa"/>
            <w:right w:w="108" w:type="dxa"/>
          </w:tblCellMar>
        </w:tblPrEx>
        <w:trPr>
          <w:trHeight w:val="759" w:hRule="atLeast"/>
        </w:trPr>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93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8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7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10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7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7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93" w:hRule="atLeast"/>
        </w:trPr>
        <w:tc>
          <w:tcPr>
            <w:tcW w:w="1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p>
        </w:tc>
        <w:tc>
          <w:tcPr>
            <w:tcW w:w="93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8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7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10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7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7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Layout w:type="fixed"/>
          <w:tblCellMar>
            <w:top w:w="0" w:type="dxa"/>
            <w:left w:w="108" w:type="dxa"/>
            <w:bottom w:w="0" w:type="dxa"/>
            <w:right w:w="108" w:type="dxa"/>
          </w:tblCellMar>
        </w:tblPrEx>
        <w:trPr>
          <w:trHeight w:val="759" w:hRule="atLeast"/>
        </w:trPr>
        <w:tc>
          <w:tcPr>
            <w:tcW w:w="17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93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kern w:val="0"/>
                <w:sz w:val="20"/>
                <w:szCs w:val="20"/>
              </w:rPr>
              <w:t>345.96</w:t>
            </w:r>
            <w:r>
              <w:rPr>
                <w:rFonts w:hint="eastAsia" w:ascii="宋体" w:hAnsi="宋体" w:eastAsia="宋体" w:cs="Arial"/>
                <w:color w:val="000000"/>
                <w:kern w:val="0"/>
                <w:sz w:val="20"/>
                <w:szCs w:val="20"/>
              </w:rPr>
              <w:t>　</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kern w:val="0"/>
                <w:sz w:val="20"/>
                <w:szCs w:val="20"/>
              </w:rPr>
              <w:t>345.96</w:t>
            </w:r>
            <w:r>
              <w:rPr>
                <w:rFonts w:hint="eastAsia" w:ascii="宋体" w:hAnsi="宋体" w:eastAsia="宋体" w:cs="Arial"/>
                <w:color w:val="000000"/>
                <w:kern w:val="0"/>
                <w:sz w:val="20"/>
                <w:szCs w:val="20"/>
              </w:rPr>
              <w:t>　</w:t>
            </w:r>
          </w:p>
        </w:tc>
        <w:tc>
          <w:tcPr>
            <w:tcW w:w="84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kern w:val="0"/>
                <w:sz w:val="20"/>
                <w:szCs w:val="20"/>
              </w:rPr>
              <w:t>345.96</w:t>
            </w:r>
            <w:r>
              <w:rPr>
                <w:rFonts w:hint="eastAsia" w:ascii="宋体" w:hAnsi="宋体" w:eastAsia="宋体" w:cs="Arial"/>
                <w:color w:val="000000"/>
                <w:kern w:val="0"/>
                <w:sz w:val="20"/>
                <w:szCs w:val="20"/>
              </w:rPr>
              <w:t>　</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kern w:val="0"/>
                <w:sz w:val="20"/>
                <w:szCs w:val="20"/>
              </w:rPr>
              <w:t>345.96</w:t>
            </w:r>
            <w:r>
              <w:rPr>
                <w:rFonts w:hint="eastAsia" w:ascii="宋体" w:hAnsi="宋体" w:eastAsia="宋体" w:cs="Arial"/>
                <w:color w:val="000000"/>
                <w:kern w:val="0"/>
                <w:sz w:val="20"/>
                <w:szCs w:val="20"/>
              </w:rPr>
              <w:t>　</w:t>
            </w:r>
          </w:p>
        </w:tc>
        <w:tc>
          <w:tcPr>
            <w:tcW w:w="7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　</w:t>
            </w:r>
          </w:p>
        </w:tc>
        <w:tc>
          <w:tcPr>
            <w:tcW w:w="10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　</w:t>
            </w:r>
          </w:p>
        </w:tc>
        <w:tc>
          <w:tcPr>
            <w:tcW w:w="7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　</w:t>
            </w:r>
          </w:p>
        </w:tc>
        <w:tc>
          <w:tcPr>
            <w:tcW w:w="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0.00</w:t>
            </w:r>
          </w:p>
        </w:tc>
      </w:tr>
      <w:tr>
        <w:tblPrEx>
          <w:tblLayout w:type="fixed"/>
          <w:tblCellMar>
            <w:top w:w="0" w:type="dxa"/>
            <w:left w:w="108" w:type="dxa"/>
            <w:bottom w:w="0" w:type="dxa"/>
            <w:right w:w="108" w:type="dxa"/>
          </w:tblCellMar>
        </w:tblPrEx>
        <w:trPr>
          <w:trHeight w:val="759" w:hRule="atLeast"/>
        </w:trPr>
        <w:tc>
          <w:tcPr>
            <w:tcW w:w="17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4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759" w:hRule="atLeast"/>
        </w:trPr>
        <w:tc>
          <w:tcPr>
            <w:tcW w:w="17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4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
    <w:p/>
    <w:p/>
    <w:p/>
    <w:p/>
    <w:p/>
    <w:p/>
    <w:p/>
    <w:p/>
    <w:p/>
    <w:p/>
    <w:p/>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2017年部门预算情况说明</w:t>
      </w:r>
    </w:p>
    <w:p>
      <w:pPr>
        <w:rPr>
          <w:rFonts w:ascii="方正小标宋简体" w:hAnsi="方正小标宋简体" w:eastAsia="方正小标宋简体" w:cs="方正小标宋简体"/>
          <w:sz w:val="44"/>
          <w:szCs w:val="44"/>
        </w:rPr>
      </w:pPr>
    </w:p>
    <w:p>
      <w:pPr>
        <w:rPr>
          <w:rFonts w:hint="eastAsia" w:ascii="仿宋" w:hAnsi="仿宋" w:eastAsia="仿宋" w:cs="仿宋"/>
          <w:sz w:val="32"/>
          <w:szCs w:val="32"/>
        </w:rPr>
      </w:pPr>
      <w:r>
        <w:rPr>
          <w:rFonts w:hint="eastAsia" w:asciiTheme="minorEastAsia" w:hAnsiTheme="minorEastAsia"/>
          <w:sz w:val="32"/>
          <w:szCs w:val="32"/>
        </w:rPr>
        <w:t>一</w:t>
      </w:r>
      <w:r>
        <w:rPr>
          <w:rFonts w:hint="eastAsia" w:ascii="仿宋" w:hAnsi="仿宋" w:eastAsia="仿宋" w:cs="仿宋"/>
          <w:sz w:val="32"/>
          <w:szCs w:val="32"/>
        </w:rPr>
        <w:t xml:space="preserve">、部门预算收支增减变化情况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2017 年收入预算</w:t>
      </w:r>
      <w:r>
        <w:rPr>
          <w:rFonts w:hint="eastAsia" w:ascii="仿宋" w:hAnsi="仿宋" w:eastAsia="仿宋" w:cs="仿宋"/>
          <w:kern w:val="0"/>
          <w:sz w:val="32"/>
          <w:szCs w:val="32"/>
        </w:rPr>
        <w:t>345.96</w:t>
      </w:r>
      <w:r>
        <w:rPr>
          <w:rFonts w:hint="eastAsia" w:ascii="仿宋" w:hAnsi="仿宋" w:eastAsia="仿宋" w:cs="仿宋"/>
          <w:sz w:val="32"/>
          <w:szCs w:val="32"/>
        </w:rPr>
        <w:t>万元，比上年增加</w:t>
      </w:r>
      <w:r>
        <w:rPr>
          <w:rFonts w:hint="eastAsia" w:ascii="仿宋" w:hAnsi="仿宋" w:eastAsia="仿宋" w:cs="仿宋"/>
          <w:color w:val="FF0000"/>
          <w:sz w:val="32"/>
          <w:szCs w:val="32"/>
        </w:rPr>
        <w:t>215.46</w:t>
      </w:r>
      <w:r>
        <w:rPr>
          <w:rFonts w:hint="eastAsia" w:ascii="仿宋" w:hAnsi="仿宋" w:eastAsia="仿宋" w:cs="仿宋"/>
          <w:sz w:val="32"/>
          <w:szCs w:val="32"/>
        </w:rPr>
        <w:t xml:space="preserve">万元。增加工资福利费、综治维稳费、信访维稳费、信访岗位津贴。其中：公共预算拨款290.92万元（其中：经县政府常务会议讨论年拨信访岗位津贴7200元；信访维稳70万；各镇（场）信访维稳考核奖励金90万元）。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2017年财政拨款安排的公共预算支出共</w:t>
      </w:r>
      <w:r>
        <w:rPr>
          <w:rFonts w:hint="eastAsia" w:ascii="仿宋" w:hAnsi="仿宋" w:eastAsia="仿宋" w:cs="仿宋"/>
          <w:color w:val="FF0000"/>
          <w:sz w:val="32"/>
          <w:szCs w:val="32"/>
        </w:rPr>
        <w:t>345.96</w:t>
      </w:r>
      <w:r>
        <w:rPr>
          <w:rFonts w:hint="eastAsia" w:ascii="仿宋" w:hAnsi="仿宋" w:eastAsia="仿宋" w:cs="仿宋"/>
          <w:sz w:val="32"/>
          <w:szCs w:val="32"/>
        </w:rPr>
        <w:t>万元，具体情况如下： 1.一般公共服务支出（类）主要用于保障部门正常运转、开展信访维稳的经费支出。 其中：商贸事务（款）预算支出</w:t>
      </w:r>
      <w:r>
        <w:rPr>
          <w:rFonts w:hint="eastAsia" w:ascii="仿宋" w:hAnsi="仿宋" w:eastAsia="仿宋" w:cs="仿宋"/>
          <w:color w:val="FF0000"/>
          <w:sz w:val="32"/>
          <w:szCs w:val="32"/>
        </w:rPr>
        <w:t>290.92</w:t>
      </w:r>
      <w:r>
        <w:rPr>
          <w:rFonts w:hint="eastAsia" w:ascii="仿宋" w:hAnsi="仿宋" w:eastAsia="仿宋" w:cs="仿宋"/>
          <w:sz w:val="32"/>
          <w:szCs w:val="32"/>
        </w:rPr>
        <w:t>万元，比上年增加201.92万元。行政运行（项）预算支出</w:t>
      </w:r>
      <w:r>
        <w:rPr>
          <w:rFonts w:hint="eastAsia" w:ascii="仿宋" w:hAnsi="仿宋" w:eastAsia="仿宋" w:cs="仿宋"/>
          <w:color w:val="FF0000"/>
          <w:sz w:val="32"/>
          <w:szCs w:val="32"/>
        </w:rPr>
        <w:t>290.92</w:t>
      </w:r>
      <w:r>
        <w:rPr>
          <w:rFonts w:hint="eastAsia" w:ascii="仿宋" w:hAnsi="仿宋" w:eastAsia="仿宋" w:cs="仿宋"/>
          <w:sz w:val="32"/>
          <w:szCs w:val="32"/>
        </w:rPr>
        <w:t>万元。2.社会保障和就业支出（类）主要用于本局机关单位干部离退工资福利的项目支出。其中：行政事业单位离退休（款）预算支出</w:t>
      </w:r>
      <w:r>
        <w:rPr>
          <w:rFonts w:hint="eastAsia" w:ascii="仿宋" w:hAnsi="仿宋" w:eastAsia="仿宋" w:cs="仿宋"/>
          <w:color w:val="FF0000"/>
          <w:sz w:val="32"/>
          <w:szCs w:val="32"/>
        </w:rPr>
        <w:t>55.04</w:t>
      </w:r>
      <w:r>
        <w:rPr>
          <w:rFonts w:hint="eastAsia" w:ascii="仿宋" w:hAnsi="仿宋" w:eastAsia="仿宋" w:cs="仿宋"/>
          <w:sz w:val="32"/>
          <w:szCs w:val="32"/>
        </w:rPr>
        <w:t>万元，比上年增加19.74万元。行政单位离退休（项）预算支出</w:t>
      </w:r>
      <w:r>
        <w:rPr>
          <w:rFonts w:hint="eastAsia" w:ascii="仿宋" w:hAnsi="仿宋" w:eastAsia="仿宋" w:cs="仿宋"/>
          <w:color w:val="FF0000"/>
          <w:sz w:val="32"/>
          <w:szCs w:val="32"/>
        </w:rPr>
        <w:t>55.04</w:t>
      </w:r>
      <w:r>
        <w:rPr>
          <w:rFonts w:hint="eastAsia" w:ascii="仿宋" w:hAnsi="仿宋" w:eastAsia="仿宋" w:cs="仿宋"/>
          <w:sz w:val="32"/>
          <w:szCs w:val="32"/>
        </w:rPr>
        <w:t>万元。比上年增加</w:t>
      </w:r>
      <w:r>
        <w:rPr>
          <w:rFonts w:hint="eastAsia" w:ascii="仿宋" w:hAnsi="仿宋" w:eastAsia="仿宋" w:cs="仿宋"/>
          <w:color w:val="FF0000"/>
          <w:sz w:val="32"/>
          <w:szCs w:val="32"/>
        </w:rPr>
        <w:t>19.74</w:t>
      </w:r>
      <w:r>
        <w:rPr>
          <w:rFonts w:hint="eastAsia" w:ascii="仿宋" w:hAnsi="仿宋" w:eastAsia="仿宋" w:cs="仿宋"/>
          <w:sz w:val="32"/>
          <w:szCs w:val="32"/>
        </w:rPr>
        <w:t>万元，主要原因是对个人和家庭补助增加。</w:t>
      </w:r>
    </w:p>
    <w:p>
      <w:pPr>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二、“三公”经费安排情况说明</w:t>
      </w:r>
    </w:p>
    <w:p>
      <w:pPr>
        <w:ind w:left="160" w:leftChars="76" w:firstLine="480" w:firstLineChars="150"/>
        <w:rPr>
          <w:rFonts w:hint="eastAsia" w:ascii="仿宋" w:hAnsi="仿宋" w:eastAsia="仿宋" w:cs="仿宋"/>
          <w:sz w:val="32"/>
          <w:szCs w:val="32"/>
        </w:rPr>
      </w:pPr>
      <w:r>
        <w:rPr>
          <w:rFonts w:hint="eastAsia" w:ascii="仿宋" w:hAnsi="仿宋" w:eastAsia="仿宋" w:cs="仿宋"/>
          <w:sz w:val="32"/>
          <w:szCs w:val="32"/>
        </w:rPr>
        <w:t xml:space="preserve">2017年本部门 “三公”经费预算安排8.5万元，与上年保持不变。其中：因公出国（境）费 0.00 万元；公务用车购置及运行费3.50 万元，主要原因是本部门       </w:t>
      </w:r>
      <w:r>
        <w:rPr>
          <w:rFonts w:hint="eastAsia" w:ascii="仿宋" w:hAnsi="仿宋" w:eastAsia="仿宋" w:cs="仿宋"/>
          <w:color w:val="FF0000"/>
          <w:sz w:val="32"/>
          <w:szCs w:val="32"/>
        </w:rPr>
        <w:t>，</w:t>
      </w:r>
      <w:r>
        <w:rPr>
          <w:rFonts w:hint="eastAsia" w:ascii="仿宋" w:hAnsi="仿宋" w:eastAsia="仿宋" w:cs="仿宋"/>
          <w:sz w:val="32"/>
          <w:szCs w:val="32"/>
        </w:rPr>
        <w:t>与上年保持不变。</w:t>
      </w:r>
    </w:p>
    <w:p>
      <w:pPr>
        <w:spacing w:line="600" w:lineRule="exact"/>
        <w:ind w:firstLine="640" w:firstLineChars="200"/>
        <w:rPr>
          <w:rFonts w:asciiTheme="majorEastAsia" w:hAnsiTheme="majorEastAsia" w:eastAsiaTheme="majorEastAsia"/>
          <w:sz w:val="32"/>
        </w:rPr>
      </w:pPr>
      <w:r>
        <w:rPr>
          <w:rFonts w:hint="eastAsia" w:asciiTheme="majorEastAsia" w:hAnsiTheme="majorEastAsia" w:eastAsiaTheme="majorEastAsia"/>
          <w:sz w:val="32"/>
        </w:rPr>
        <w:t>三、机关运行经费安排情况</w:t>
      </w:r>
    </w:p>
    <w:p>
      <w:pPr>
        <w:ind w:firstLine="645"/>
        <w:rPr>
          <w:rFonts w:hint="eastAsia" w:ascii="仿宋" w:hAnsi="仿宋" w:eastAsia="仿宋" w:cs="仿宋"/>
          <w:sz w:val="32"/>
          <w:szCs w:val="32"/>
        </w:rPr>
      </w:pPr>
      <w:r>
        <w:rPr>
          <w:rFonts w:hint="eastAsia" w:ascii="仿宋" w:hAnsi="仿宋" w:eastAsia="仿宋" w:cs="仿宋"/>
          <w:sz w:val="32"/>
          <w:szCs w:val="32"/>
        </w:rPr>
        <w:t>2017年，本部门机关运行经费安排</w:t>
      </w:r>
      <w:r>
        <w:rPr>
          <w:rFonts w:hint="eastAsia" w:ascii="仿宋" w:hAnsi="仿宋" w:eastAsia="仿宋" w:cs="仿宋"/>
          <w:color w:val="FF0000"/>
          <w:sz w:val="32"/>
          <w:szCs w:val="32"/>
        </w:rPr>
        <w:t>345.96</w:t>
      </w:r>
      <w:r>
        <w:rPr>
          <w:rFonts w:hint="eastAsia" w:ascii="仿宋" w:hAnsi="仿宋" w:eastAsia="仿宋" w:cs="仿宋"/>
          <w:sz w:val="32"/>
          <w:szCs w:val="32"/>
        </w:rPr>
        <w:t>万元，比上年增加215.46万元，主要原因是工资福利费、综治维稳费、信访维稳费、信访岗位津贴。其中：办公费</w:t>
      </w:r>
      <w:r>
        <w:rPr>
          <w:rFonts w:hint="eastAsia" w:ascii="仿宋" w:hAnsi="仿宋" w:eastAsia="仿宋" w:cs="仿宋"/>
          <w:color w:val="FF0000"/>
          <w:sz w:val="32"/>
          <w:szCs w:val="32"/>
        </w:rPr>
        <w:t>1.2</w:t>
      </w:r>
      <w:r>
        <w:rPr>
          <w:rFonts w:hint="eastAsia" w:ascii="仿宋" w:hAnsi="仿宋" w:eastAsia="仿宋" w:cs="仿宋"/>
          <w:sz w:val="32"/>
          <w:szCs w:val="32"/>
        </w:rPr>
        <w:t>万元，印刷费</w:t>
      </w:r>
      <w:r>
        <w:rPr>
          <w:rFonts w:hint="eastAsia" w:ascii="仿宋" w:hAnsi="仿宋" w:eastAsia="仿宋" w:cs="仿宋"/>
          <w:color w:val="FF0000"/>
          <w:sz w:val="32"/>
          <w:szCs w:val="32"/>
        </w:rPr>
        <w:t>0</w:t>
      </w:r>
      <w:r>
        <w:rPr>
          <w:rFonts w:hint="eastAsia" w:ascii="仿宋" w:hAnsi="仿宋" w:eastAsia="仿宋" w:cs="仿宋"/>
          <w:sz w:val="32"/>
          <w:szCs w:val="32"/>
        </w:rPr>
        <w:t>万元，差旅费</w:t>
      </w:r>
      <w:r>
        <w:rPr>
          <w:rFonts w:hint="eastAsia" w:ascii="仿宋" w:hAnsi="仿宋" w:eastAsia="仿宋" w:cs="仿宋"/>
          <w:color w:val="FF0000"/>
          <w:sz w:val="32"/>
          <w:szCs w:val="32"/>
        </w:rPr>
        <w:t>0</w:t>
      </w:r>
      <w:r>
        <w:rPr>
          <w:rFonts w:hint="eastAsia" w:ascii="仿宋" w:hAnsi="仿宋" w:eastAsia="仿宋" w:cs="仿宋"/>
          <w:sz w:val="32"/>
          <w:szCs w:val="32"/>
        </w:rPr>
        <w:t>万元，会议费</w:t>
      </w:r>
      <w:r>
        <w:rPr>
          <w:rFonts w:hint="eastAsia" w:ascii="仿宋" w:hAnsi="仿宋" w:eastAsia="仿宋" w:cs="仿宋"/>
          <w:color w:val="FF0000"/>
          <w:sz w:val="32"/>
          <w:szCs w:val="32"/>
        </w:rPr>
        <w:t>0</w:t>
      </w:r>
      <w:r>
        <w:rPr>
          <w:rFonts w:hint="eastAsia" w:ascii="仿宋" w:hAnsi="仿宋" w:eastAsia="仿宋" w:cs="仿宋"/>
          <w:sz w:val="32"/>
          <w:szCs w:val="32"/>
        </w:rPr>
        <w:t>万元，福利费</w:t>
      </w:r>
      <w:r>
        <w:rPr>
          <w:rFonts w:hint="eastAsia" w:ascii="仿宋" w:hAnsi="仿宋" w:eastAsia="仿宋" w:cs="仿宋"/>
          <w:color w:val="FF0000"/>
          <w:sz w:val="32"/>
          <w:szCs w:val="32"/>
        </w:rPr>
        <w:t>85.8</w:t>
      </w:r>
      <w:r>
        <w:rPr>
          <w:rFonts w:hint="eastAsia" w:ascii="仿宋" w:hAnsi="仿宋" w:eastAsia="仿宋" w:cs="仿宋"/>
          <w:sz w:val="32"/>
          <w:szCs w:val="32"/>
        </w:rPr>
        <w:t>万元，日常维修费</w:t>
      </w:r>
      <w:r>
        <w:rPr>
          <w:rFonts w:hint="eastAsia" w:ascii="仿宋" w:hAnsi="仿宋" w:eastAsia="仿宋" w:cs="仿宋"/>
          <w:color w:val="FF0000"/>
          <w:sz w:val="32"/>
          <w:szCs w:val="32"/>
        </w:rPr>
        <w:t>0</w:t>
      </w:r>
      <w:r>
        <w:rPr>
          <w:rFonts w:hint="eastAsia" w:ascii="仿宋" w:hAnsi="仿宋" w:eastAsia="仿宋" w:cs="仿宋"/>
          <w:sz w:val="32"/>
          <w:szCs w:val="32"/>
        </w:rPr>
        <w:t>万元，专用材料及一般设备购置费</w:t>
      </w:r>
      <w:r>
        <w:rPr>
          <w:rFonts w:hint="eastAsia" w:ascii="仿宋" w:hAnsi="仿宋" w:eastAsia="仿宋" w:cs="仿宋"/>
          <w:color w:val="FF0000"/>
          <w:sz w:val="32"/>
          <w:szCs w:val="32"/>
        </w:rPr>
        <w:t>0</w:t>
      </w:r>
      <w:r>
        <w:rPr>
          <w:rFonts w:hint="eastAsia" w:ascii="仿宋" w:hAnsi="仿宋" w:eastAsia="仿宋" w:cs="仿宋"/>
          <w:sz w:val="32"/>
          <w:szCs w:val="32"/>
        </w:rPr>
        <w:t>万元，办公用房水电费</w:t>
      </w:r>
      <w:r>
        <w:rPr>
          <w:rFonts w:hint="eastAsia" w:ascii="仿宋" w:hAnsi="仿宋" w:eastAsia="仿宋" w:cs="仿宋"/>
          <w:color w:val="FF0000"/>
          <w:sz w:val="32"/>
          <w:szCs w:val="32"/>
        </w:rPr>
        <w:t>0</w:t>
      </w:r>
      <w:r>
        <w:rPr>
          <w:rFonts w:hint="eastAsia" w:ascii="仿宋" w:hAnsi="仿宋" w:eastAsia="仿宋" w:cs="仿宋"/>
          <w:sz w:val="32"/>
          <w:szCs w:val="32"/>
        </w:rPr>
        <w:t>万元，办公用房取暖费0万元，办公用房物业管理费</w:t>
      </w:r>
      <w:r>
        <w:rPr>
          <w:rFonts w:hint="eastAsia" w:ascii="仿宋" w:hAnsi="仿宋" w:eastAsia="仿宋" w:cs="仿宋"/>
          <w:color w:val="FF0000"/>
          <w:sz w:val="32"/>
          <w:szCs w:val="32"/>
        </w:rPr>
        <w:t>5.81</w:t>
      </w:r>
      <w:r>
        <w:rPr>
          <w:rFonts w:hint="eastAsia" w:ascii="仿宋" w:hAnsi="仿宋" w:eastAsia="仿宋" w:cs="仿宋"/>
          <w:sz w:val="32"/>
          <w:szCs w:val="32"/>
        </w:rPr>
        <w:t>万元，公务用车运行维护费3.5万元，劳务费</w:t>
      </w:r>
      <w:r>
        <w:rPr>
          <w:rFonts w:hint="eastAsia" w:ascii="仿宋" w:hAnsi="仿宋" w:eastAsia="仿宋" w:cs="仿宋"/>
          <w:color w:val="FF0000"/>
          <w:sz w:val="32"/>
          <w:szCs w:val="32"/>
        </w:rPr>
        <w:t>0</w:t>
      </w:r>
      <w:r>
        <w:rPr>
          <w:rFonts w:hint="eastAsia" w:ascii="仿宋" w:hAnsi="仿宋" w:eastAsia="仿宋" w:cs="仿宋"/>
          <w:sz w:val="32"/>
          <w:szCs w:val="32"/>
        </w:rPr>
        <w:t>万元，公务接待</w:t>
      </w:r>
      <w:r>
        <w:rPr>
          <w:rFonts w:hint="eastAsia" w:ascii="仿宋" w:hAnsi="仿宋" w:eastAsia="仿宋" w:cs="仿宋"/>
          <w:color w:val="FF0000"/>
          <w:sz w:val="32"/>
          <w:szCs w:val="32"/>
        </w:rPr>
        <w:t>5</w:t>
      </w:r>
      <w:r>
        <w:rPr>
          <w:rFonts w:hint="eastAsia" w:ascii="仿宋" w:hAnsi="仿宋" w:eastAsia="仿宋" w:cs="仿宋"/>
          <w:sz w:val="32"/>
          <w:szCs w:val="32"/>
        </w:rPr>
        <w:t>万元，其他交通费4.44万元，对个人和家庭补助65.21万元等。</w:t>
      </w:r>
    </w:p>
    <w:p>
      <w:pPr>
        <w:ind w:firstLine="645"/>
        <w:rPr>
          <w:rFonts w:hint="eastAsia" w:ascii="仿宋" w:hAnsi="仿宋" w:eastAsia="仿宋" w:cs="仿宋"/>
          <w:sz w:val="32"/>
          <w:szCs w:val="32"/>
        </w:rPr>
      </w:pPr>
      <w:r>
        <w:rPr>
          <w:rFonts w:hint="eastAsia" w:ascii="仿宋" w:hAnsi="仿宋" w:eastAsia="仿宋" w:cs="仿宋"/>
          <w:sz w:val="32"/>
          <w:szCs w:val="32"/>
        </w:rPr>
        <w:t>四、政府采购情况</w:t>
      </w:r>
    </w:p>
    <w:p>
      <w:pPr>
        <w:ind w:firstLine="645"/>
        <w:rPr>
          <w:rFonts w:hint="eastAsia" w:ascii="仿宋" w:hAnsi="仿宋" w:eastAsia="仿宋" w:cs="仿宋"/>
          <w:sz w:val="32"/>
          <w:szCs w:val="32"/>
        </w:rPr>
      </w:pPr>
      <w:r>
        <w:rPr>
          <w:rFonts w:hint="eastAsia" w:ascii="仿宋" w:hAnsi="仿宋" w:eastAsia="仿宋" w:cs="仿宋"/>
          <w:sz w:val="32"/>
          <w:szCs w:val="32"/>
        </w:rPr>
        <w:t>2017年本部门无政府采购安排。</w:t>
      </w:r>
    </w:p>
    <w:p>
      <w:pPr>
        <w:ind w:firstLine="645"/>
        <w:rPr>
          <w:rFonts w:hint="eastAsia" w:ascii="仿宋" w:hAnsi="仿宋" w:eastAsia="仿宋" w:cs="仿宋"/>
          <w:sz w:val="32"/>
          <w:szCs w:val="32"/>
        </w:rPr>
      </w:pPr>
      <w:r>
        <w:rPr>
          <w:rFonts w:hint="eastAsia" w:ascii="仿宋" w:hAnsi="仿宋" w:eastAsia="仿宋" w:cs="仿宋"/>
          <w:sz w:val="32"/>
          <w:szCs w:val="32"/>
        </w:rPr>
        <w:t>五、国有资产占有使用情况</w:t>
      </w:r>
    </w:p>
    <w:p>
      <w:pPr>
        <w:ind w:firstLine="645"/>
        <w:rPr>
          <w:rFonts w:hint="eastAsia" w:ascii="仿宋" w:hAnsi="仿宋" w:eastAsia="仿宋" w:cs="仿宋"/>
          <w:sz w:val="32"/>
          <w:szCs w:val="32"/>
        </w:rPr>
      </w:pPr>
      <w:r>
        <w:rPr>
          <w:rFonts w:hint="eastAsia" w:ascii="仿宋" w:hAnsi="仿宋" w:eastAsia="仿宋" w:cs="仿宋"/>
          <w:sz w:val="32"/>
          <w:szCs w:val="32"/>
        </w:rPr>
        <w:t>截至2017年4月4日，本部门占有使用国有资产总体情况为</w:t>
      </w:r>
      <w:r>
        <w:rPr>
          <w:rFonts w:hint="eastAsia" w:ascii="仿宋" w:hAnsi="仿宋" w:eastAsia="仿宋" w:cs="仿宋"/>
          <w:color w:val="FF0000"/>
          <w:sz w:val="32"/>
          <w:szCs w:val="32"/>
        </w:rPr>
        <w:t>29.016</w:t>
      </w:r>
      <w:r>
        <w:rPr>
          <w:rFonts w:hint="eastAsia" w:ascii="仿宋" w:hAnsi="仿宋" w:eastAsia="仿宋" w:cs="仿宋"/>
          <w:sz w:val="32"/>
          <w:szCs w:val="32"/>
        </w:rPr>
        <w:t>万元，分部构成情况为：通用设备</w:t>
      </w:r>
      <w:r>
        <w:rPr>
          <w:rFonts w:hint="eastAsia" w:ascii="仿宋" w:hAnsi="仿宋" w:eastAsia="仿宋" w:cs="仿宋"/>
          <w:color w:val="FF0000"/>
          <w:sz w:val="32"/>
          <w:szCs w:val="32"/>
        </w:rPr>
        <w:t>28.386</w:t>
      </w:r>
      <w:r>
        <w:rPr>
          <w:rFonts w:hint="eastAsia" w:ascii="仿宋" w:hAnsi="仿宋" w:eastAsia="仿宋" w:cs="仿宋"/>
          <w:sz w:val="32"/>
          <w:szCs w:val="32"/>
        </w:rPr>
        <w:t>万元，数量为</w:t>
      </w:r>
      <w:r>
        <w:rPr>
          <w:rFonts w:hint="eastAsia" w:ascii="仿宋" w:hAnsi="仿宋" w:eastAsia="仿宋" w:cs="仿宋"/>
          <w:color w:val="FF0000"/>
          <w:sz w:val="32"/>
          <w:szCs w:val="32"/>
        </w:rPr>
        <w:t xml:space="preserve">   </w:t>
      </w:r>
      <w:r>
        <w:rPr>
          <w:rFonts w:hint="eastAsia" w:ascii="仿宋" w:hAnsi="仿宋" w:eastAsia="仿宋" w:cs="仿宋"/>
          <w:sz w:val="32"/>
          <w:szCs w:val="32"/>
        </w:rPr>
        <w:t>个，家具、用具等</w:t>
      </w:r>
      <w:r>
        <w:rPr>
          <w:rFonts w:hint="eastAsia" w:ascii="仿宋" w:hAnsi="仿宋" w:eastAsia="仿宋" w:cs="仿宋"/>
          <w:color w:val="FF0000"/>
          <w:sz w:val="32"/>
          <w:szCs w:val="32"/>
        </w:rPr>
        <w:t>0.63</w:t>
      </w:r>
      <w:r>
        <w:rPr>
          <w:rFonts w:hint="eastAsia" w:ascii="仿宋" w:hAnsi="仿宋" w:eastAsia="仿宋" w:cs="仿宋"/>
          <w:sz w:val="32"/>
          <w:szCs w:val="32"/>
        </w:rPr>
        <w:t>万元，数量为</w:t>
      </w:r>
      <w:r>
        <w:rPr>
          <w:rFonts w:hint="eastAsia" w:ascii="仿宋" w:hAnsi="仿宋" w:eastAsia="仿宋" w:cs="仿宋"/>
          <w:color w:val="FF0000"/>
          <w:sz w:val="32"/>
          <w:szCs w:val="32"/>
        </w:rPr>
        <w:t xml:space="preserve">   </w:t>
      </w:r>
      <w:r>
        <w:rPr>
          <w:rFonts w:hint="eastAsia" w:ascii="仿宋" w:hAnsi="仿宋" w:eastAsia="仿宋" w:cs="仿宋"/>
          <w:sz w:val="32"/>
          <w:szCs w:val="32"/>
        </w:rPr>
        <w:t>个，主要实物资产数据情况同分布情况相同，无资产变动情况。</w:t>
      </w:r>
    </w:p>
    <w:p>
      <w:pPr>
        <w:ind w:firstLine="645"/>
        <w:rPr>
          <w:rFonts w:hint="eastAsia" w:ascii="仿宋" w:hAnsi="仿宋" w:eastAsia="仿宋" w:cs="仿宋"/>
          <w:sz w:val="32"/>
          <w:szCs w:val="32"/>
        </w:rPr>
      </w:pPr>
      <w:r>
        <w:rPr>
          <w:rFonts w:hint="eastAsia" w:ascii="仿宋" w:hAnsi="仿宋" w:eastAsia="仿宋" w:cs="仿宋"/>
          <w:sz w:val="32"/>
          <w:szCs w:val="32"/>
        </w:rPr>
        <w:t>第四部分  名词解释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一、财政拨款收入：指财政当年拨付的资金事业收入。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二、其他收入：指除上述“财政拨款收入”、“事业收入”、“经营收入”等以外的收入。主要是非本级财政拨款、存款利息收入、事业单位固定资产出租收入等。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三、年初结转和结余：指以前年度尚未完成、结转到本年按有关规定继续使用的资金。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四、年末结转和结余：指本年度或以前年度预算安排、因客观条件发生变化无法按原计划实施，需要延迟到以后年度按有关规定继续使用的资金。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五、基本支出：指为保障机构正常运转、完成日常工作任务面发生的人员支出和公用支出。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六、项目支出：指在基本支出这外为完成特定行政任务和事业发展目标所发生的支出。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505B4A"/>
    <w:rsid w:val="00044B2D"/>
    <w:rsid w:val="00054E2F"/>
    <w:rsid w:val="000708A5"/>
    <w:rsid w:val="00071A03"/>
    <w:rsid w:val="000A5401"/>
    <w:rsid w:val="000C3537"/>
    <w:rsid w:val="001A6815"/>
    <w:rsid w:val="001F22FB"/>
    <w:rsid w:val="0024119B"/>
    <w:rsid w:val="002B478E"/>
    <w:rsid w:val="0035169C"/>
    <w:rsid w:val="003E406B"/>
    <w:rsid w:val="003F7E37"/>
    <w:rsid w:val="004060F2"/>
    <w:rsid w:val="00454172"/>
    <w:rsid w:val="0048089B"/>
    <w:rsid w:val="004C4556"/>
    <w:rsid w:val="004E0092"/>
    <w:rsid w:val="00505B4A"/>
    <w:rsid w:val="00573905"/>
    <w:rsid w:val="005F7D91"/>
    <w:rsid w:val="00602EAB"/>
    <w:rsid w:val="006255B8"/>
    <w:rsid w:val="00661FDF"/>
    <w:rsid w:val="006C1BDD"/>
    <w:rsid w:val="0075788B"/>
    <w:rsid w:val="007A7C36"/>
    <w:rsid w:val="007B7B3B"/>
    <w:rsid w:val="007F22E2"/>
    <w:rsid w:val="00854799"/>
    <w:rsid w:val="008725B3"/>
    <w:rsid w:val="00880518"/>
    <w:rsid w:val="008C1EB8"/>
    <w:rsid w:val="008C31CC"/>
    <w:rsid w:val="00911857"/>
    <w:rsid w:val="00925C68"/>
    <w:rsid w:val="00963C0C"/>
    <w:rsid w:val="00966C6C"/>
    <w:rsid w:val="009B1B44"/>
    <w:rsid w:val="00A04A53"/>
    <w:rsid w:val="00A217B1"/>
    <w:rsid w:val="00A50396"/>
    <w:rsid w:val="00A55C3F"/>
    <w:rsid w:val="00A56614"/>
    <w:rsid w:val="00A80D30"/>
    <w:rsid w:val="00A84CE6"/>
    <w:rsid w:val="00AD7C48"/>
    <w:rsid w:val="00AF4158"/>
    <w:rsid w:val="00AF4B0A"/>
    <w:rsid w:val="00B33320"/>
    <w:rsid w:val="00B519F0"/>
    <w:rsid w:val="00BD623A"/>
    <w:rsid w:val="00BD7887"/>
    <w:rsid w:val="00BF50CA"/>
    <w:rsid w:val="00C87A8E"/>
    <w:rsid w:val="00CB20FD"/>
    <w:rsid w:val="00CF3C31"/>
    <w:rsid w:val="00D0003E"/>
    <w:rsid w:val="00D313DE"/>
    <w:rsid w:val="00D56A3A"/>
    <w:rsid w:val="00D60A26"/>
    <w:rsid w:val="00DA497E"/>
    <w:rsid w:val="00DC1147"/>
    <w:rsid w:val="00EA3A29"/>
    <w:rsid w:val="00EA4F11"/>
    <w:rsid w:val="00EB41CF"/>
    <w:rsid w:val="00EC1392"/>
    <w:rsid w:val="00EC5E09"/>
    <w:rsid w:val="00ED3C0E"/>
    <w:rsid w:val="00F83FBF"/>
    <w:rsid w:val="00FA1116"/>
    <w:rsid w:val="00FD3D31"/>
    <w:rsid w:val="098A6D1E"/>
    <w:rsid w:val="103F2DDF"/>
    <w:rsid w:val="13016A31"/>
    <w:rsid w:val="17FB486F"/>
    <w:rsid w:val="20EE6A13"/>
    <w:rsid w:val="29552672"/>
    <w:rsid w:val="31DA42B4"/>
    <w:rsid w:val="36E602DD"/>
    <w:rsid w:val="39F47472"/>
    <w:rsid w:val="4C5A245B"/>
    <w:rsid w:val="501212E9"/>
    <w:rsid w:val="50CB6A87"/>
    <w:rsid w:val="516D2658"/>
    <w:rsid w:val="60E37A9B"/>
    <w:rsid w:val="66D06120"/>
    <w:rsid w:val="6762247B"/>
    <w:rsid w:val="6D494E4B"/>
    <w:rsid w:val="6D9B07DA"/>
    <w:rsid w:val="71666FDB"/>
    <w:rsid w:val="7A3D118F"/>
    <w:rsid w:val="7FC25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5">
    <w:name w:val="Table Grid"/>
    <w:basedOn w:val="4"/>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6">
    <w:name w:val="批注框文本 Char"/>
    <w:basedOn w:val="3"/>
    <w:link w:val="2"/>
    <w:qFormat/>
    <w:uiPriority w:val="0"/>
    <w:rPr>
      <w:rFonts w:asciiTheme="minorHAnsi" w:hAnsiTheme="minorHAnsi" w:eastAsiaTheme="minorEastAsia" w:cstheme="minorBidi"/>
      <w:kern w:val="2"/>
      <w:sz w:val="18"/>
      <w:szCs w:val="18"/>
    </w:rPr>
  </w:style>
  <w:style w:type="paragraph" w:styleId="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B2D6B-BFB8-4652-BAFA-B3CD092B960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1091</Words>
  <Characters>6220</Characters>
  <Lines>51</Lines>
  <Paragraphs>14</Paragraphs>
  <TotalTime>0</TotalTime>
  <ScaleCrop>false</ScaleCrop>
  <LinksUpToDate>false</LinksUpToDate>
  <CharactersWithSpaces>7297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2018-04-10T02:25:00Z</dcterms:created>
  <dc:creator>huangzj</dc:creator>
  <cp:lastModifiedBy>Administrator</cp:lastModifiedBy>
  <cp:lastPrinted>2018-04-10T09:12:00Z</cp:lastPrinted>
  <dcterms:modified xsi:type="dcterms:W3CDTF">2018-04-11T08:50:12Z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