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2017年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大埔县移民工作局部门预算</w:t>
      </w: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3665A3" w:rsidRDefault="008A59F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3665A3" w:rsidRDefault="003665A3">
      <w:pPr>
        <w:jc w:val="center"/>
        <w:rPr>
          <w:rFonts w:ascii="黑体" w:eastAsia="黑体" w:hAnsi="黑体" w:cs="黑体"/>
          <w:sz w:val="44"/>
          <w:szCs w:val="44"/>
        </w:rPr>
      </w:pP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>
        <w:rPr>
          <w:rFonts w:ascii="仿宋" w:eastAsia="仿宋" w:hAnsi="仿宋" w:hint="eastAsia"/>
          <w:sz w:val="30"/>
          <w:szCs w:val="30"/>
        </w:rPr>
        <w:t>大埔县移民工作局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3665A3" w:rsidRDefault="008A59F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3665A3" w:rsidRDefault="008A59F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2017年部门预算表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3665A3" w:rsidRDefault="008A59F9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2017年部门预算情况说明</w:t>
      </w:r>
    </w:p>
    <w:p w:rsidR="003665A3" w:rsidRDefault="008A59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  大埔县移民工作局概况</w:t>
      </w:r>
    </w:p>
    <w:p w:rsidR="003665A3" w:rsidRDefault="003665A3">
      <w:pPr>
        <w:rPr>
          <w:rFonts w:ascii="黑体" w:eastAsia="黑体" w:hAnsi="黑体" w:cs="黑体"/>
          <w:sz w:val="44"/>
          <w:szCs w:val="44"/>
        </w:rPr>
      </w:pPr>
    </w:p>
    <w:p w:rsidR="003665A3" w:rsidRDefault="008A59F9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（一）部门机构设置、职能</w:t>
      </w:r>
    </w:p>
    <w:p w:rsidR="003665A3" w:rsidRDefault="008A59F9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 年预算组成单位共 4个，分别是：人秘股、工程技术股、安置和后续扶持股、财务股。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埔县移民工作局的主要职能是：一是是贯彻执行国家和省、市关于水利水电工程移民工作的方针、政策、法律法规和地方性规章及规定。二是负责全县已建、在建、新建水利工程移民工作的管理。三是负责编制全县水库移民后期扶持规划，并负责监督实施。四是负责编制全县水库移民后期扶持年度项目计划，同时组织对实施项目的检查验收。五是负责全县新建、扩建、除险加固水利水电工程征地补偿移民安置工作。六是负责组织全县水利水电工程移民政策、法律、法规的宣传，协调全县水利水电工程移民后期扶持管理和有关遗留问题的处理及</w:t>
      </w:r>
      <w:proofErr w:type="gramStart"/>
      <w:r>
        <w:rPr>
          <w:rFonts w:ascii="仿宋" w:eastAsia="仿宋" w:hAnsi="仿宋" w:hint="eastAsia"/>
          <w:sz w:val="32"/>
          <w:szCs w:val="32"/>
        </w:rPr>
        <w:t>信访维稳工作</w:t>
      </w:r>
      <w:proofErr w:type="gramEnd"/>
      <w:r>
        <w:rPr>
          <w:rFonts w:ascii="仿宋" w:eastAsia="仿宋" w:hAnsi="仿宋" w:hint="eastAsia"/>
          <w:sz w:val="32"/>
          <w:szCs w:val="32"/>
        </w:rPr>
        <w:t>。七是承办县委、县政府和上级交办的其他事项。</w:t>
      </w:r>
    </w:p>
    <w:p w:rsidR="003665A3" w:rsidRDefault="003665A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5A3" w:rsidRDefault="008A59F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3665A3" w:rsidRDefault="008A59F9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3665A3" w:rsidRDefault="008A59F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（二）人员构成情况</w:t>
      </w:r>
    </w:p>
    <w:p w:rsidR="003665A3" w:rsidRDefault="008A59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大埔县移民工作</w:t>
      </w:r>
      <w:proofErr w:type="gramStart"/>
      <w:r>
        <w:rPr>
          <w:rFonts w:ascii="仿宋" w:eastAsia="仿宋" w:hAnsi="仿宋" w:hint="eastAsia"/>
          <w:sz w:val="32"/>
          <w:szCs w:val="32"/>
        </w:rPr>
        <w:t>局事业</w:t>
      </w:r>
      <w:proofErr w:type="gramEnd"/>
      <w:r>
        <w:rPr>
          <w:rFonts w:ascii="仿宋" w:eastAsia="仿宋" w:hAnsi="仿宋" w:hint="eastAsia"/>
          <w:sz w:val="32"/>
          <w:szCs w:val="32"/>
        </w:rPr>
        <w:t>编制33名，其中设局长1名，</w:t>
      </w:r>
      <w:r>
        <w:rPr>
          <w:rFonts w:ascii="仿宋" w:eastAsia="仿宋" w:hAnsi="仿宋" w:hint="eastAsia"/>
          <w:sz w:val="32"/>
          <w:szCs w:val="32"/>
        </w:rPr>
        <w:lastRenderedPageBreak/>
        <w:t>副局长2名，股长4名，副股长8名。</w:t>
      </w:r>
    </w:p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 2017年部门预算表</w:t>
      </w:r>
    </w:p>
    <w:p w:rsidR="003665A3" w:rsidRDefault="003665A3" w:rsidP="001C79DB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3665A3" w:rsidRDefault="003665A3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ayout w:type="fixed"/>
        <w:tblLook w:val="04A0"/>
      </w:tblPr>
      <w:tblGrid>
        <w:gridCol w:w="3117"/>
        <w:gridCol w:w="1125"/>
        <w:gridCol w:w="2674"/>
        <w:gridCol w:w="1346"/>
      </w:tblGrid>
      <w:tr w:rsidR="003665A3">
        <w:trPr>
          <w:trHeight w:val="42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3665A3">
        <w:trPr>
          <w:trHeight w:val="523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3665A3">
        <w:trPr>
          <w:trHeight w:val="422"/>
        </w:trPr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22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345.51　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</w:tbl>
    <w:p w:rsidR="003665A3" w:rsidRDefault="003665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tbl>
      <w:tblPr>
        <w:tblW w:w="8604" w:type="dxa"/>
        <w:tblLayout w:type="fixed"/>
        <w:tblLook w:val="04A0"/>
      </w:tblPr>
      <w:tblGrid>
        <w:gridCol w:w="4264"/>
        <w:gridCol w:w="2170"/>
        <w:gridCol w:w="2170"/>
      </w:tblGrid>
      <w:tr w:rsidR="003665A3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3665A3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3665A3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单位名称：大埔县移民工作局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</w:tbl>
    <w:p w:rsidR="003665A3" w:rsidRDefault="003665A3"/>
    <w:p w:rsidR="003665A3" w:rsidRDefault="003665A3">
      <w:pPr>
        <w:sectPr w:rsidR="003665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ayout w:type="fixed"/>
        <w:tblLook w:val="04A0"/>
      </w:tblPr>
      <w:tblGrid>
        <w:gridCol w:w="4294"/>
        <w:gridCol w:w="2185"/>
        <w:gridCol w:w="2185"/>
      </w:tblGrid>
      <w:tr w:rsidR="003665A3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3665A3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3665A3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 w:rsidR="003665A3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173D40" w:rsidP="007C262F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224.6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173D40" w:rsidP="005038E4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90.99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173D4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73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29.92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</w:tbl>
    <w:p w:rsidR="003665A3" w:rsidRDefault="003665A3">
      <w:pPr>
        <w:sectPr w:rsidR="003665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ayout w:type="fixed"/>
        <w:tblLook w:val="04A0"/>
      </w:tblPr>
      <w:tblGrid>
        <w:gridCol w:w="2811"/>
        <w:gridCol w:w="1289"/>
        <w:gridCol w:w="2812"/>
        <w:gridCol w:w="1543"/>
      </w:tblGrid>
      <w:tr w:rsidR="003665A3">
        <w:trPr>
          <w:trHeight w:val="41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3665A3">
        <w:trPr>
          <w:trHeight w:val="514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3665A3">
        <w:trPr>
          <w:trHeight w:val="415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345.51</w:t>
            </w:r>
          </w:p>
        </w:tc>
      </w:tr>
    </w:tbl>
    <w:p w:rsidR="003665A3" w:rsidRDefault="003665A3"/>
    <w:tbl>
      <w:tblPr>
        <w:tblW w:w="8429" w:type="dxa"/>
        <w:tblInd w:w="93" w:type="dxa"/>
        <w:tblLayout w:type="fixed"/>
        <w:tblLook w:val="04A0"/>
      </w:tblPr>
      <w:tblGrid>
        <w:gridCol w:w="5058"/>
        <w:gridCol w:w="616"/>
        <w:gridCol w:w="437"/>
        <w:gridCol w:w="1102"/>
        <w:gridCol w:w="1216"/>
      </w:tblGrid>
      <w:tr w:rsidR="003665A3">
        <w:trPr>
          <w:trHeight w:val="402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3665A3">
        <w:trPr>
          <w:trHeight w:val="499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3665A3">
        <w:trPr>
          <w:trHeight w:val="402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02"/>
        </w:trPr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3665A3" w:rsidTr="008A59F9">
        <w:trPr>
          <w:trHeight w:val="402"/>
        </w:trPr>
        <w:tc>
          <w:tcPr>
            <w:tcW w:w="5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 w:rsidP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345</w:t>
            </w:r>
            <w:r w:rsidR="0042462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  <w:r w:rsidR="0042462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345.51　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6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  <w:r w:rsidRPr="008A59F9">
              <w:rPr>
                <w:rFonts w:cs="Arial"/>
                <w:kern w:val="0"/>
                <w:sz w:val="20"/>
                <w:szCs w:val="20"/>
              </w:rPr>
              <w:t xml:space="preserve">] </w:t>
            </w:r>
            <w:r w:rsidRPr="008A59F9">
              <w:rPr>
                <w:rFonts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315.59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315.59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1303</w:t>
            </w:r>
            <w:r w:rsidRPr="008A59F9">
              <w:rPr>
                <w:rFonts w:cs="Arial"/>
                <w:kern w:val="0"/>
                <w:sz w:val="20"/>
                <w:szCs w:val="20"/>
              </w:rPr>
              <w:t>]</w:t>
            </w:r>
            <w:r w:rsidRPr="008A59F9">
              <w:rPr>
                <w:rFonts w:cs="Arial"/>
                <w:kern w:val="0"/>
                <w:sz w:val="20"/>
                <w:szCs w:val="20"/>
              </w:rPr>
              <w:t>水利事务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315.59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315.59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</w:t>
            </w:r>
            <w:r w:rsidRPr="008A59F9">
              <w:rPr>
                <w:rFonts w:ascii="宋体" w:eastAsia="宋体" w:hAnsi="宋体" w:cs="Arial"/>
                <w:kern w:val="0"/>
                <w:sz w:val="20"/>
                <w:szCs w:val="20"/>
              </w:rPr>
              <w:t>2130399</w:t>
            </w:r>
            <w:r w:rsidRPr="008A59F9">
              <w:rPr>
                <w:rFonts w:cs="Arial"/>
                <w:kern w:val="0"/>
                <w:sz w:val="20"/>
                <w:szCs w:val="20"/>
              </w:rPr>
              <w:t>]</w:t>
            </w:r>
            <w:r w:rsidRPr="008A59F9">
              <w:rPr>
                <w:rFonts w:cs="Arial"/>
                <w:kern w:val="0"/>
                <w:sz w:val="20"/>
                <w:szCs w:val="20"/>
              </w:rPr>
              <w:t>其他水利支出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315.59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315.59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29.92　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29.92　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29.92　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29.92　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424627" w:rsidP="0042462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29.92　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29.92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 w:rsidTr="008A59F9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</w:tbl>
    <w:p w:rsidR="003665A3" w:rsidRDefault="003665A3"/>
    <w:tbl>
      <w:tblPr>
        <w:tblW w:w="8278" w:type="dxa"/>
        <w:tblInd w:w="93" w:type="dxa"/>
        <w:tblLayout w:type="fixed"/>
        <w:tblLook w:val="04A0"/>
      </w:tblPr>
      <w:tblGrid>
        <w:gridCol w:w="3352"/>
        <w:gridCol w:w="3353"/>
        <w:gridCol w:w="1573"/>
      </w:tblGrid>
      <w:tr w:rsidR="003665A3">
        <w:trPr>
          <w:trHeight w:val="424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3665A3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3665A3">
        <w:trPr>
          <w:trHeight w:val="424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906D5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7C262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345.51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173D4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224.6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 w:rsidP="007C262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173D4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90.99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6.32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2.45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1.25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4.49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1.22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F05D0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8A59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173D4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64.26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173D40" w:rsidP="007C262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29.92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089" w:type="dxa"/>
        <w:tblInd w:w="93" w:type="dxa"/>
        <w:tblLayout w:type="fixed"/>
        <w:tblLook w:val="04A0"/>
      </w:tblPr>
      <w:tblGrid>
        <w:gridCol w:w="3418"/>
        <w:gridCol w:w="3418"/>
        <w:gridCol w:w="1253"/>
      </w:tblGrid>
      <w:tr w:rsidR="003665A3">
        <w:trPr>
          <w:trHeight w:val="34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3665A3">
        <w:trPr>
          <w:trHeight w:val="422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3665A3">
        <w:trPr>
          <w:trHeight w:val="340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**年预算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tbl>
      <w:tblPr>
        <w:tblW w:w="8429" w:type="dxa"/>
        <w:tblInd w:w="93" w:type="dxa"/>
        <w:tblLayout w:type="fixed"/>
        <w:tblLook w:val="04A0"/>
      </w:tblPr>
      <w:tblGrid>
        <w:gridCol w:w="6427"/>
        <w:gridCol w:w="309"/>
        <w:gridCol w:w="1693"/>
      </w:tblGrid>
      <w:tr w:rsidR="003665A3">
        <w:trPr>
          <w:trHeight w:val="402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3665A3">
        <w:trPr>
          <w:trHeight w:val="499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3665A3">
        <w:trPr>
          <w:trHeight w:val="402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单位名称：大埔县移民工作局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3665A3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19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3665A3">
        <w:trPr>
          <w:trHeight w:val="13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3665A3" w:rsidRDefault="003665A3"/>
    <w:p w:rsidR="003665A3" w:rsidRDefault="003665A3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3665A3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3665A3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**年政府性基金预算支出情况表</w:t>
            </w:r>
          </w:p>
        </w:tc>
      </w:tr>
      <w:tr w:rsidR="003665A3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65A3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3665A3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5A3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3665A3" w:rsidRDefault="003665A3"/>
    <w:tbl>
      <w:tblPr>
        <w:tblW w:w="8519" w:type="dxa"/>
        <w:tblInd w:w="93" w:type="dxa"/>
        <w:tblLayout w:type="fixed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3665A3">
        <w:trPr>
          <w:trHeight w:val="42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65A3" w:rsidRDefault="003665A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3665A3">
        <w:trPr>
          <w:trHeight w:val="533"/>
        </w:trPr>
        <w:tc>
          <w:tcPr>
            <w:tcW w:w="8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**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预算基本支出预算表</w:t>
            </w:r>
          </w:p>
        </w:tc>
      </w:tr>
      <w:tr w:rsidR="003665A3">
        <w:trPr>
          <w:trHeight w:val="429"/>
        </w:trPr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3665A3">
        <w:trPr>
          <w:trHeight w:val="416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3665A3">
        <w:trPr>
          <w:trHeight w:val="640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665A3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p w:rsidR="003665A3" w:rsidRDefault="003665A3"/>
    <w:p w:rsidR="003665A3" w:rsidRDefault="003665A3"/>
    <w:tbl>
      <w:tblPr>
        <w:tblW w:w="8579" w:type="dxa"/>
        <w:tblInd w:w="93" w:type="dxa"/>
        <w:tblLayout w:type="fixed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3665A3">
        <w:trPr>
          <w:trHeight w:val="508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3665A3">
        <w:trPr>
          <w:trHeight w:val="631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**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预算项目支出及其他支出预算表</w:t>
            </w:r>
          </w:p>
        </w:tc>
      </w:tr>
      <w:tr w:rsidR="003665A3">
        <w:trPr>
          <w:trHeight w:val="508"/>
        </w:trPr>
        <w:tc>
          <w:tcPr>
            <w:tcW w:w="5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3665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3665A3">
        <w:trPr>
          <w:trHeight w:val="49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3665A3">
        <w:trPr>
          <w:trHeight w:val="75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5A3" w:rsidRDefault="003665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65A3">
        <w:trPr>
          <w:trHeight w:val="49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5A3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A3" w:rsidRDefault="008A59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p w:rsidR="003665A3" w:rsidRDefault="003665A3"/>
    <w:p w:rsidR="003665A3" w:rsidRDefault="008A59F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6C301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3665A3" w:rsidRDefault="00CC79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345.51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245.41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0.29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4250A">
        <w:rPr>
          <w:rFonts w:ascii="仿宋_GB2312" w:eastAsia="仿宋_GB2312" w:hAnsi="仿宋_GB2312" w:cs="仿宋_GB2312" w:hint="eastAsia"/>
          <w:sz w:val="32"/>
          <w:szCs w:val="32"/>
        </w:rPr>
        <w:t>大埔县</w:t>
      </w:r>
      <w:proofErr w:type="gramStart"/>
      <w:r w:rsidR="00D4250A">
        <w:rPr>
          <w:rFonts w:ascii="仿宋_GB2312" w:eastAsia="仿宋_GB2312" w:hAnsi="仿宋_GB2312" w:cs="仿宋_GB2312" w:hint="eastAsia"/>
          <w:sz w:val="32"/>
          <w:szCs w:val="32"/>
        </w:rPr>
        <w:t>双电移民</w:t>
      </w:r>
      <w:proofErr w:type="gramEnd"/>
      <w:r w:rsidR="00D4250A">
        <w:rPr>
          <w:rFonts w:ascii="仿宋_GB2312" w:eastAsia="仿宋_GB2312" w:hAnsi="仿宋_GB2312" w:cs="仿宋_GB2312" w:hint="eastAsia"/>
          <w:sz w:val="32"/>
          <w:szCs w:val="32"/>
        </w:rPr>
        <w:t>办公室合并，增加人员经费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B12DFC">
        <w:rPr>
          <w:rFonts w:ascii="仿宋_GB2312" w:eastAsia="仿宋_GB2312" w:hAnsi="仿宋_GB2312" w:cs="仿宋_GB2312" w:hint="eastAsia"/>
          <w:sz w:val="32"/>
          <w:szCs w:val="32"/>
        </w:rPr>
        <w:t>345.51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B12DFC">
        <w:rPr>
          <w:rFonts w:ascii="仿宋_GB2312" w:eastAsia="仿宋_GB2312" w:hAnsi="仿宋_GB2312" w:cs="仿宋_GB2312" w:hint="eastAsia"/>
          <w:sz w:val="32"/>
          <w:szCs w:val="32"/>
        </w:rPr>
        <w:t>245.41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B12DFC">
        <w:rPr>
          <w:rFonts w:ascii="仿宋_GB2312" w:eastAsia="仿宋_GB2312" w:hAnsi="仿宋_GB2312" w:cs="仿宋_GB2312" w:hint="eastAsia"/>
          <w:sz w:val="32"/>
          <w:szCs w:val="32"/>
        </w:rPr>
        <w:t>0.29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4250A">
        <w:rPr>
          <w:rFonts w:ascii="仿宋_GB2312" w:eastAsia="仿宋_GB2312" w:hAnsi="仿宋_GB2312" w:cs="仿宋_GB2312" w:hint="eastAsia"/>
          <w:sz w:val="32"/>
          <w:szCs w:val="32"/>
        </w:rPr>
        <w:t>大埔县</w:t>
      </w:r>
      <w:proofErr w:type="gramStart"/>
      <w:r w:rsidR="00D4250A">
        <w:rPr>
          <w:rFonts w:ascii="仿宋_GB2312" w:eastAsia="仿宋_GB2312" w:hAnsi="仿宋_GB2312" w:cs="仿宋_GB2312" w:hint="eastAsia"/>
          <w:sz w:val="32"/>
          <w:szCs w:val="32"/>
        </w:rPr>
        <w:t>双电移民</w:t>
      </w:r>
      <w:proofErr w:type="gramEnd"/>
      <w:r w:rsidR="00D4250A">
        <w:rPr>
          <w:rFonts w:ascii="仿宋_GB2312" w:eastAsia="仿宋_GB2312" w:hAnsi="仿宋_GB2312" w:cs="仿宋_GB2312" w:hint="eastAsia"/>
          <w:sz w:val="32"/>
          <w:szCs w:val="32"/>
        </w:rPr>
        <w:t>办公室合并，增加人员经费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3665A3" w:rsidRDefault="00B12DF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0.12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0.17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%，公务接待费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3665A3" w:rsidRDefault="008A59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A7487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90.99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万元。其中：办公费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6.32万元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2.45万元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1.25万元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工会经费4.49万元，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1.22万元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7B03" w:rsidRPr="00127B03"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127B03">
        <w:rPr>
          <w:rFonts w:ascii="仿宋_GB2312" w:eastAsia="仿宋_GB2312" w:hAnsi="仿宋_GB2312" w:cs="仿宋_GB2312" w:hint="eastAsia"/>
          <w:sz w:val="32"/>
          <w:szCs w:val="32"/>
        </w:rPr>
        <w:t>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05D0C">
        <w:rPr>
          <w:rFonts w:ascii="仿宋_GB2312" w:eastAsia="仿宋_GB2312" w:hAnsi="仿宋_GB2312" w:cs="仿宋_GB2312" w:hint="eastAsia"/>
          <w:sz w:val="32"/>
          <w:szCs w:val="32"/>
        </w:rPr>
        <w:t>公务接待费3万元，</w:t>
      </w:r>
      <w:r w:rsidR="00127B03" w:rsidRPr="00127B03">
        <w:rPr>
          <w:rFonts w:ascii="仿宋_GB2312" w:eastAsia="仿宋_GB2312" w:hAnsi="仿宋_GB2312" w:cs="仿宋_GB2312" w:hint="eastAsia"/>
          <w:sz w:val="32"/>
          <w:szCs w:val="32"/>
        </w:rPr>
        <w:t>其他商品和服务支出</w:t>
      </w:r>
      <w:r w:rsidR="00173D40">
        <w:rPr>
          <w:rFonts w:ascii="仿宋_GB2312" w:eastAsia="仿宋_GB2312" w:hAnsi="仿宋_GB2312" w:cs="仿宋_GB2312" w:hint="eastAsia"/>
          <w:sz w:val="32"/>
          <w:szCs w:val="32"/>
        </w:rPr>
        <w:t>64.26</w:t>
      </w:r>
      <w:r w:rsidR="00127B03" w:rsidRPr="00127B0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3665A3" w:rsidRDefault="008A59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局无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项目。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3665A3" w:rsidRDefault="008A59F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003C7F">
        <w:rPr>
          <w:rFonts w:ascii="仿宋_GB2312" w:eastAsia="仿宋_GB2312" w:hAnsi="仿宋_GB2312" w:cs="仿宋_GB2312" w:hint="eastAsia"/>
          <w:sz w:val="32"/>
          <w:szCs w:val="32"/>
        </w:rPr>
        <w:t>共有车辆1部。</w:t>
      </w:r>
    </w:p>
    <w:p w:rsidR="003665A3" w:rsidRDefault="008A59F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3665A3" w:rsidRDefault="00003C7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大埔县移民工作局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推进预算绩效信息公开</w:t>
      </w:r>
      <w:r w:rsidR="006C3011">
        <w:rPr>
          <w:rFonts w:ascii="仿宋_GB2312" w:eastAsia="仿宋_GB2312" w:hAnsi="仿宋_GB2312" w:cs="仿宋_GB2312" w:hint="eastAsia"/>
          <w:sz w:val="32"/>
          <w:szCs w:val="32"/>
        </w:rPr>
        <w:t>的目标绩效覆盖率达100%</w:t>
      </w:r>
      <w:r w:rsidR="008A59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65A3" w:rsidRDefault="003665A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665A3" w:rsidSect="0036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6D" w:rsidRDefault="005C5E6D" w:rsidP="00DE6C6E">
      <w:r>
        <w:separator/>
      </w:r>
    </w:p>
  </w:endnote>
  <w:endnote w:type="continuationSeparator" w:id="0">
    <w:p w:rsidR="005C5E6D" w:rsidRDefault="005C5E6D" w:rsidP="00DE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6D" w:rsidRDefault="005C5E6D" w:rsidP="00DE6C6E">
      <w:r>
        <w:separator/>
      </w:r>
    </w:p>
  </w:footnote>
  <w:footnote w:type="continuationSeparator" w:id="0">
    <w:p w:rsidR="005C5E6D" w:rsidRDefault="005C5E6D" w:rsidP="00DE6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05B4A"/>
    <w:rsid w:val="00003C7F"/>
    <w:rsid w:val="00044B2D"/>
    <w:rsid w:val="00047CAA"/>
    <w:rsid w:val="000A5401"/>
    <w:rsid w:val="000C3537"/>
    <w:rsid w:val="000D28A8"/>
    <w:rsid w:val="00116A06"/>
    <w:rsid w:val="00127B03"/>
    <w:rsid w:val="00173D40"/>
    <w:rsid w:val="001A6273"/>
    <w:rsid w:val="001A6815"/>
    <w:rsid w:val="001B3118"/>
    <w:rsid w:val="001C79DB"/>
    <w:rsid w:val="0024119B"/>
    <w:rsid w:val="00263D3A"/>
    <w:rsid w:val="00346A65"/>
    <w:rsid w:val="003665A3"/>
    <w:rsid w:val="003940BD"/>
    <w:rsid w:val="003F7E37"/>
    <w:rsid w:val="00424627"/>
    <w:rsid w:val="0048089B"/>
    <w:rsid w:val="005038E4"/>
    <w:rsid w:val="00505B4A"/>
    <w:rsid w:val="005376E0"/>
    <w:rsid w:val="005C5E6D"/>
    <w:rsid w:val="005F7D91"/>
    <w:rsid w:val="006150DC"/>
    <w:rsid w:val="006255B8"/>
    <w:rsid w:val="006C3011"/>
    <w:rsid w:val="007C262F"/>
    <w:rsid w:val="00854799"/>
    <w:rsid w:val="008A59F9"/>
    <w:rsid w:val="008C31CC"/>
    <w:rsid w:val="00906D55"/>
    <w:rsid w:val="00925C68"/>
    <w:rsid w:val="00A04A53"/>
    <w:rsid w:val="00A217B1"/>
    <w:rsid w:val="00A50396"/>
    <w:rsid w:val="00A56614"/>
    <w:rsid w:val="00A84CE6"/>
    <w:rsid w:val="00B12DFC"/>
    <w:rsid w:val="00B33320"/>
    <w:rsid w:val="00BA7487"/>
    <w:rsid w:val="00BD7887"/>
    <w:rsid w:val="00BF50CA"/>
    <w:rsid w:val="00C20134"/>
    <w:rsid w:val="00C74A3B"/>
    <w:rsid w:val="00C87A8E"/>
    <w:rsid w:val="00CC7945"/>
    <w:rsid w:val="00CF3C31"/>
    <w:rsid w:val="00D0003E"/>
    <w:rsid w:val="00D4250A"/>
    <w:rsid w:val="00DA497E"/>
    <w:rsid w:val="00DD274F"/>
    <w:rsid w:val="00DE6C6E"/>
    <w:rsid w:val="00EA3A29"/>
    <w:rsid w:val="00EA4F11"/>
    <w:rsid w:val="00F05D0C"/>
    <w:rsid w:val="00F83B9E"/>
    <w:rsid w:val="00F83FBF"/>
    <w:rsid w:val="0137032C"/>
    <w:rsid w:val="044C082F"/>
    <w:rsid w:val="06B86070"/>
    <w:rsid w:val="0738799B"/>
    <w:rsid w:val="079515E2"/>
    <w:rsid w:val="081046AE"/>
    <w:rsid w:val="08F12613"/>
    <w:rsid w:val="09DF0E91"/>
    <w:rsid w:val="0C7D4F68"/>
    <w:rsid w:val="0CDC6807"/>
    <w:rsid w:val="0DA73C9C"/>
    <w:rsid w:val="0E3B473A"/>
    <w:rsid w:val="10336301"/>
    <w:rsid w:val="1095010A"/>
    <w:rsid w:val="1160131E"/>
    <w:rsid w:val="13016A31"/>
    <w:rsid w:val="153F5082"/>
    <w:rsid w:val="1891205A"/>
    <w:rsid w:val="195D1292"/>
    <w:rsid w:val="19E46DC8"/>
    <w:rsid w:val="1A677978"/>
    <w:rsid w:val="1C446613"/>
    <w:rsid w:val="1EF0163F"/>
    <w:rsid w:val="1F390102"/>
    <w:rsid w:val="20986E30"/>
    <w:rsid w:val="20EE6A13"/>
    <w:rsid w:val="2298754E"/>
    <w:rsid w:val="23777816"/>
    <w:rsid w:val="23C068CD"/>
    <w:rsid w:val="280A3E42"/>
    <w:rsid w:val="28BB549B"/>
    <w:rsid w:val="2BBC526B"/>
    <w:rsid w:val="2BC05093"/>
    <w:rsid w:val="2D270348"/>
    <w:rsid w:val="2DC647E4"/>
    <w:rsid w:val="2FD55100"/>
    <w:rsid w:val="30800DC9"/>
    <w:rsid w:val="314460A2"/>
    <w:rsid w:val="323076D6"/>
    <w:rsid w:val="32E65AF8"/>
    <w:rsid w:val="34FA5543"/>
    <w:rsid w:val="36CB55C1"/>
    <w:rsid w:val="36E602DD"/>
    <w:rsid w:val="39871C04"/>
    <w:rsid w:val="3B6B76C1"/>
    <w:rsid w:val="3B830525"/>
    <w:rsid w:val="3D8C0710"/>
    <w:rsid w:val="3E747EAB"/>
    <w:rsid w:val="3EB553DD"/>
    <w:rsid w:val="3EDB336D"/>
    <w:rsid w:val="41662FC2"/>
    <w:rsid w:val="422B0AFC"/>
    <w:rsid w:val="43345076"/>
    <w:rsid w:val="43B83269"/>
    <w:rsid w:val="45ED7B38"/>
    <w:rsid w:val="46725F2F"/>
    <w:rsid w:val="47363A2C"/>
    <w:rsid w:val="47D53B43"/>
    <w:rsid w:val="48786743"/>
    <w:rsid w:val="4997399F"/>
    <w:rsid w:val="50582A9D"/>
    <w:rsid w:val="50BA179D"/>
    <w:rsid w:val="50CB6A87"/>
    <w:rsid w:val="50F064B0"/>
    <w:rsid w:val="51187011"/>
    <w:rsid w:val="51C24EBA"/>
    <w:rsid w:val="51D65F8B"/>
    <w:rsid w:val="53474F62"/>
    <w:rsid w:val="57D84B3C"/>
    <w:rsid w:val="57FE4FA3"/>
    <w:rsid w:val="59A46533"/>
    <w:rsid w:val="5C1D2D21"/>
    <w:rsid w:val="60E37A9B"/>
    <w:rsid w:val="638937AA"/>
    <w:rsid w:val="64377A4D"/>
    <w:rsid w:val="646714D8"/>
    <w:rsid w:val="66D06120"/>
    <w:rsid w:val="67796039"/>
    <w:rsid w:val="68FE5EEC"/>
    <w:rsid w:val="6A5A64BD"/>
    <w:rsid w:val="6D9B07DA"/>
    <w:rsid w:val="6DEC0F3B"/>
    <w:rsid w:val="73B45D03"/>
    <w:rsid w:val="7A3D118F"/>
    <w:rsid w:val="7B67472E"/>
    <w:rsid w:val="7B802665"/>
    <w:rsid w:val="7B8D19B2"/>
    <w:rsid w:val="7CD42912"/>
    <w:rsid w:val="7E13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65A3"/>
    <w:rPr>
      <w:sz w:val="18"/>
      <w:szCs w:val="18"/>
    </w:rPr>
  </w:style>
  <w:style w:type="character" w:customStyle="1" w:styleId="Char">
    <w:name w:val="批注框文本 Char"/>
    <w:basedOn w:val="a0"/>
    <w:link w:val="a3"/>
    <w:rsid w:val="003665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8A59F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59F9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0"/>
    <w:rsid w:val="00DE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6C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E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6C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83</cp:revision>
  <cp:lastPrinted>2018-02-09T07:39:00Z</cp:lastPrinted>
  <dcterms:created xsi:type="dcterms:W3CDTF">2018-03-30T01:37:00Z</dcterms:created>
  <dcterms:modified xsi:type="dcterms:W3CDTF">2018-04-13T07:28:00Z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