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hint="eastAsia"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cs="方正小标宋简体" w:asciiTheme="majorEastAsia" w:hAnsiTheme="majorEastAsia" w:eastAsiaTheme="majorEastAsia"/>
          <w:sz w:val="52"/>
          <w:szCs w:val="52"/>
        </w:rPr>
      </w:pPr>
      <w:r>
        <w:rPr>
          <w:rFonts w:hint="eastAsia" w:cs="方正小标宋简体" w:asciiTheme="majorEastAsia" w:hAnsiTheme="majorEastAsia" w:eastAsiaTheme="majorEastAsia"/>
          <w:sz w:val="52"/>
          <w:szCs w:val="52"/>
        </w:rPr>
        <w:t>2016年</w:t>
      </w:r>
      <w:r>
        <w:rPr>
          <w:rFonts w:hint="eastAsia" w:cs="方正小标宋简体" w:asciiTheme="majorEastAsia" w:hAnsiTheme="majorEastAsia" w:eastAsiaTheme="majorEastAsia"/>
          <w:sz w:val="52"/>
          <w:szCs w:val="52"/>
          <w:lang w:eastAsia="zh-CN"/>
        </w:rPr>
        <w:t>广州海珠（大埔）产业转移工业园管委会</w:t>
      </w:r>
      <w:r>
        <w:rPr>
          <w:rFonts w:hint="eastAsia" w:cs="方正小标宋简体" w:asciiTheme="majorEastAsia" w:hAnsiTheme="majorEastAsia" w:eastAsiaTheme="majorEastAsia"/>
          <w:sz w:val="52"/>
          <w:szCs w:val="52"/>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hint="eastAsia"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黑体" w:hAnsi="黑体" w:eastAsia="黑体" w:cs="黑体"/>
          <w:sz w:val="44"/>
          <w:szCs w:val="44"/>
        </w:rPr>
      </w:pPr>
    </w:p>
    <w:p>
      <w:pPr>
        <w:ind w:firstLine="640" w:firstLineChars="200"/>
        <w:rPr>
          <w:rFonts w:ascii="黑体" w:hAnsi="黑体" w:eastAsia="黑体" w:cs="黑体"/>
          <w:sz w:val="32"/>
          <w:szCs w:val="32"/>
        </w:rPr>
      </w:pPr>
      <w:r>
        <w:rPr>
          <w:rFonts w:hint="eastAsia" w:ascii="黑体" w:hAnsi="黑体" w:eastAsia="黑体" w:cs="黑体"/>
          <w:sz w:val="32"/>
          <w:szCs w:val="32"/>
        </w:rPr>
        <w:t xml:space="preserve">第一部分  </w:t>
      </w:r>
      <w:r>
        <w:rPr>
          <w:rFonts w:hint="eastAsia" w:ascii="黑体" w:hAnsi="黑体" w:eastAsia="黑体" w:cs="黑体"/>
          <w:sz w:val="32"/>
          <w:szCs w:val="32"/>
          <w:lang w:eastAsia="zh-CN"/>
        </w:rPr>
        <w:t>广州海珠（大埔）产业转移工业园管委会</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  2016年部门预算表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2016年部门预算情况说明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  名词解释</w:t>
      </w:r>
    </w:p>
    <w:p>
      <w:pPr>
        <w:jc w:val="center"/>
        <w:rPr>
          <w:rFonts w:hint="eastAsia"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 xml:space="preserve">第一部分  </w:t>
      </w:r>
      <w:r>
        <w:rPr>
          <w:rFonts w:hint="eastAsia" w:ascii="仿宋_GB2312" w:hAnsi="方正小标宋简体" w:eastAsia="仿宋_GB2312" w:cs="方正小标宋简体"/>
          <w:sz w:val="32"/>
          <w:szCs w:val="32"/>
          <w:lang w:eastAsia="zh-CN"/>
        </w:rPr>
        <w:t>广州海珠（大埔）产业转移工业园管委会</w:t>
      </w:r>
      <w:r>
        <w:rPr>
          <w:rFonts w:hint="eastAsia" w:ascii="仿宋_GB2312" w:hAnsi="方正小标宋简体" w:eastAsia="仿宋_GB2312" w:cs="方正小标宋简体"/>
          <w:sz w:val="32"/>
          <w:szCs w:val="32"/>
        </w:rPr>
        <w:t>概况</w:t>
      </w:r>
    </w:p>
    <w:p>
      <w:pPr>
        <w:rPr>
          <w:b/>
          <w:sz w:val="28"/>
          <w:szCs w:val="28"/>
        </w:rPr>
      </w:pPr>
      <w:r>
        <w:rPr>
          <w:rFonts w:hint="eastAsia"/>
          <w:b/>
          <w:sz w:val="28"/>
          <w:szCs w:val="28"/>
        </w:rPr>
        <w:t>一、部门</w:t>
      </w:r>
      <w:r>
        <w:rPr>
          <w:rFonts w:hint="eastAsia"/>
          <w:b/>
          <w:sz w:val="28"/>
          <w:szCs w:val="28"/>
          <w:lang w:eastAsia="zh-CN"/>
        </w:rPr>
        <w:t>主要</w:t>
      </w:r>
      <w:r>
        <w:rPr>
          <w:rFonts w:hint="eastAsia"/>
          <w:b/>
          <w:sz w:val="28"/>
          <w:szCs w:val="28"/>
        </w:rPr>
        <w:t>职责</w:t>
      </w:r>
    </w:p>
    <w:p>
      <w:pPr>
        <w:ind w:firstLine="560" w:firstLineChars="200"/>
        <w:rPr>
          <w:rFonts w:ascii="仿宋_GB2312" w:eastAsia="仿宋_GB2312"/>
          <w:sz w:val="32"/>
          <w:szCs w:val="32"/>
        </w:rPr>
      </w:pPr>
      <w:r>
        <w:rPr>
          <w:rFonts w:hint="eastAsia"/>
          <w:sz w:val="28"/>
          <w:szCs w:val="28"/>
        </w:rPr>
        <w:t>（一）</w:t>
      </w:r>
      <w:r>
        <w:rPr>
          <w:rFonts w:hint="eastAsia" w:ascii="仿宋_GB2312" w:eastAsia="仿宋_GB2312"/>
          <w:sz w:val="32"/>
          <w:szCs w:val="32"/>
        </w:rPr>
        <w:t>2014年8月13日，根据大埔县机构编制委员会批准（埔机编字［2014］19号），设立广州海珠（大埔）产业转移工业园管委会，定为县人民政府直属正科级、公益一类事业单位。</w:t>
      </w:r>
    </w:p>
    <w:p>
      <w:pPr>
        <w:rPr>
          <w:b/>
          <w:sz w:val="28"/>
          <w:szCs w:val="28"/>
        </w:rPr>
      </w:pPr>
      <w:r>
        <w:rPr>
          <w:rFonts w:hint="eastAsia"/>
          <w:b/>
          <w:sz w:val="28"/>
          <w:szCs w:val="28"/>
        </w:rPr>
        <w:t>二、机构设置</w:t>
      </w:r>
    </w:p>
    <w:p>
      <w:pPr>
        <w:ind w:firstLine="640" w:firstLineChars="200"/>
        <w:rPr>
          <w:rFonts w:hint="eastAsia" w:ascii="仿宋_GB2312" w:eastAsia="仿宋_GB2312"/>
          <w:sz w:val="32"/>
          <w:szCs w:val="32"/>
        </w:rPr>
      </w:pPr>
      <w:r>
        <w:rPr>
          <w:rFonts w:hint="eastAsia" w:ascii="仿宋_GB2312" w:eastAsia="仿宋_GB2312"/>
          <w:sz w:val="32"/>
          <w:szCs w:val="32"/>
        </w:rPr>
        <w:t>广州海珠（大埔）产业转移工业园管委会的主要职能是：一，指导监督入园企业积极贯彻执行党和国家的方针、政策和法律、法规；二，引导企业贯彻国家和省、市、县产业政策，落实《广东省工业产业结构调整方案》；三，制定实施产业转移工业园的发展规划和工作计划；负责承接项目入园的相关工作；四，负责组织规划和实施建设产业转移工业园的各项基础设施和公用设施；五，负责招商引资工作；六，协助企业申请办理各项优惠政策的落实工作；七，构建为企业开展科研、合作、电子商务等活动的公共服务平台和支撑体系；八，负责产业转移工业园区内环境保护和安全生产工作；九，负责产业转移工业园区内企业有关统计工作；十，负责产业园区人力资源开发和人才培训、职业技术教育、劳动就业管理、社会保障、新技术新工艺引进和应用、科研知识产权保护等各项管理工作；十一，配合、协调有关职能部门在产业转移工业园开展工作；十二，预提县委、县政府和上级行政主管部门交办的其他工作事项。</w:t>
      </w:r>
    </w:p>
    <w:p>
      <w:pPr>
        <w:ind w:firstLine="643" w:firstLineChars="200"/>
        <w:rPr>
          <w:rFonts w:ascii="仿宋_GB2312" w:eastAsia="仿宋_GB2312"/>
          <w:sz w:val="32"/>
          <w:szCs w:val="32"/>
        </w:rPr>
      </w:pPr>
      <w:r>
        <w:rPr>
          <w:rFonts w:hint="eastAsia" w:ascii="仿宋_GB2312" w:eastAsia="仿宋_GB2312"/>
          <w:b/>
          <w:sz w:val="32"/>
          <w:szCs w:val="32"/>
        </w:rPr>
        <w:t>（二）</w:t>
      </w:r>
      <w:r>
        <w:rPr>
          <w:rFonts w:ascii="Times New Roman" w:hAnsi="Times New Roman" w:eastAsia="宋体,微软雅黑" w:cs="Times New Roman"/>
          <w:b/>
          <w:color w:val="000000"/>
          <w:sz w:val="28"/>
          <w:szCs w:val="28"/>
        </w:rPr>
        <w:t>机构人员情况</w:t>
      </w:r>
      <w:r>
        <w:rPr>
          <w:rFonts w:hint="eastAsia" w:ascii="仿宋_GB2312" w:eastAsia="仿宋_GB2312"/>
          <w:b/>
          <w:sz w:val="32"/>
          <w:szCs w:val="32"/>
        </w:rPr>
        <w:t>：</w:t>
      </w:r>
      <w:r>
        <w:rPr>
          <w:rFonts w:hint="eastAsia" w:ascii="仿宋_GB2312" w:eastAsia="仿宋_GB2312"/>
          <w:sz w:val="32"/>
          <w:szCs w:val="32"/>
        </w:rPr>
        <w:t>广州海珠（大埔）产业转移工业园管委会事业编制16名，下设综合计财股、招商服务股、规划基建股、经济运行股、人力资源股等5个内设机构。</w:t>
      </w:r>
    </w:p>
    <w:p>
      <w:pPr>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6</w:t>
      </w:r>
      <w:r>
        <w:rPr>
          <w:rFonts w:hint="eastAsia" w:ascii="仿宋_GB2312" w:eastAsia="仿宋_GB2312"/>
          <w:sz w:val="32"/>
          <w:szCs w:val="32"/>
        </w:rPr>
        <w:t>年末共有主任、副主任各一名，事业编制人员16 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本单位没有下属下单位。</w:t>
      </w:r>
    </w:p>
    <w:p>
      <w:pPr>
        <w:ind w:firstLine="640" w:firstLineChars="200"/>
        <w:rPr>
          <w:rFonts w:hint="eastAsia" w:ascii="仿宋_GB2312" w:eastAsia="仿宋_GB2312"/>
          <w:sz w:val="32"/>
          <w:szCs w:val="32"/>
        </w:rPr>
      </w:pPr>
    </w:p>
    <w:p>
      <w:pPr>
        <w:jc w:val="center"/>
        <w:rPr>
          <w:rFonts w:hint="eastAsia" w:ascii="仿宋_GB2312" w:hAnsi="方正小标宋简体" w:eastAsia="仿宋_GB2312" w:cs="方正小标宋简体"/>
          <w:sz w:val="32"/>
          <w:szCs w:val="32"/>
        </w:rPr>
      </w:pPr>
    </w:p>
    <w:p>
      <w:pPr>
        <w:rPr>
          <w:rFonts w:ascii="黑体" w:hAnsi="黑体" w:eastAsia="黑体" w:cs="黑体"/>
          <w:sz w:val="44"/>
          <w:szCs w:val="44"/>
        </w:rPr>
      </w:pPr>
    </w:p>
    <w:p>
      <w:pPr>
        <w:rPr>
          <w:rFonts w:ascii="仿宋_GB2312" w:eastAsia="仿宋_GB2312"/>
          <w:sz w:val="32"/>
          <w:szCs w:val="32"/>
        </w:rPr>
      </w:pPr>
    </w:p>
    <w:p>
      <w:pPr>
        <w:jc w:val="center"/>
        <w:rPr>
          <w:rFonts w:ascii="黑体" w:hAnsi="黑体" w:eastAsia="黑体" w:cs="黑体"/>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2016年部门预算表</w:t>
      </w:r>
    </w:p>
    <w:p>
      <w:pPr>
        <w:rPr>
          <w:rFonts w:ascii="楷体_GB2312" w:hAnsi="楷体_GB2312" w:eastAsia="楷体_GB2312" w:cs="楷体_GB2312"/>
          <w:sz w:val="32"/>
          <w:szCs w:val="32"/>
        </w:rPr>
      </w:pPr>
    </w:p>
    <w:tbl>
      <w:tblPr>
        <w:tblStyle w:val="8"/>
        <w:tblW w:w="8262" w:type="dxa"/>
        <w:tblInd w:w="93" w:type="dxa"/>
        <w:tblLayout w:type="fixed"/>
        <w:tblCellMar>
          <w:top w:w="0" w:type="dxa"/>
          <w:left w:w="108" w:type="dxa"/>
          <w:bottom w:w="0" w:type="dxa"/>
          <w:right w:w="108" w:type="dxa"/>
        </w:tblCellMar>
      </w:tblPr>
      <w:tblGrid>
        <w:gridCol w:w="2997"/>
        <w:gridCol w:w="1347"/>
        <w:gridCol w:w="2571"/>
        <w:gridCol w:w="1347"/>
      </w:tblGrid>
      <w:tr>
        <w:tblPrEx>
          <w:tblLayout w:type="fixed"/>
          <w:tblCellMar>
            <w:top w:w="0" w:type="dxa"/>
            <w:left w:w="108" w:type="dxa"/>
            <w:bottom w:w="0" w:type="dxa"/>
            <w:right w:w="108" w:type="dxa"/>
          </w:tblCellMar>
        </w:tblPrEx>
        <w:trPr>
          <w:trHeight w:val="422" w:hRule="atLeast"/>
        </w:trPr>
        <w:tc>
          <w:tcPr>
            <w:tcW w:w="299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34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2571"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347"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表1</w:t>
            </w:r>
          </w:p>
        </w:tc>
      </w:tr>
      <w:tr>
        <w:tblPrEx>
          <w:tblLayout w:type="fixed"/>
          <w:tblCellMar>
            <w:top w:w="0" w:type="dxa"/>
            <w:left w:w="108" w:type="dxa"/>
            <w:bottom w:w="0" w:type="dxa"/>
            <w:right w:w="108" w:type="dxa"/>
          </w:tblCellMar>
        </w:tblPrEx>
        <w:trPr>
          <w:trHeight w:val="523" w:hRule="atLeast"/>
        </w:trPr>
        <w:tc>
          <w:tcPr>
            <w:tcW w:w="8262" w:type="dxa"/>
            <w:gridSpan w:val="4"/>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收支总体情况表</w:t>
            </w:r>
          </w:p>
        </w:tc>
      </w:tr>
      <w:tr>
        <w:tblPrEx>
          <w:tblLayout w:type="fixed"/>
          <w:tblCellMar>
            <w:top w:w="0" w:type="dxa"/>
            <w:left w:w="108" w:type="dxa"/>
            <w:bottom w:w="0" w:type="dxa"/>
            <w:right w:w="108" w:type="dxa"/>
          </w:tblCellMar>
        </w:tblPrEx>
        <w:trPr>
          <w:trHeight w:val="422" w:hRule="atLeast"/>
        </w:trPr>
        <w:tc>
          <w:tcPr>
            <w:tcW w:w="6915" w:type="dxa"/>
            <w:gridSpan w:val="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347"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22" w:hRule="atLeast"/>
        </w:trPr>
        <w:tc>
          <w:tcPr>
            <w:tcW w:w="4344"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3918"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347"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c>
          <w:tcPr>
            <w:tcW w:w="2571"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347" w:type="dxa"/>
            <w:tcBorders>
              <w:top w:val="nil"/>
              <w:left w:val="nil"/>
              <w:bottom w:val="nil"/>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422" w:hRule="atLeast"/>
        </w:trPr>
        <w:tc>
          <w:tcPr>
            <w:tcW w:w="29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一、财政拨款</w:t>
            </w:r>
          </w:p>
        </w:tc>
        <w:tc>
          <w:tcPr>
            <w:tcW w:w="1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c>
          <w:tcPr>
            <w:tcW w:w="257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一、基本支出</w:t>
            </w:r>
          </w:p>
        </w:tc>
        <w:tc>
          <w:tcPr>
            <w:tcW w:w="13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二、财政专户拨款</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二、项目支出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三、其他资金</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三、事业单位经营支出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本年收入合计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本年支出合计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四、上级补助收入</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四、对附属单位补助支出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五、上缴上级支出</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六、用事业基金弥补收支总额</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六、结转下年</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2" w:hRule="atLeast"/>
        </w:trPr>
        <w:tc>
          <w:tcPr>
            <w:tcW w:w="299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收入总计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c>
          <w:tcPr>
            <w:tcW w:w="257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支出总计</w:t>
            </w:r>
          </w:p>
        </w:tc>
        <w:tc>
          <w:tcPr>
            <w:tcW w:w="134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bl>
    <w:p>
      <w:pPr>
        <w:jc w:val="center"/>
        <w:rPr>
          <w:rFonts w:ascii="方正小标宋简体" w:hAnsi="方正小标宋简体" w:eastAsia="方正小标宋简体" w:cs="方正小标宋简体"/>
          <w:sz w:val="44"/>
          <w:szCs w:val="44"/>
        </w:rPr>
      </w:pPr>
    </w:p>
    <w:p/>
    <w:p/>
    <w:p/>
    <w:p/>
    <w:p/>
    <w:p/>
    <w:p/>
    <w:p/>
    <w:p/>
    <w:p/>
    <w:p/>
    <w:p/>
    <w:p/>
    <w:tbl>
      <w:tblPr>
        <w:tblStyle w:val="8"/>
        <w:tblW w:w="8604" w:type="dxa"/>
        <w:tblInd w:w="0" w:type="dxa"/>
        <w:tblLayout w:type="fixed"/>
        <w:tblCellMar>
          <w:top w:w="0" w:type="dxa"/>
          <w:left w:w="108" w:type="dxa"/>
          <w:bottom w:w="0" w:type="dxa"/>
          <w:right w:w="108" w:type="dxa"/>
        </w:tblCellMar>
      </w:tblPr>
      <w:tblGrid>
        <w:gridCol w:w="4264"/>
        <w:gridCol w:w="2170"/>
        <w:gridCol w:w="2170"/>
      </w:tblGrid>
      <w:tr>
        <w:tblPrEx>
          <w:tblLayout w:type="fixed"/>
          <w:tblCellMar>
            <w:top w:w="0" w:type="dxa"/>
            <w:left w:w="108" w:type="dxa"/>
            <w:bottom w:w="0" w:type="dxa"/>
            <w:right w:w="108" w:type="dxa"/>
          </w:tblCellMar>
        </w:tblPrEx>
        <w:trPr>
          <w:trHeight w:val="386" w:hRule="atLeast"/>
        </w:trPr>
        <w:tc>
          <w:tcPr>
            <w:tcW w:w="426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7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70"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表2</w:t>
            </w:r>
          </w:p>
        </w:tc>
      </w:tr>
      <w:tr>
        <w:tblPrEx>
          <w:tblLayout w:type="fixed"/>
          <w:tblCellMar>
            <w:top w:w="0" w:type="dxa"/>
            <w:left w:w="108" w:type="dxa"/>
            <w:bottom w:w="0" w:type="dxa"/>
            <w:right w:w="108" w:type="dxa"/>
          </w:tblCellMar>
        </w:tblPrEx>
        <w:trPr>
          <w:trHeight w:val="480" w:hRule="atLeast"/>
        </w:trPr>
        <w:tc>
          <w:tcPr>
            <w:tcW w:w="8604"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收入总体情况表</w:t>
            </w:r>
          </w:p>
        </w:tc>
      </w:tr>
      <w:tr>
        <w:tblPrEx>
          <w:tblLayout w:type="fixed"/>
          <w:tblCellMar>
            <w:top w:w="0" w:type="dxa"/>
            <w:left w:w="108" w:type="dxa"/>
            <w:bottom w:w="0" w:type="dxa"/>
            <w:right w:w="108" w:type="dxa"/>
          </w:tblCellMar>
        </w:tblPrEx>
        <w:trPr>
          <w:trHeight w:val="386" w:hRule="atLeast"/>
        </w:trPr>
        <w:tc>
          <w:tcPr>
            <w:tcW w:w="6434"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2170"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86" w:hRule="atLeast"/>
        </w:trPr>
        <w:tc>
          <w:tcPr>
            <w:tcW w:w="4264" w:type="dxa"/>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一般公共预算拨款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基金预算拨款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二、财政专户拨款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教育收费</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其他财政收入拨款</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三、其他资金</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事业单位经营收入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  年  收  入  合  计</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四、上级补助收入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六、用事业基金弥补收支总额</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86" w:hRule="atLeast"/>
        </w:trPr>
        <w:tc>
          <w:tcPr>
            <w:tcW w:w="426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收    入    总    计</w:t>
            </w:r>
          </w:p>
        </w:tc>
        <w:tc>
          <w:tcPr>
            <w:tcW w:w="434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bl>
    <w:p/>
    <w:p>
      <w:pPr>
        <w:sectPr>
          <w:pgSz w:w="11906" w:h="16838"/>
          <w:pgMar w:top="1440" w:right="1800" w:bottom="1440" w:left="1800" w:header="851" w:footer="992" w:gutter="0"/>
          <w:cols w:space="425" w:num="1"/>
          <w:docGrid w:type="lines" w:linePitch="312" w:charSpace="0"/>
        </w:sectPr>
      </w:pPr>
    </w:p>
    <w:tbl>
      <w:tblPr>
        <w:tblStyle w:val="8"/>
        <w:tblW w:w="8664" w:type="dxa"/>
        <w:tblInd w:w="93" w:type="dxa"/>
        <w:tblLayout w:type="fixed"/>
        <w:tblCellMar>
          <w:top w:w="0" w:type="dxa"/>
          <w:left w:w="108" w:type="dxa"/>
          <w:bottom w:w="0" w:type="dxa"/>
          <w:right w:w="108" w:type="dxa"/>
        </w:tblCellMar>
      </w:tblPr>
      <w:tblGrid>
        <w:gridCol w:w="4294"/>
        <w:gridCol w:w="2185"/>
        <w:gridCol w:w="2185"/>
      </w:tblGrid>
      <w:tr>
        <w:tblPrEx>
          <w:tblLayout w:type="fixed"/>
          <w:tblCellMar>
            <w:top w:w="0" w:type="dxa"/>
            <w:left w:w="108" w:type="dxa"/>
            <w:bottom w:w="0" w:type="dxa"/>
            <w:right w:w="108" w:type="dxa"/>
          </w:tblCellMar>
        </w:tblPrEx>
        <w:trPr>
          <w:trHeight w:val="407" w:hRule="atLeast"/>
        </w:trPr>
        <w:tc>
          <w:tcPr>
            <w:tcW w:w="4294"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85"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185"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表3</w:t>
            </w:r>
          </w:p>
        </w:tc>
      </w:tr>
      <w:tr>
        <w:tblPrEx>
          <w:tblLayout w:type="fixed"/>
          <w:tblCellMar>
            <w:top w:w="0" w:type="dxa"/>
            <w:left w:w="108" w:type="dxa"/>
            <w:bottom w:w="0" w:type="dxa"/>
            <w:right w:w="108" w:type="dxa"/>
          </w:tblCellMar>
        </w:tblPrEx>
        <w:trPr>
          <w:trHeight w:val="506" w:hRule="atLeast"/>
        </w:trPr>
        <w:tc>
          <w:tcPr>
            <w:tcW w:w="8664"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支出总体情况表</w:t>
            </w:r>
          </w:p>
        </w:tc>
      </w:tr>
      <w:tr>
        <w:tblPrEx>
          <w:tblLayout w:type="fixed"/>
          <w:tblCellMar>
            <w:top w:w="0" w:type="dxa"/>
            <w:left w:w="108" w:type="dxa"/>
            <w:bottom w:w="0" w:type="dxa"/>
            <w:right w:w="108" w:type="dxa"/>
          </w:tblCellMar>
        </w:tblPrEx>
        <w:trPr>
          <w:trHeight w:val="407" w:hRule="atLeast"/>
        </w:trPr>
        <w:tc>
          <w:tcPr>
            <w:tcW w:w="6479"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2185"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07" w:hRule="atLeast"/>
        </w:trPr>
        <w:tc>
          <w:tcPr>
            <w:tcW w:w="4294" w:type="dxa"/>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407"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一、基本支出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工资福利支出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50.16</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一般商品和服务支出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16.72</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对个人和家庭的补助</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4.12</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其他资本性支出等</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二、项目支出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日常运转类项目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政府购买服务类项目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科技研发类项目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基本建设类项目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补助企事业类项目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信息化运维类项目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专项业务类项目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因公出国（境）项目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信息系统建设类项目</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三、事业单位经营支出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  年  支  出  合  计</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四、对附属单位补助支出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五、上缴上级支出</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六、结转下年</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395" w:hRule="atLeast"/>
        </w:trPr>
        <w:tc>
          <w:tcPr>
            <w:tcW w:w="4294"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支    出    总    计</w:t>
            </w:r>
          </w:p>
        </w:tc>
        <w:tc>
          <w:tcPr>
            <w:tcW w:w="4370"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bl>
    <w:p>
      <w:pPr>
        <w:sectPr>
          <w:pgSz w:w="11906" w:h="16838"/>
          <w:pgMar w:top="1440" w:right="1800" w:bottom="1440" w:left="1800" w:header="851" w:footer="992" w:gutter="0"/>
          <w:cols w:space="425" w:num="1"/>
          <w:docGrid w:type="lines" w:linePitch="312" w:charSpace="0"/>
        </w:sectPr>
      </w:pPr>
    </w:p>
    <w:tbl>
      <w:tblPr>
        <w:tblStyle w:val="8"/>
        <w:tblW w:w="8455" w:type="dxa"/>
        <w:tblInd w:w="93" w:type="dxa"/>
        <w:tblLayout w:type="fixed"/>
        <w:tblCellMar>
          <w:top w:w="0" w:type="dxa"/>
          <w:left w:w="108" w:type="dxa"/>
          <w:bottom w:w="0" w:type="dxa"/>
          <w:right w:w="108" w:type="dxa"/>
        </w:tblCellMar>
      </w:tblPr>
      <w:tblGrid>
        <w:gridCol w:w="2691"/>
        <w:gridCol w:w="1537"/>
        <w:gridCol w:w="830"/>
        <w:gridCol w:w="775"/>
        <w:gridCol w:w="1085"/>
        <w:gridCol w:w="295"/>
        <w:gridCol w:w="1216"/>
        <w:gridCol w:w="26"/>
      </w:tblGrid>
      <w:tr>
        <w:tblPrEx>
          <w:tblLayout w:type="fixed"/>
          <w:tblCellMar>
            <w:top w:w="0" w:type="dxa"/>
            <w:left w:w="108" w:type="dxa"/>
            <w:bottom w:w="0" w:type="dxa"/>
            <w:right w:w="108" w:type="dxa"/>
          </w:tblCellMar>
        </w:tblPrEx>
        <w:trPr>
          <w:trHeight w:val="415" w:hRule="atLeast"/>
        </w:trPr>
        <w:tc>
          <w:tcPr>
            <w:tcW w:w="2691"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537" w:type="dxa"/>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2690" w:type="dxa"/>
            <w:gridSpan w:val="3"/>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szCs w:val="22"/>
              </w:rPr>
            </w:pPr>
          </w:p>
        </w:tc>
        <w:tc>
          <w:tcPr>
            <w:tcW w:w="1537" w:type="dxa"/>
            <w:gridSpan w:val="3"/>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表4</w:t>
            </w:r>
          </w:p>
        </w:tc>
      </w:tr>
      <w:tr>
        <w:tblPrEx>
          <w:tblLayout w:type="fixed"/>
          <w:tblCellMar>
            <w:top w:w="0" w:type="dxa"/>
            <w:left w:w="108" w:type="dxa"/>
            <w:bottom w:w="0" w:type="dxa"/>
            <w:right w:w="108" w:type="dxa"/>
          </w:tblCellMar>
        </w:tblPrEx>
        <w:trPr>
          <w:trHeight w:val="514" w:hRule="atLeast"/>
        </w:trPr>
        <w:tc>
          <w:tcPr>
            <w:tcW w:w="8455" w:type="dxa"/>
            <w:gridSpan w:val="8"/>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财政拨款收支总体情况表</w:t>
            </w:r>
          </w:p>
        </w:tc>
      </w:tr>
      <w:tr>
        <w:tblPrEx>
          <w:tblLayout w:type="fixed"/>
          <w:tblCellMar>
            <w:top w:w="0" w:type="dxa"/>
            <w:left w:w="108" w:type="dxa"/>
            <w:bottom w:w="0" w:type="dxa"/>
            <w:right w:w="108" w:type="dxa"/>
          </w:tblCellMar>
        </w:tblPrEx>
        <w:trPr>
          <w:trHeight w:val="415" w:hRule="atLeast"/>
        </w:trPr>
        <w:tc>
          <w:tcPr>
            <w:tcW w:w="6918" w:type="dxa"/>
            <w:gridSpan w:val="5"/>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537" w:type="dxa"/>
            <w:gridSpan w:val="3"/>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15" w:hRule="atLeast"/>
        </w:trPr>
        <w:tc>
          <w:tcPr>
            <w:tcW w:w="4228" w:type="dxa"/>
            <w:gridSpan w:val="2"/>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422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三、国有资本经营预算</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15" w:hRule="atLeast"/>
        </w:trPr>
        <w:tc>
          <w:tcPr>
            <w:tcW w:w="269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本年收入合计</w:t>
            </w:r>
          </w:p>
        </w:tc>
        <w:tc>
          <w:tcPr>
            <w:tcW w:w="153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c>
          <w:tcPr>
            <w:tcW w:w="2690"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本年支出合计</w:t>
            </w:r>
          </w:p>
        </w:tc>
        <w:tc>
          <w:tcPr>
            <w:tcW w:w="1537"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gridAfter w:val="1"/>
          <w:wAfter w:w="26" w:type="dxa"/>
          <w:trHeight w:val="499" w:hRule="atLeast"/>
        </w:trPr>
        <w:tc>
          <w:tcPr>
            <w:tcW w:w="8429" w:type="dxa"/>
            <w:gridSpan w:val="7"/>
            <w:tcBorders>
              <w:top w:val="nil"/>
              <w:left w:val="nil"/>
              <w:bottom w:val="nil"/>
              <w:right w:val="nil"/>
            </w:tcBorders>
            <w:shd w:val="clear" w:color="000000" w:fill="FFFFFF"/>
            <w:vAlign w:val="center"/>
          </w:tcPr>
          <w:p>
            <w:pPr>
              <w:widowControl/>
              <w:jc w:val="center"/>
              <w:rPr>
                <w:rFonts w:hint="eastAsia" w:ascii="宋体" w:hAnsi="宋体" w:eastAsia="宋体" w:cs="Arial"/>
                <w:b/>
                <w:bCs/>
                <w:color w:val="000000"/>
                <w:kern w:val="0"/>
                <w:sz w:val="28"/>
                <w:szCs w:val="28"/>
                <w:lang w:val="en-US" w:eastAsia="zh-CN"/>
              </w:rPr>
            </w:pPr>
            <w:r>
              <w:rPr>
                <w:rFonts w:hint="eastAsia" w:ascii="宋体" w:hAnsi="宋体" w:eastAsia="宋体" w:cs="Arial"/>
                <w:b/>
                <w:bCs/>
                <w:color w:val="000000"/>
                <w:kern w:val="0"/>
                <w:sz w:val="28"/>
                <w:szCs w:val="28"/>
                <w:lang w:val="en-US" w:eastAsia="zh-CN"/>
              </w:rPr>
              <w:t xml:space="preserve">                                                        </w:t>
            </w:r>
            <w:r>
              <w:rPr>
                <w:rFonts w:hint="eastAsia" w:ascii="宋体" w:hAnsi="宋体" w:eastAsia="宋体" w:cs="Arial"/>
                <w:color w:val="000000"/>
                <w:kern w:val="0"/>
                <w:sz w:val="20"/>
                <w:szCs w:val="20"/>
              </w:rPr>
              <w:t>表5</w:t>
            </w:r>
          </w:p>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一般公共预算支出情况表（按功能分类科目）</w:t>
            </w:r>
          </w:p>
        </w:tc>
      </w:tr>
      <w:tr>
        <w:tblPrEx>
          <w:tblLayout w:type="fixed"/>
          <w:tblCellMar>
            <w:top w:w="0" w:type="dxa"/>
            <w:left w:w="108" w:type="dxa"/>
            <w:bottom w:w="0" w:type="dxa"/>
            <w:right w:w="108" w:type="dxa"/>
          </w:tblCellMar>
        </w:tblPrEx>
        <w:trPr>
          <w:gridAfter w:val="1"/>
          <w:wAfter w:w="26" w:type="dxa"/>
          <w:trHeight w:val="402" w:hRule="atLeast"/>
        </w:trPr>
        <w:tc>
          <w:tcPr>
            <w:tcW w:w="7213" w:type="dxa"/>
            <w:gridSpan w:val="6"/>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216"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gridAfter w:val="1"/>
          <w:wAfter w:w="26" w:type="dxa"/>
          <w:trHeight w:val="402" w:hRule="atLeast"/>
        </w:trPr>
        <w:tc>
          <w:tcPr>
            <w:tcW w:w="5058"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功能科目名称</w:t>
            </w:r>
          </w:p>
        </w:tc>
        <w:tc>
          <w:tcPr>
            <w:tcW w:w="3371" w:type="dxa"/>
            <w:gridSpan w:val="4"/>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一般公共预算支出</w:t>
            </w:r>
          </w:p>
        </w:tc>
      </w:tr>
      <w:tr>
        <w:tblPrEx>
          <w:tblLayout w:type="fixed"/>
          <w:tblCellMar>
            <w:top w:w="0" w:type="dxa"/>
            <w:left w:w="108" w:type="dxa"/>
            <w:bottom w:w="0" w:type="dxa"/>
            <w:right w:w="108" w:type="dxa"/>
          </w:tblCellMar>
        </w:tblPrEx>
        <w:trPr>
          <w:gridAfter w:val="1"/>
          <w:wAfter w:w="26" w:type="dxa"/>
          <w:trHeight w:val="402" w:hRule="atLeast"/>
        </w:trPr>
        <w:tc>
          <w:tcPr>
            <w:tcW w:w="5058"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75" w:type="dxa"/>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1380" w:type="dxa"/>
            <w:gridSpan w:val="2"/>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其中：基本支出</w:t>
            </w:r>
          </w:p>
        </w:tc>
        <w:tc>
          <w:tcPr>
            <w:tcW w:w="1216" w:type="dxa"/>
            <w:tcBorders>
              <w:top w:val="nil"/>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合    计</w:t>
            </w:r>
          </w:p>
        </w:tc>
        <w:tc>
          <w:tcPr>
            <w:tcW w:w="775"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71.00</w:t>
            </w:r>
          </w:p>
        </w:tc>
        <w:tc>
          <w:tcPr>
            <w:tcW w:w="1380" w:type="dxa"/>
            <w:gridSpan w:val="2"/>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71.00</w:t>
            </w:r>
          </w:p>
        </w:tc>
        <w:tc>
          <w:tcPr>
            <w:tcW w:w="1216"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[201]一般公共服务支出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val="en-US" w:eastAsia="zh-CN"/>
              </w:rPr>
            </w:pPr>
            <w:r>
              <w:rPr>
                <w:rFonts w:hint="eastAsia" w:ascii="宋体" w:hAnsi="宋体" w:eastAsia="宋体" w:cs="Arial"/>
                <w:color w:val="000000"/>
                <w:kern w:val="0"/>
                <w:sz w:val="20"/>
                <w:szCs w:val="20"/>
                <w:lang w:val="en-US" w:eastAsia="zh-CN"/>
              </w:rPr>
              <w:t>71.00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71.00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[20104]发展与改革事务</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[2010499]其他发展与改革事务支出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[20111]纪检监察事务</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[2011105]派驻派出机构</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[20131]党委办公厅（室）及相关机构事务</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[2013101]行政运行</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[2013102]一般行政管理事务</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[2013103]机关服务</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[2013105]专项业务</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60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[2013199]其他党委办公厅（室）及相关机构事务支出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[204]公共安全支出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[20409]国家保密</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[2040905]保密管理</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[2040999]其他国家保密支出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[205]教育支出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[20502]普通教育</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[2050201]学前教育</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[208]社会保障和就业支出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[20805]行政事业单位离退休</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[2080501]归口管理的行政单位离退休</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[2080502]事业单位离退休</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gridAfter w:val="1"/>
          <w:wAfter w:w="26" w:type="dxa"/>
          <w:trHeight w:val="390" w:hRule="atLeast"/>
        </w:trPr>
        <w:tc>
          <w:tcPr>
            <w:tcW w:w="5058" w:type="dxa"/>
            <w:gridSpan w:val="3"/>
            <w:tcBorders>
              <w:top w:val="nil"/>
              <w:left w:val="single" w:color="000000" w:sz="4" w:space="0"/>
              <w:bottom w:val="single" w:color="000000" w:sz="4" w:space="0"/>
              <w:right w:val="single" w:color="000000"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[2080599]其他行政事业单位离退休支出</w:t>
            </w:r>
          </w:p>
        </w:tc>
        <w:tc>
          <w:tcPr>
            <w:tcW w:w="775"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380" w:type="dxa"/>
            <w:gridSpan w:val="2"/>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c>
          <w:tcPr>
            <w:tcW w:w="1216"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bl>
    <w:p/>
    <w:tbl>
      <w:tblPr>
        <w:tblStyle w:val="8"/>
        <w:tblW w:w="8278" w:type="dxa"/>
        <w:tblInd w:w="93" w:type="dxa"/>
        <w:tblLayout w:type="fixed"/>
        <w:tblCellMar>
          <w:top w:w="0" w:type="dxa"/>
          <w:left w:w="108" w:type="dxa"/>
          <w:bottom w:w="0" w:type="dxa"/>
          <w:right w:w="108" w:type="dxa"/>
        </w:tblCellMar>
      </w:tblPr>
      <w:tblGrid>
        <w:gridCol w:w="3352"/>
        <w:gridCol w:w="894"/>
        <w:gridCol w:w="816"/>
        <w:gridCol w:w="1616"/>
        <w:gridCol w:w="27"/>
        <w:gridCol w:w="1189"/>
        <w:gridCol w:w="384"/>
      </w:tblGrid>
      <w:tr>
        <w:tblPrEx>
          <w:tblLayout w:type="fixed"/>
          <w:tblCellMar>
            <w:top w:w="0" w:type="dxa"/>
            <w:left w:w="108" w:type="dxa"/>
            <w:bottom w:w="0" w:type="dxa"/>
            <w:right w:w="108" w:type="dxa"/>
          </w:tblCellMar>
        </w:tblPrEx>
        <w:trPr>
          <w:gridAfter w:val="1"/>
          <w:wAfter w:w="384" w:type="dxa"/>
          <w:trHeight w:val="402" w:hRule="atLeast"/>
        </w:trPr>
        <w:tc>
          <w:tcPr>
            <w:tcW w:w="4246" w:type="dxa"/>
            <w:gridSpan w:val="2"/>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16"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24" w:hRule="atLeast"/>
        </w:trPr>
        <w:tc>
          <w:tcPr>
            <w:tcW w:w="335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p>
            <w:pPr>
              <w:widowControl/>
              <w:jc w:val="left"/>
              <w:rPr>
                <w:rFonts w:ascii="Arial" w:hAnsi="Arial" w:eastAsia="宋体" w:cs="Arial"/>
                <w:kern w:val="0"/>
                <w:sz w:val="20"/>
                <w:szCs w:val="20"/>
              </w:rPr>
            </w:pPr>
          </w:p>
        </w:tc>
        <w:tc>
          <w:tcPr>
            <w:tcW w:w="3353" w:type="dxa"/>
            <w:gridSpan w:val="4"/>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573"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p>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表6</w:t>
            </w:r>
          </w:p>
        </w:tc>
      </w:tr>
      <w:tr>
        <w:tblPrEx>
          <w:tblLayout w:type="fixed"/>
          <w:tblCellMar>
            <w:top w:w="0" w:type="dxa"/>
            <w:left w:w="108" w:type="dxa"/>
            <w:bottom w:w="0" w:type="dxa"/>
            <w:right w:w="108" w:type="dxa"/>
          </w:tblCellMar>
        </w:tblPrEx>
        <w:trPr>
          <w:trHeight w:val="527" w:hRule="atLeast"/>
        </w:trPr>
        <w:tc>
          <w:tcPr>
            <w:tcW w:w="8278" w:type="dxa"/>
            <w:gridSpan w:val="7"/>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一般公共预算基本支出情况表（按支出经济分类科目）</w:t>
            </w:r>
          </w:p>
        </w:tc>
      </w:tr>
      <w:tr>
        <w:tblPrEx>
          <w:tblLayout w:type="fixed"/>
          <w:tblCellMar>
            <w:top w:w="0" w:type="dxa"/>
            <w:left w:w="108" w:type="dxa"/>
            <w:bottom w:w="0" w:type="dxa"/>
            <w:right w:w="108" w:type="dxa"/>
          </w:tblCellMar>
        </w:tblPrEx>
        <w:trPr>
          <w:trHeight w:val="424" w:hRule="atLeast"/>
        </w:trPr>
        <w:tc>
          <w:tcPr>
            <w:tcW w:w="6705" w:type="dxa"/>
            <w:gridSpan w:val="5"/>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573" w:type="dxa"/>
            <w:gridSpan w:val="2"/>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24" w:hRule="atLeast"/>
        </w:trPr>
        <w:tc>
          <w:tcPr>
            <w:tcW w:w="3352"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政府预算支出经济分类</w:t>
            </w:r>
          </w:p>
        </w:tc>
        <w:tc>
          <w:tcPr>
            <w:tcW w:w="3353" w:type="dxa"/>
            <w:gridSpan w:val="4"/>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部门预算支出经济科目</w:t>
            </w:r>
          </w:p>
        </w:tc>
        <w:tc>
          <w:tcPr>
            <w:tcW w:w="1573" w:type="dxa"/>
            <w:gridSpan w:val="2"/>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424" w:hRule="atLeast"/>
        </w:trPr>
        <w:tc>
          <w:tcPr>
            <w:tcW w:w="33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353"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    计</w:t>
            </w:r>
          </w:p>
        </w:tc>
        <w:tc>
          <w:tcPr>
            <w:tcW w:w="157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[501]机关工资福利支出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50.16</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[30101]基本工资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15.66</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[30102]津贴补贴</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23.5</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[50101]工资奖金津补贴</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[30103]奖金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0.24</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[50102]社会保障缴费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[30112]其他社会保障缴费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val="en-US" w:eastAsia="zh-CN"/>
              </w:rPr>
            </w:pPr>
            <w:r>
              <w:rPr>
                <w:rFonts w:hint="eastAsia" w:ascii="宋体" w:hAnsi="宋体" w:eastAsia="宋体" w:cs="Arial"/>
                <w:color w:val="auto"/>
                <w:kern w:val="0"/>
                <w:sz w:val="20"/>
                <w:szCs w:val="20"/>
                <w:lang w:val="en-US" w:eastAsia="zh-CN"/>
              </w:rPr>
              <w:t>7.06</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[50103]住房公积金</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[30113]住房公积金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3.7</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[30106]伙食补助费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ind w:firstLine="200" w:firstLineChars="100"/>
              <w:rPr>
                <w:rFonts w:ascii="宋体" w:hAnsi="宋体" w:eastAsia="宋体" w:cs="Arial"/>
                <w:color w:val="000000"/>
                <w:kern w:val="0"/>
                <w:sz w:val="20"/>
                <w:szCs w:val="20"/>
              </w:rPr>
            </w:pPr>
            <w:r>
              <w:rPr>
                <w:rFonts w:hint="eastAsia" w:ascii="宋体" w:hAnsi="宋体" w:eastAsia="宋体" w:cs="Arial"/>
                <w:color w:val="000000"/>
                <w:kern w:val="0"/>
                <w:sz w:val="20"/>
                <w:szCs w:val="20"/>
              </w:rPr>
              <w:t>[50199]其他工资福利支出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ind w:firstLine="200" w:firstLineChars="1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[30106]其他工资福利支出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[502]机关商品和服务支出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16</w:t>
            </w:r>
            <w:r>
              <w:rPr>
                <w:rFonts w:hint="eastAsia" w:ascii="宋体" w:hAnsi="宋体" w:eastAsia="宋体" w:cs="Arial"/>
                <w:color w:val="auto"/>
                <w:kern w:val="0"/>
                <w:sz w:val="20"/>
                <w:szCs w:val="20"/>
              </w:rPr>
              <w:t>.72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4</w:t>
            </w:r>
            <w:r>
              <w:rPr>
                <w:rFonts w:hint="eastAsia" w:ascii="宋体" w:hAnsi="宋体" w:eastAsia="宋体" w:cs="Arial"/>
                <w:color w:val="auto"/>
                <w:kern w:val="0"/>
                <w:sz w:val="20"/>
                <w:szCs w:val="20"/>
              </w:rPr>
              <w:t>.18</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[30202]印刷费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[30204]手续费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w:t>
            </w:r>
            <w:r>
              <w:rPr>
                <w:rFonts w:hint="eastAsia" w:ascii="宋体" w:hAnsi="宋体" w:eastAsia="宋体" w:cs="Arial"/>
                <w:color w:val="auto"/>
                <w:kern w:val="0"/>
                <w:sz w:val="20"/>
                <w:szCs w:val="20"/>
                <w:lang w:val="en-US" w:eastAsia="zh-CN"/>
              </w:rPr>
              <w:t>43</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[30205]水费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0.13</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[30206]电费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[30207]邮电费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0.65</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[30209]物业管理费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[30211]差旅费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0.30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[30214]租赁费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[30228]工会经费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[30229]福利费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[30239]其他交通费用</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[50202]会议费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[30215]会议费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[50203]培训费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[30216]培训费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[30203]咨询费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[30226]劳务费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2.41</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[30227]委托业务费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[50206]公务接待费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[30217]公务接待费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2.</w:t>
            </w:r>
            <w:r>
              <w:rPr>
                <w:rFonts w:hint="eastAsia" w:ascii="宋体" w:hAnsi="宋体" w:eastAsia="宋体" w:cs="Arial"/>
                <w:color w:val="auto"/>
                <w:kern w:val="0"/>
                <w:sz w:val="20"/>
                <w:szCs w:val="20"/>
                <w:lang w:val="en-US" w:eastAsia="zh-CN"/>
              </w:rPr>
              <w:t>8</w:t>
            </w:r>
            <w:r>
              <w:rPr>
                <w:rFonts w:hint="eastAsia" w:ascii="宋体" w:hAnsi="宋体" w:eastAsia="宋体" w:cs="Arial"/>
                <w:color w:val="auto"/>
                <w:kern w:val="0"/>
                <w:sz w:val="20"/>
                <w:szCs w:val="20"/>
              </w:rPr>
              <w:t>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[50207]因公出国（境）费用</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[30212]因公出国（境）费用</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[50208]公务用车运行维护费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[30231]公务用车运行维护费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3.00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[50209]维修（护）费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[30213]维修（护）费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2.62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[50299]其他商品和服务支出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[503]机关资本性支出（一）</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[310]资本性支出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[31002]办公设备购置</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[505]对事业单位经常性补助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[30101]基本工资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[30102]津贴补贴</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[30103]奖金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[30107]绩效工资</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[30113]住房公积金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[50501]工资福利支出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[30199]其他工资福利支出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[505]对事业单位经常性补助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[50502]商品和服务支出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[50502]商品和服务支出</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[509]对个人和家庭的补助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[303]对个人和家庭的补助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4.12</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[30304]抚恤金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[30305]生活补助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[30307]医疗费补助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[30309]奖励金</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[50905]离退休费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[30301]离休费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[50905]离退休费</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[30302]退休费</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auto"/>
                <w:kern w:val="0"/>
                <w:sz w:val="20"/>
                <w:szCs w:val="20"/>
              </w:rPr>
            </w:pPr>
            <w:r>
              <w:rPr>
                <w:rFonts w:hint="eastAsia" w:ascii="宋体" w:hAnsi="宋体" w:eastAsia="宋体" w:cs="Arial"/>
                <w:color w:val="auto"/>
                <w:kern w:val="0"/>
                <w:sz w:val="20"/>
                <w:szCs w:val="20"/>
                <w:lang w:val="en-US" w:eastAsia="zh-CN"/>
              </w:rPr>
              <w:t>0.00</w:t>
            </w:r>
          </w:p>
        </w:tc>
      </w:tr>
      <w:tr>
        <w:tblPrEx>
          <w:tblLayout w:type="fixed"/>
          <w:tblCellMar>
            <w:top w:w="0" w:type="dxa"/>
            <w:left w:w="108" w:type="dxa"/>
            <w:bottom w:w="0" w:type="dxa"/>
            <w:right w:w="108" w:type="dxa"/>
          </w:tblCellMar>
        </w:tblPrEx>
        <w:trPr>
          <w:trHeight w:val="424" w:hRule="atLeast"/>
        </w:trPr>
        <w:tc>
          <w:tcPr>
            <w:tcW w:w="335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[50999]其他对个人和家庭的补助</w:t>
            </w:r>
          </w:p>
        </w:tc>
        <w:tc>
          <w:tcPr>
            <w:tcW w:w="3353"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[30399]其他对个人和家庭的补助</w:t>
            </w:r>
          </w:p>
        </w:tc>
        <w:tc>
          <w:tcPr>
            <w:tcW w:w="15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auto"/>
                <w:kern w:val="0"/>
                <w:sz w:val="20"/>
                <w:szCs w:val="20"/>
                <w:lang w:eastAsia="zh-CN"/>
              </w:rPr>
            </w:pPr>
            <w:r>
              <w:rPr>
                <w:rFonts w:hint="eastAsia" w:ascii="宋体" w:hAnsi="宋体" w:eastAsia="宋体" w:cs="Arial"/>
                <w:color w:val="auto"/>
                <w:kern w:val="0"/>
                <w:sz w:val="20"/>
                <w:szCs w:val="20"/>
                <w:lang w:val="en-US" w:eastAsia="zh-CN"/>
              </w:rPr>
              <w:t>4.12</w:t>
            </w:r>
          </w:p>
        </w:tc>
      </w:tr>
    </w:tbl>
    <w:p/>
    <w:p/>
    <w:p/>
    <w:p/>
    <w:p/>
    <w:p/>
    <w:p/>
    <w:p/>
    <w:p/>
    <w:p/>
    <w:tbl>
      <w:tblPr>
        <w:tblStyle w:val="8"/>
        <w:tblW w:w="8089" w:type="dxa"/>
        <w:tblInd w:w="93" w:type="dxa"/>
        <w:tblLayout w:type="fixed"/>
        <w:tblCellMar>
          <w:top w:w="0" w:type="dxa"/>
          <w:left w:w="108" w:type="dxa"/>
          <w:bottom w:w="0" w:type="dxa"/>
          <w:right w:w="108" w:type="dxa"/>
        </w:tblCellMar>
      </w:tblPr>
      <w:tblGrid>
        <w:gridCol w:w="3396"/>
        <w:gridCol w:w="3396"/>
        <w:gridCol w:w="1297"/>
      </w:tblGrid>
      <w:tr>
        <w:tblPrEx>
          <w:tblLayout w:type="fixed"/>
          <w:tblCellMar>
            <w:top w:w="0" w:type="dxa"/>
            <w:left w:w="108" w:type="dxa"/>
            <w:bottom w:w="0" w:type="dxa"/>
            <w:right w:w="108" w:type="dxa"/>
          </w:tblCellMar>
        </w:tblPrEx>
        <w:trPr>
          <w:trHeight w:val="340" w:hRule="atLeast"/>
        </w:trPr>
        <w:tc>
          <w:tcPr>
            <w:tcW w:w="339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339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97"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表7</w:t>
            </w:r>
          </w:p>
        </w:tc>
      </w:tr>
      <w:tr>
        <w:tblPrEx>
          <w:tblLayout w:type="fixed"/>
          <w:tblCellMar>
            <w:top w:w="0" w:type="dxa"/>
            <w:left w:w="108" w:type="dxa"/>
            <w:bottom w:w="0" w:type="dxa"/>
            <w:right w:w="108" w:type="dxa"/>
          </w:tblCellMar>
        </w:tblPrEx>
        <w:trPr>
          <w:trHeight w:val="422" w:hRule="atLeast"/>
        </w:trPr>
        <w:tc>
          <w:tcPr>
            <w:tcW w:w="8089"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一般公共预算项目支出情况表（按支出经济分类科目）</w:t>
            </w:r>
          </w:p>
        </w:tc>
      </w:tr>
      <w:tr>
        <w:tblPrEx>
          <w:tblLayout w:type="fixed"/>
          <w:tblCellMar>
            <w:top w:w="0" w:type="dxa"/>
            <w:left w:w="108" w:type="dxa"/>
            <w:bottom w:w="0" w:type="dxa"/>
            <w:right w:w="108" w:type="dxa"/>
          </w:tblCellMar>
        </w:tblPrEx>
        <w:trPr>
          <w:trHeight w:val="340" w:hRule="atLeast"/>
        </w:trPr>
        <w:tc>
          <w:tcPr>
            <w:tcW w:w="6792"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297"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40" w:hRule="atLeast"/>
        </w:trPr>
        <w:tc>
          <w:tcPr>
            <w:tcW w:w="3396" w:type="dxa"/>
            <w:tcBorders>
              <w:top w:val="single" w:color="000000" w:sz="4" w:space="0"/>
              <w:left w:val="single" w:color="000000" w:sz="4" w:space="0"/>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政府预算支出经济分类</w:t>
            </w:r>
          </w:p>
        </w:tc>
        <w:tc>
          <w:tcPr>
            <w:tcW w:w="3396"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部门预算支出经济科目</w:t>
            </w:r>
          </w:p>
        </w:tc>
        <w:tc>
          <w:tcPr>
            <w:tcW w:w="1297" w:type="dxa"/>
            <w:tcBorders>
              <w:top w:val="single" w:color="000000" w:sz="4" w:space="0"/>
              <w:left w:val="nil"/>
              <w:bottom w:val="nil"/>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340" w:hRule="atLeast"/>
        </w:trPr>
        <w:tc>
          <w:tcPr>
            <w:tcW w:w="339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339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    计</w:t>
            </w:r>
          </w:p>
        </w:tc>
        <w:tc>
          <w:tcPr>
            <w:tcW w:w="129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[501]机关工资福利支出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[301]工资福利支出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[30106]伙食补助费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[50199]其他工资福利支出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[30199]其他工资福利支出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[502]机关商品和服务支出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[302]商品和服务支出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[30201]办公费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[30202]印刷费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[30204]手续费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[30205]水费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[30206]电费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[30207]邮电费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[30209]物业管理费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[30211]差旅费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[30214]租赁费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[50201]办公经费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[30239]其他交通费用</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[50202]会议费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[30215]会议费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[50203]培训费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[30216]培训费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[30203]咨询费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[50205]委托业务费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[30226]劳务费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[50206]公务接待费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[30217]公务接待费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[50208]公务用车运行维护费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[30231]公务用车运行维护费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[50209]维修（护）费</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[30213]维修（护）费</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[50299]其他商品和服务支出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[30299]其他商品和服务支出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[503]机关资本性支出（一）</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[310]资本性支出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[50301]房屋建筑物购建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[31001]房屋建筑物购建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[50303]公务用车购置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[31013]公务用车购置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[31002]办公设备购置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[31003]专用设备购置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[50306]设备购置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[31007]信息网络及软件购置更新</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[50307]大型修缮</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[31006]大型修缮</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[50399]其他资本性支出</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[31099]其他资本性支出</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[509]对个人和家庭的补助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[303]对个人和家庭的补助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[50901]社会福利和救助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[30307]医疗费补助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40" w:hRule="atLeast"/>
        </w:trPr>
        <w:tc>
          <w:tcPr>
            <w:tcW w:w="3396"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[50999]其他对个人和家庭的补助</w:t>
            </w:r>
          </w:p>
        </w:tc>
        <w:tc>
          <w:tcPr>
            <w:tcW w:w="3396"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[30399]其他对个人和家庭的补助</w:t>
            </w:r>
          </w:p>
        </w:tc>
        <w:tc>
          <w:tcPr>
            <w:tcW w:w="1297"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bl>
    <w:p/>
    <w:tbl>
      <w:tblPr>
        <w:tblStyle w:val="8"/>
        <w:tblW w:w="8429" w:type="dxa"/>
        <w:tblInd w:w="93" w:type="dxa"/>
        <w:tblLayout w:type="fixed"/>
        <w:tblCellMar>
          <w:top w:w="0" w:type="dxa"/>
          <w:left w:w="108" w:type="dxa"/>
          <w:bottom w:w="0" w:type="dxa"/>
          <w:right w:w="108" w:type="dxa"/>
        </w:tblCellMar>
      </w:tblPr>
      <w:tblGrid>
        <w:gridCol w:w="6427"/>
        <w:gridCol w:w="309"/>
        <w:gridCol w:w="1693"/>
      </w:tblGrid>
      <w:tr>
        <w:tblPrEx>
          <w:tblLayout w:type="fixed"/>
          <w:tblCellMar>
            <w:top w:w="0" w:type="dxa"/>
            <w:left w:w="108" w:type="dxa"/>
            <w:bottom w:w="0" w:type="dxa"/>
            <w:right w:w="108" w:type="dxa"/>
          </w:tblCellMar>
        </w:tblPrEx>
        <w:trPr>
          <w:trHeight w:val="402" w:hRule="atLeast"/>
        </w:trPr>
        <w:tc>
          <w:tcPr>
            <w:tcW w:w="6427"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309"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693"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表8</w:t>
            </w:r>
          </w:p>
        </w:tc>
      </w:tr>
      <w:tr>
        <w:tblPrEx>
          <w:tblLayout w:type="fixed"/>
          <w:tblCellMar>
            <w:top w:w="0" w:type="dxa"/>
            <w:left w:w="108" w:type="dxa"/>
            <w:bottom w:w="0" w:type="dxa"/>
            <w:right w:w="108" w:type="dxa"/>
          </w:tblCellMar>
        </w:tblPrEx>
        <w:trPr>
          <w:trHeight w:val="499" w:hRule="atLeast"/>
        </w:trPr>
        <w:tc>
          <w:tcPr>
            <w:tcW w:w="8429" w:type="dxa"/>
            <w:gridSpan w:val="3"/>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一般公共预算安排的行政经费及“三公”经费预算表</w:t>
            </w:r>
          </w:p>
        </w:tc>
      </w:tr>
      <w:tr>
        <w:tblPrEx>
          <w:tblLayout w:type="fixed"/>
          <w:tblCellMar>
            <w:top w:w="0" w:type="dxa"/>
            <w:left w:w="108" w:type="dxa"/>
            <w:bottom w:w="0" w:type="dxa"/>
            <w:right w:w="108" w:type="dxa"/>
          </w:tblCellMar>
        </w:tblPrEx>
        <w:trPr>
          <w:trHeight w:val="402" w:hRule="atLeast"/>
        </w:trPr>
        <w:tc>
          <w:tcPr>
            <w:tcW w:w="6736" w:type="dxa"/>
            <w:gridSpan w:val="2"/>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693"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390" w:hRule="atLeast"/>
        </w:trPr>
        <w:tc>
          <w:tcPr>
            <w:tcW w:w="6427" w:type="dxa"/>
            <w:tcBorders>
              <w:top w:val="single" w:color="000000" w:sz="4" w:space="0"/>
              <w:left w:val="single" w:color="000000" w:sz="4" w:space="0"/>
              <w:bottom w:val="nil"/>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2016年预算</w:t>
            </w:r>
          </w:p>
        </w:tc>
      </w:tr>
      <w:tr>
        <w:tblPrEx>
          <w:tblLayout w:type="fixed"/>
          <w:tblCellMar>
            <w:top w:w="0" w:type="dxa"/>
            <w:left w:w="108" w:type="dxa"/>
            <w:bottom w:w="0" w:type="dxa"/>
            <w:right w:w="108" w:type="dxa"/>
          </w:tblCellMar>
        </w:tblPrEx>
        <w:trPr>
          <w:trHeight w:val="390" w:hRule="atLeast"/>
        </w:trPr>
        <w:tc>
          <w:tcPr>
            <w:tcW w:w="6427" w:type="dxa"/>
            <w:tcBorders>
              <w:top w:val="single" w:color="000000" w:sz="4" w:space="0"/>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行政经费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71.00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“三公”经费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2.80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其中：（一）因公出国（境）支出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（二）公务用车购置及运行维护支出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hint="eastAsia" w:ascii="宋体" w:hAnsi="宋体" w:eastAsia="宋体" w:cs="Arial"/>
                <w:color w:val="000000"/>
                <w:kern w:val="0"/>
                <w:sz w:val="20"/>
                <w:szCs w:val="20"/>
                <w:lang w:eastAsia="zh-CN"/>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1.公务用车购置</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2.公务用车运行维护费</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lang w:val="en-US" w:eastAsia="zh-CN"/>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（三）公务接待费支出</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390" w:hRule="atLeast"/>
        </w:trPr>
        <w:tc>
          <w:tcPr>
            <w:tcW w:w="6427"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002"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1902" w:hRule="atLeast"/>
        </w:trPr>
        <w:tc>
          <w:tcPr>
            <w:tcW w:w="8429" w:type="dxa"/>
            <w:gridSpan w:val="3"/>
            <w:tcBorders>
              <w:top w:val="nil"/>
              <w:left w:val="nil"/>
              <w:bottom w:val="nil"/>
              <w:right w:val="nil"/>
            </w:tcBorders>
            <w:shd w:val="clear" w:color="000000" w:fill="FFFFFF"/>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w:t>
            </w:r>
            <w:r>
              <w:rPr>
                <w:rFonts w:hint="eastAsia" w:ascii="宋体" w:hAnsi="宋体" w:eastAsia="宋体" w:cs="Arial"/>
                <w:color w:val="000000"/>
                <w:kern w:val="0"/>
                <w:sz w:val="20"/>
                <w:szCs w:val="20"/>
              </w:rPr>
              <w:br w:type="textWrapping"/>
            </w:r>
            <w:r>
              <w:rPr>
                <w:rFonts w:hint="eastAsia" w:ascii="宋体" w:hAnsi="宋体" w:eastAsia="宋体" w:cs="Arial"/>
                <w:color w:val="000000"/>
                <w:kern w:val="0"/>
                <w:sz w:val="20"/>
                <w:szCs w:val="20"/>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tblPrEx>
          <w:tblLayout w:type="fixed"/>
          <w:tblCellMar>
            <w:top w:w="0" w:type="dxa"/>
            <w:left w:w="108" w:type="dxa"/>
            <w:bottom w:w="0" w:type="dxa"/>
            <w:right w:w="108" w:type="dxa"/>
          </w:tblCellMar>
        </w:tblPrEx>
        <w:trPr>
          <w:trHeight w:val="1302" w:hRule="atLeast"/>
        </w:trPr>
        <w:tc>
          <w:tcPr>
            <w:tcW w:w="8429" w:type="dxa"/>
            <w:gridSpan w:val="3"/>
            <w:tcBorders>
              <w:top w:val="nil"/>
              <w:left w:val="nil"/>
              <w:bottom w:val="nil"/>
              <w:right w:val="nil"/>
            </w:tcBorders>
            <w:shd w:val="clear" w:color="000000" w:fill="FFFFFF"/>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
    <w:tbl>
      <w:tblPr>
        <w:tblStyle w:val="8"/>
        <w:tblW w:w="8520" w:type="dxa"/>
        <w:tblInd w:w="93" w:type="dxa"/>
        <w:tblLayout w:type="fixed"/>
        <w:tblCellMar>
          <w:top w:w="0" w:type="dxa"/>
          <w:left w:w="108" w:type="dxa"/>
          <w:bottom w:w="0" w:type="dxa"/>
          <w:right w:w="108" w:type="dxa"/>
        </w:tblCellMar>
      </w:tblPr>
      <w:tblGrid>
        <w:gridCol w:w="2578"/>
        <w:gridCol w:w="1122"/>
        <w:gridCol w:w="2942"/>
        <w:gridCol w:w="1878"/>
      </w:tblGrid>
      <w:tr>
        <w:tblPrEx>
          <w:tblLayout w:type="fixed"/>
          <w:tblCellMar>
            <w:top w:w="0" w:type="dxa"/>
            <w:left w:w="108" w:type="dxa"/>
            <w:bottom w:w="0" w:type="dxa"/>
            <w:right w:w="108" w:type="dxa"/>
          </w:tblCellMar>
        </w:tblPrEx>
        <w:trPr>
          <w:trHeight w:val="493" w:hRule="atLeast"/>
        </w:trPr>
        <w:tc>
          <w:tcPr>
            <w:tcW w:w="2578"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12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294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878"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表9</w:t>
            </w:r>
          </w:p>
        </w:tc>
      </w:tr>
      <w:tr>
        <w:tblPrEx>
          <w:tblLayout w:type="fixed"/>
          <w:tblCellMar>
            <w:top w:w="0" w:type="dxa"/>
            <w:left w:w="108" w:type="dxa"/>
            <w:bottom w:w="0" w:type="dxa"/>
            <w:right w:w="108" w:type="dxa"/>
          </w:tblCellMar>
        </w:tblPrEx>
        <w:trPr>
          <w:trHeight w:val="612" w:hRule="atLeast"/>
        </w:trPr>
        <w:tc>
          <w:tcPr>
            <w:tcW w:w="8520" w:type="dxa"/>
            <w:gridSpan w:val="4"/>
            <w:tcBorders>
              <w:top w:val="nil"/>
              <w:left w:val="nil"/>
              <w:bottom w:val="nil"/>
              <w:right w:val="nil"/>
            </w:tcBorders>
            <w:shd w:val="clear" w:color="000000" w:fill="FFFFFF"/>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2016年政府性基金预算支出情况表</w:t>
            </w:r>
          </w:p>
        </w:tc>
      </w:tr>
      <w:tr>
        <w:tblPrEx>
          <w:tblLayout w:type="fixed"/>
          <w:tblCellMar>
            <w:top w:w="0" w:type="dxa"/>
            <w:left w:w="108" w:type="dxa"/>
            <w:bottom w:w="0" w:type="dxa"/>
            <w:right w:w="108" w:type="dxa"/>
          </w:tblCellMar>
        </w:tblPrEx>
        <w:trPr>
          <w:trHeight w:val="493" w:hRule="atLeast"/>
        </w:trPr>
        <w:tc>
          <w:tcPr>
            <w:tcW w:w="6642" w:type="dxa"/>
            <w:gridSpan w:val="3"/>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1878" w:type="dxa"/>
            <w:tcBorders>
              <w:top w:val="nil"/>
              <w:left w:val="nil"/>
              <w:bottom w:val="nil"/>
              <w:right w:val="nil"/>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tblPrEx>
          <w:tblLayout w:type="fixed"/>
          <w:tblCellMar>
            <w:top w:w="0" w:type="dxa"/>
            <w:left w:w="108" w:type="dxa"/>
            <w:bottom w:w="0" w:type="dxa"/>
            <w:right w:w="108" w:type="dxa"/>
          </w:tblCellMar>
        </w:tblPrEx>
        <w:trPr>
          <w:trHeight w:val="493" w:hRule="atLeast"/>
        </w:trPr>
        <w:tc>
          <w:tcPr>
            <w:tcW w:w="2578" w:type="dxa"/>
            <w:vMerge w:val="restart"/>
            <w:tcBorders>
              <w:top w:val="single" w:color="000000" w:sz="4" w:space="0"/>
              <w:left w:val="single" w:color="000000" w:sz="4" w:space="0"/>
              <w:bottom w:val="single" w:color="000000" w:sz="4" w:space="0"/>
              <w:right w:val="nil"/>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功能科目名称</w:t>
            </w:r>
          </w:p>
        </w:tc>
        <w:tc>
          <w:tcPr>
            <w:tcW w:w="5942" w:type="dxa"/>
            <w:gridSpan w:val="3"/>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政府性基金预算支出</w:t>
            </w:r>
          </w:p>
        </w:tc>
      </w:tr>
      <w:tr>
        <w:tblPrEx>
          <w:tblLayout w:type="fixed"/>
          <w:tblCellMar>
            <w:top w:w="0" w:type="dxa"/>
            <w:left w:w="108" w:type="dxa"/>
            <w:bottom w:w="0" w:type="dxa"/>
            <w:right w:w="108" w:type="dxa"/>
          </w:tblCellMar>
        </w:tblPrEx>
        <w:trPr>
          <w:trHeight w:val="478" w:hRule="atLeast"/>
        </w:trPr>
        <w:tc>
          <w:tcPr>
            <w:tcW w:w="2578"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eastAsia="宋体" w:cs="Arial"/>
                <w:color w:val="000000"/>
                <w:kern w:val="0"/>
                <w:sz w:val="20"/>
                <w:szCs w:val="20"/>
              </w:rPr>
            </w:pPr>
          </w:p>
        </w:tc>
        <w:tc>
          <w:tcPr>
            <w:tcW w:w="11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294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其中：基本支出</w:t>
            </w:r>
          </w:p>
        </w:tc>
        <w:tc>
          <w:tcPr>
            <w:tcW w:w="18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Layout w:type="fixed"/>
          <w:tblCellMar>
            <w:top w:w="0" w:type="dxa"/>
            <w:left w:w="108" w:type="dxa"/>
            <w:bottom w:w="0" w:type="dxa"/>
            <w:right w:w="108" w:type="dxa"/>
          </w:tblCellMar>
        </w:tblPrEx>
        <w:trPr>
          <w:trHeight w:val="478" w:hRule="atLeast"/>
        </w:trPr>
        <w:tc>
          <w:tcPr>
            <w:tcW w:w="2578" w:type="dxa"/>
            <w:tcBorders>
              <w:top w:val="nil"/>
              <w:left w:val="single" w:color="000000" w:sz="4" w:space="0"/>
              <w:bottom w:val="single" w:color="000000" w:sz="4" w:space="0"/>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94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878"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441" w:hRule="atLeast"/>
        </w:trPr>
        <w:tc>
          <w:tcPr>
            <w:tcW w:w="8520" w:type="dxa"/>
            <w:gridSpan w:val="4"/>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注：如该部门无政府性基金安排的支出，则本表为空。同时按照财政部有关要求，以空表呈报省人代会审议。</w:t>
            </w:r>
          </w:p>
        </w:tc>
      </w:tr>
    </w:tbl>
    <w:p/>
    <w:p/>
    <w:tbl>
      <w:tblPr>
        <w:tblStyle w:val="8"/>
        <w:tblW w:w="8519" w:type="dxa"/>
        <w:tblInd w:w="93" w:type="dxa"/>
        <w:tblLayout w:type="fixed"/>
        <w:tblCellMar>
          <w:top w:w="0" w:type="dxa"/>
          <w:left w:w="108" w:type="dxa"/>
          <w:bottom w:w="0" w:type="dxa"/>
          <w:right w:w="108" w:type="dxa"/>
        </w:tblCellMar>
      </w:tblPr>
      <w:tblGrid>
        <w:gridCol w:w="3016"/>
        <w:gridCol w:w="616"/>
        <w:gridCol w:w="616"/>
        <w:gridCol w:w="740"/>
        <w:gridCol w:w="772"/>
        <w:gridCol w:w="803"/>
        <w:gridCol w:w="740"/>
        <w:gridCol w:w="1216"/>
      </w:tblGrid>
      <w:tr>
        <w:tblPrEx>
          <w:tblLayout w:type="fixed"/>
          <w:tblCellMar>
            <w:top w:w="0" w:type="dxa"/>
            <w:left w:w="108" w:type="dxa"/>
            <w:bottom w:w="0" w:type="dxa"/>
            <w:right w:w="108" w:type="dxa"/>
          </w:tblCellMar>
        </w:tblPrEx>
        <w:trPr>
          <w:trHeight w:val="429" w:hRule="atLeast"/>
        </w:trPr>
        <w:tc>
          <w:tcPr>
            <w:tcW w:w="30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616"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4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72"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803"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74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p>
        </w:tc>
        <w:tc>
          <w:tcPr>
            <w:tcW w:w="1216" w:type="dxa"/>
            <w:tcBorders>
              <w:top w:val="nil"/>
              <w:left w:val="nil"/>
              <w:bottom w:val="nil"/>
              <w:right w:val="nil"/>
            </w:tcBorders>
            <w:shd w:val="clear" w:color="auto" w:fill="auto"/>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表10</w:t>
            </w:r>
          </w:p>
        </w:tc>
      </w:tr>
      <w:tr>
        <w:tblPrEx>
          <w:tblLayout w:type="fixed"/>
          <w:tblCellMar>
            <w:top w:w="0" w:type="dxa"/>
            <w:left w:w="108" w:type="dxa"/>
            <w:bottom w:w="0" w:type="dxa"/>
            <w:right w:w="108" w:type="dxa"/>
          </w:tblCellMar>
        </w:tblPrEx>
        <w:trPr>
          <w:trHeight w:val="533" w:hRule="atLeast"/>
        </w:trPr>
        <w:tc>
          <w:tcPr>
            <w:tcW w:w="8519" w:type="dxa"/>
            <w:gridSpan w:val="8"/>
            <w:tcBorders>
              <w:top w:val="nil"/>
              <w:left w:val="nil"/>
              <w:bottom w:val="nil"/>
              <w:right w:val="nil"/>
            </w:tcBorders>
            <w:shd w:val="clear" w:color="auto" w:fill="auto"/>
            <w:vAlign w:val="center"/>
          </w:tcPr>
          <w:p>
            <w:pPr>
              <w:widowControl/>
              <w:jc w:val="center"/>
              <w:rPr>
                <w:rFonts w:ascii="宋体" w:hAnsi="宋体" w:eastAsia="宋体" w:cs="Arial"/>
                <w:b/>
                <w:bCs/>
                <w:kern w:val="0"/>
                <w:sz w:val="28"/>
                <w:szCs w:val="28"/>
              </w:rPr>
            </w:pPr>
            <w:r>
              <w:rPr>
                <w:rFonts w:hint="eastAsia" w:ascii="宋体" w:hAnsi="宋体" w:eastAsia="宋体" w:cs="Arial"/>
                <w:b/>
                <w:bCs/>
                <w:kern w:val="0"/>
                <w:sz w:val="28"/>
                <w:szCs w:val="28"/>
              </w:rPr>
              <w:t>2016年部门预算基本支出预算表</w:t>
            </w:r>
          </w:p>
        </w:tc>
      </w:tr>
      <w:tr>
        <w:tblPrEx>
          <w:tblLayout w:type="fixed"/>
          <w:tblCellMar>
            <w:top w:w="0" w:type="dxa"/>
            <w:left w:w="108" w:type="dxa"/>
            <w:bottom w:w="0" w:type="dxa"/>
            <w:right w:w="108" w:type="dxa"/>
          </w:tblCellMar>
        </w:tblPrEx>
        <w:trPr>
          <w:trHeight w:val="429" w:hRule="atLeast"/>
        </w:trPr>
        <w:tc>
          <w:tcPr>
            <w:tcW w:w="6563" w:type="dxa"/>
            <w:gridSpan w:val="6"/>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740" w:type="dxa"/>
            <w:tcBorders>
              <w:top w:val="nil"/>
              <w:left w:val="nil"/>
              <w:bottom w:val="nil"/>
              <w:right w:val="nil"/>
            </w:tcBorders>
            <w:shd w:val="clear" w:color="auto" w:fill="auto"/>
            <w:vAlign w:val="center"/>
          </w:tcPr>
          <w:p>
            <w:pPr>
              <w:widowControl/>
              <w:jc w:val="left"/>
              <w:rPr>
                <w:rFonts w:ascii="宋体" w:hAnsi="宋体" w:eastAsia="宋体" w:cs="Arial"/>
                <w:kern w:val="0"/>
                <w:sz w:val="20"/>
                <w:szCs w:val="20"/>
              </w:rPr>
            </w:pPr>
          </w:p>
        </w:tc>
        <w:tc>
          <w:tcPr>
            <w:tcW w:w="1216" w:type="dxa"/>
            <w:tcBorders>
              <w:top w:val="nil"/>
              <w:left w:val="nil"/>
              <w:bottom w:val="nil"/>
              <w:right w:val="nil"/>
            </w:tcBorders>
            <w:shd w:val="clear" w:color="auto" w:fill="auto"/>
            <w:vAlign w:val="center"/>
          </w:tcPr>
          <w:p>
            <w:pPr>
              <w:widowControl/>
              <w:jc w:val="right"/>
              <w:rPr>
                <w:rFonts w:ascii="宋体" w:hAnsi="宋体" w:eastAsia="宋体" w:cs="Arial"/>
                <w:kern w:val="0"/>
                <w:sz w:val="20"/>
                <w:szCs w:val="20"/>
              </w:rPr>
            </w:pPr>
            <w:r>
              <w:rPr>
                <w:rFonts w:hint="eastAsia" w:ascii="宋体" w:hAnsi="宋体" w:eastAsia="宋体" w:cs="Arial"/>
                <w:kern w:val="0"/>
                <w:sz w:val="20"/>
                <w:szCs w:val="20"/>
              </w:rPr>
              <w:t>金额：万元</w:t>
            </w:r>
          </w:p>
        </w:tc>
      </w:tr>
      <w:tr>
        <w:tblPrEx>
          <w:tblLayout w:type="fixed"/>
          <w:tblCellMar>
            <w:top w:w="0" w:type="dxa"/>
            <w:left w:w="108" w:type="dxa"/>
            <w:bottom w:w="0" w:type="dxa"/>
            <w:right w:w="108" w:type="dxa"/>
          </w:tblCellMar>
        </w:tblPrEx>
        <w:trPr>
          <w:trHeight w:val="416" w:hRule="atLeast"/>
        </w:trPr>
        <w:tc>
          <w:tcPr>
            <w:tcW w:w="30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支出项目类别（资金使用单位）</w:t>
            </w:r>
          </w:p>
        </w:tc>
        <w:tc>
          <w:tcPr>
            <w:tcW w:w="61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总计</w:t>
            </w:r>
          </w:p>
        </w:tc>
        <w:tc>
          <w:tcPr>
            <w:tcW w:w="2931"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w:t>
            </w:r>
          </w:p>
        </w:tc>
        <w:tc>
          <w:tcPr>
            <w:tcW w:w="74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财政专户拨款</w:t>
            </w:r>
          </w:p>
        </w:tc>
        <w:tc>
          <w:tcPr>
            <w:tcW w:w="121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其他资金</w:t>
            </w:r>
          </w:p>
        </w:tc>
      </w:tr>
      <w:tr>
        <w:tblPrEx>
          <w:tblLayout w:type="fixed"/>
          <w:tblCellMar>
            <w:top w:w="0" w:type="dxa"/>
            <w:left w:w="108" w:type="dxa"/>
            <w:bottom w:w="0" w:type="dxa"/>
            <w:right w:w="108" w:type="dxa"/>
          </w:tblCellMar>
        </w:tblPrEx>
        <w:trPr>
          <w:trHeight w:val="640" w:hRule="atLeast"/>
        </w:trPr>
        <w:tc>
          <w:tcPr>
            <w:tcW w:w="30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6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kern w:val="0"/>
                <w:sz w:val="20"/>
                <w:szCs w:val="20"/>
              </w:rPr>
            </w:pPr>
          </w:p>
        </w:tc>
        <w:tc>
          <w:tcPr>
            <w:tcW w:w="616"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740"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772"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w:t>
            </w:r>
          </w:p>
        </w:tc>
        <w:tc>
          <w:tcPr>
            <w:tcW w:w="803" w:type="dxa"/>
            <w:tcBorders>
              <w:top w:val="nil"/>
              <w:left w:val="nil"/>
              <w:bottom w:val="nil"/>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c>
          <w:tcPr>
            <w:tcW w:w="7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121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16" w:hRule="atLeast"/>
        </w:trPr>
        <w:tc>
          <w:tcPr>
            <w:tcW w:w="30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61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7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7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8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7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1216"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r>
      <w:tr>
        <w:tblPrEx>
          <w:tblLayout w:type="fixed"/>
          <w:tblCellMar>
            <w:top w:w="0" w:type="dxa"/>
            <w:left w:w="108" w:type="dxa"/>
            <w:bottom w:w="0" w:type="dxa"/>
            <w:right w:w="108" w:type="dxa"/>
          </w:tblCellMar>
        </w:tblPrEx>
        <w:trPr>
          <w:trHeight w:val="416"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c>
          <w:tcPr>
            <w:tcW w:w="12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0.00</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tblPrEx>
          <w:tblLayout w:type="fixed"/>
          <w:tblCellMar>
            <w:top w:w="0" w:type="dxa"/>
            <w:left w:w="108" w:type="dxa"/>
            <w:bottom w:w="0" w:type="dxa"/>
            <w:right w:w="108" w:type="dxa"/>
          </w:tblCellMar>
        </w:tblPrEx>
        <w:trPr>
          <w:trHeight w:val="429" w:hRule="atLeast"/>
        </w:trPr>
        <w:tc>
          <w:tcPr>
            <w:tcW w:w="30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7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2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bl>
    <w:p/>
    <w:p/>
    <w:p/>
    <w:tbl>
      <w:tblPr>
        <w:tblStyle w:val="8"/>
        <w:tblW w:w="8579" w:type="dxa"/>
        <w:tblInd w:w="93" w:type="dxa"/>
        <w:tblLayout w:type="fixed"/>
        <w:tblCellMar>
          <w:top w:w="0" w:type="dxa"/>
          <w:left w:w="108" w:type="dxa"/>
          <w:bottom w:w="0" w:type="dxa"/>
          <w:right w:w="108" w:type="dxa"/>
        </w:tblCellMar>
      </w:tblPr>
      <w:tblGrid>
        <w:gridCol w:w="1627"/>
        <w:gridCol w:w="616"/>
        <w:gridCol w:w="616"/>
        <w:gridCol w:w="953"/>
        <w:gridCol w:w="1038"/>
        <w:gridCol w:w="1122"/>
        <w:gridCol w:w="953"/>
        <w:gridCol w:w="785"/>
        <w:gridCol w:w="869"/>
      </w:tblGrid>
      <w:tr>
        <w:tblPrEx>
          <w:tblLayout w:type="fixed"/>
          <w:tblCellMar>
            <w:top w:w="0" w:type="dxa"/>
            <w:left w:w="108" w:type="dxa"/>
            <w:bottom w:w="0" w:type="dxa"/>
            <w:right w:w="108" w:type="dxa"/>
          </w:tblCellMar>
        </w:tblPrEx>
        <w:trPr>
          <w:trHeight w:val="508" w:hRule="atLeast"/>
        </w:trPr>
        <w:tc>
          <w:tcPr>
            <w:tcW w:w="1627"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616"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616"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1038"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1122"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785"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869"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表11</w:t>
            </w:r>
          </w:p>
        </w:tc>
      </w:tr>
      <w:tr>
        <w:tblPrEx>
          <w:tblLayout w:type="fixed"/>
          <w:tblCellMar>
            <w:top w:w="0" w:type="dxa"/>
            <w:left w:w="108" w:type="dxa"/>
            <w:bottom w:w="0" w:type="dxa"/>
            <w:right w:w="108" w:type="dxa"/>
          </w:tblCellMar>
        </w:tblPrEx>
        <w:trPr>
          <w:trHeight w:val="631" w:hRule="atLeast"/>
        </w:trPr>
        <w:tc>
          <w:tcPr>
            <w:tcW w:w="8579" w:type="dxa"/>
            <w:gridSpan w:val="9"/>
            <w:tcBorders>
              <w:top w:val="nil"/>
              <w:left w:val="nil"/>
              <w:bottom w:val="nil"/>
              <w:right w:val="nil"/>
            </w:tcBorders>
            <w:shd w:val="clear" w:color="auto" w:fill="auto"/>
            <w:vAlign w:val="center"/>
          </w:tcPr>
          <w:p>
            <w:pPr>
              <w:widowControl/>
              <w:jc w:val="center"/>
              <w:rPr>
                <w:rFonts w:ascii="宋体" w:hAnsi="宋体" w:eastAsia="宋体" w:cs="Arial"/>
                <w:b/>
                <w:bCs/>
                <w:color w:val="000000"/>
                <w:kern w:val="0"/>
                <w:sz w:val="28"/>
                <w:szCs w:val="28"/>
              </w:rPr>
            </w:pPr>
            <w:r>
              <w:rPr>
                <w:rFonts w:hint="eastAsia" w:ascii="宋体" w:hAnsi="宋体" w:eastAsia="宋体" w:cs="Arial"/>
                <w:b/>
                <w:bCs/>
                <w:color w:val="000000"/>
                <w:kern w:val="0"/>
                <w:sz w:val="28"/>
                <w:szCs w:val="28"/>
              </w:rPr>
              <w:t>2016年部门预算项目支出及其他支出预算表</w:t>
            </w:r>
          </w:p>
        </w:tc>
      </w:tr>
      <w:tr>
        <w:tblPrEx>
          <w:tblLayout w:type="fixed"/>
          <w:tblCellMar>
            <w:top w:w="0" w:type="dxa"/>
            <w:left w:w="108" w:type="dxa"/>
            <w:bottom w:w="0" w:type="dxa"/>
            <w:right w:w="108" w:type="dxa"/>
          </w:tblCellMar>
        </w:tblPrEx>
        <w:trPr>
          <w:trHeight w:val="508" w:hRule="atLeast"/>
        </w:trPr>
        <w:tc>
          <w:tcPr>
            <w:tcW w:w="5972" w:type="dxa"/>
            <w:gridSpan w:val="6"/>
            <w:tcBorders>
              <w:top w:val="nil"/>
              <w:left w:val="nil"/>
              <w:bottom w:val="single" w:color="auto" w:sz="4" w:space="0"/>
              <w:right w:val="nil"/>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单位名称：</w:t>
            </w:r>
            <w:r>
              <w:rPr>
                <w:rFonts w:hint="eastAsia" w:ascii="宋体" w:hAnsi="宋体" w:eastAsia="宋体" w:cs="Arial"/>
                <w:color w:val="000000"/>
                <w:kern w:val="0"/>
                <w:sz w:val="20"/>
                <w:szCs w:val="20"/>
                <w:lang w:eastAsia="zh-CN"/>
              </w:rPr>
              <w:t>广州海珠（大埔）产业转移工业园管委会</w:t>
            </w:r>
          </w:p>
        </w:tc>
        <w:tc>
          <w:tcPr>
            <w:tcW w:w="953"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785" w:type="dxa"/>
            <w:tcBorders>
              <w:top w:val="nil"/>
              <w:left w:val="nil"/>
              <w:bottom w:val="nil"/>
              <w:right w:val="nil"/>
            </w:tcBorders>
            <w:shd w:val="clear" w:color="auto" w:fill="auto"/>
            <w:vAlign w:val="center"/>
          </w:tcPr>
          <w:p>
            <w:pPr>
              <w:widowControl/>
              <w:jc w:val="center"/>
              <w:rPr>
                <w:rFonts w:ascii="宋体" w:hAnsi="宋体" w:eastAsia="宋体" w:cs="Arial"/>
                <w:color w:val="000000"/>
                <w:kern w:val="0"/>
                <w:sz w:val="20"/>
                <w:szCs w:val="20"/>
              </w:rPr>
            </w:pPr>
          </w:p>
        </w:tc>
        <w:tc>
          <w:tcPr>
            <w:tcW w:w="869" w:type="dxa"/>
            <w:tcBorders>
              <w:top w:val="nil"/>
              <w:left w:val="nil"/>
              <w:bottom w:val="nil"/>
              <w:right w:val="nil"/>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金额：万元</w:t>
            </w:r>
          </w:p>
        </w:tc>
      </w:tr>
      <w:tr>
        <w:tblPrEx>
          <w:tblLayout w:type="fixed"/>
          <w:tblCellMar>
            <w:top w:w="0" w:type="dxa"/>
            <w:left w:w="108" w:type="dxa"/>
            <w:bottom w:w="0" w:type="dxa"/>
            <w:right w:w="108" w:type="dxa"/>
          </w:tblCellMar>
        </w:tblPrEx>
        <w:trPr>
          <w:trHeight w:val="493" w:hRule="atLeast"/>
        </w:trPr>
        <w:tc>
          <w:tcPr>
            <w:tcW w:w="16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支出项目类别（资金使用单位）</w:t>
            </w:r>
          </w:p>
        </w:tc>
        <w:tc>
          <w:tcPr>
            <w:tcW w:w="61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总计</w:t>
            </w:r>
          </w:p>
        </w:tc>
        <w:tc>
          <w:tcPr>
            <w:tcW w:w="3729"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财政拨款</w:t>
            </w:r>
          </w:p>
        </w:tc>
        <w:tc>
          <w:tcPr>
            <w:tcW w:w="95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财政专户拨款</w:t>
            </w:r>
          </w:p>
        </w:tc>
        <w:tc>
          <w:tcPr>
            <w:tcW w:w="7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其他资金</w:t>
            </w:r>
          </w:p>
        </w:tc>
        <w:tc>
          <w:tcPr>
            <w:tcW w:w="86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绩效目标</w:t>
            </w:r>
          </w:p>
        </w:tc>
      </w:tr>
      <w:tr>
        <w:tblPrEx>
          <w:tblLayout w:type="fixed"/>
          <w:tblCellMar>
            <w:top w:w="0" w:type="dxa"/>
            <w:left w:w="108" w:type="dxa"/>
            <w:bottom w:w="0" w:type="dxa"/>
            <w:right w:w="108" w:type="dxa"/>
          </w:tblCellMar>
        </w:tblPrEx>
        <w:trPr>
          <w:trHeight w:val="759" w:hRule="atLeast"/>
        </w:trPr>
        <w:tc>
          <w:tcPr>
            <w:tcW w:w="16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国有资本经营预算</w:t>
            </w:r>
          </w:p>
        </w:tc>
        <w:tc>
          <w:tcPr>
            <w:tcW w:w="95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78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c>
          <w:tcPr>
            <w:tcW w:w="86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Arial"/>
                <w:color w:val="000000"/>
                <w:kern w:val="0"/>
                <w:sz w:val="20"/>
                <w:szCs w:val="20"/>
              </w:rPr>
            </w:pPr>
          </w:p>
        </w:tc>
      </w:tr>
      <w:tr>
        <w:tblPrEx>
          <w:tblLayout w:type="fixed"/>
          <w:tblCellMar>
            <w:top w:w="0" w:type="dxa"/>
            <w:left w:w="108" w:type="dxa"/>
            <w:bottom w:w="0" w:type="dxa"/>
            <w:right w:w="108" w:type="dxa"/>
          </w:tblCellMar>
        </w:tblPrEx>
        <w:trPr>
          <w:trHeight w:val="493"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03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12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6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Layout w:type="fixed"/>
          <w:tblCellMar>
            <w:top w:w="0" w:type="dxa"/>
            <w:left w:w="108" w:type="dxa"/>
            <w:bottom w:w="0" w:type="dxa"/>
            <w:right w:w="108" w:type="dxa"/>
          </w:tblCellMar>
        </w:tblPrEx>
        <w:trPr>
          <w:trHeight w:val="759" w:hRule="atLeast"/>
        </w:trPr>
        <w:tc>
          <w:tcPr>
            <w:tcW w:w="16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1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38"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2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53"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8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6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bl>
    <w:p/>
    <w:p/>
    <w:p/>
    <w:p/>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2016年部门预算情况说明</w:t>
      </w:r>
    </w:p>
    <w:p>
      <w:pPr>
        <w:ind w:firstLine="640" w:firstLineChars="200"/>
        <w:rPr>
          <w:rFonts w:ascii="仿宋_GB2312" w:eastAsia="仿宋_GB2312"/>
          <w:sz w:val="32"/>
          <w:szCs w:val="32"/>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rPr>
        <w:t>2016年本部门收入预算</w:t>
      </w:r>
      <w:r>
        <w:rPr>
          <w:rFonts w:hint="eastAsia" w:ascii="仿宋_GB2312" w:hAnsi="仿宋_GB2312" w:eastAsia="仿宋_GB2312" w:cs="仿宋_GB2312"/>
          <w:sz w:val="32"/>
          <w:szCs w:val="32"/>
          <w:lang w:val="en-US" w:eastAsia="zh-CN"/>
        </w:rPr>
        <w:t>71.00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43.2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155.4</w:t>
      </w:r>
      <w:r>
        <w:rPr>
          <w:rFonts w:hint="eastAsia" w:ascii="仿宋_GB2312" w:hAnsi="仿宋_GB2312" w:eastAsia="仿宋_GB2312" w:cs="仿宋_GB2312"/>
          <w:sz w:val="32"/>
          <w:szCs w:val="32"/>
        </w:rPr>
        <w:t>%，主要原因是</w:t>
      </w:r>
      <w:r>
        <w:rPr>
          <w:rFonts w:hint="eastAsia" w:ascii="仿宋_GB2312" w:eastAsia="仿宋_GB2312"/>
          <w:sz w:val="32"/>
          <w:szCs w:val="32"/>
        </w:rPr>
        <w:t>认真贯彻落实中央“八项规定”精神和厉行节约的要求，从严控制经费开支</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71.00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43.2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155.4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2016年单位增加人员和高陂园区正在加紧建设</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2016年本部门“三公”经费预算安排</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高陂园区正在建设，费用支出增加</w:t>
      </w:r>
      <w:r>
        <w:rPr>
          <w:rFonts w:hint="eastAsia" w:ascii="仿宋_GB2312" w:hAnsi="仿宋_GB2312" w:eastAsia="仿宋_GB2312" w:cs="仿宋_GB2312"/>
          <w:sz w:val="32"/>
          <w:szCs w:val="32"/>
        </w:rPr>
        <w:t>。其中：因公出国（境）费0.00万元，比上年增加/减少0.00万元，增长/下降0.00%，主要原因是与上年保持不变；公务用车购置及运行费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.00万元，比上年增加/减少0.00万元，增长/下降0.00%，主要原因是与上年保持不变；公务接待费2.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0万元，比上年增加</w:t>
      </w:r>
      <w:r>
        <w:rPr>
          <w:rFonts w:hint="eastAsia" w:ascii="仿宋_GB2312" w:hAnsi="仿宋_GB2312" w:eastAsia="仿宋_GB2312" w:cs="仿宋_GB2312"/>
          <w:sz w:val="32"/>
          <w:szCs w:val="32"/>
          <w:lang w:val="en-US" w:eastAsia="zh-CN"/>
        </w:rPr>
        <w:t>0.80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.00%，主要原因是</w:t>
      </w:r>
      <w:r>
        <w:rPr>
          <w:rFonts w:hint="eastAsia" w:ascii="仿宋_GB2312" w:hAnsi="仿宋_GB2312" w:eastAsia="仿宋_GB2312" w:cs="仿宋_GB2312"/>
          <w:sz w:val="32"/>
          <w:szCs w:val="32"/>
          <w:lang w:eastAsia="zh-CN"/>
        </w:rPr>
        <w:t>高陂园区正在建设，费用支出增加</w:t>
      </w:r>
      <w:r>
        <w:rPr>
          <w:rFonts w:hint="eastAsia" w:ascii="仿宋_GB2312" w:hAnsi="仿宋_GB2312" w:eastAsia="仿宋_GB2312" w:cs="仿宋_GB2312"/>
          <w:sz w:val="32"/>
          <w:szCs w:val="32"/>
        </w:rPr>
        <w:t>。</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2016年，本部门机关运行经费安排</w:t>
      </w:r>
      <w:r>
        <w:rPr>
          <w:rFonts w:hint="eastAsia" w:ascii="仿宋_GB2312" w:hAnsi="仿宋_GB2312" w:eastAsia="仿宋_GB2312" w:cs="仿宋_GB2312"/>
          <w:sz w:val="32"/>
          <w:szCs w:val="32"/>
          <w:lang w:val="en-US" w:eastAsia="zh-CN"/>
        </w:rPr>
        <w:t>71.00</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43.2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155.4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2016年单位增加人员和高陂园区正在加紧建设</w:t>
      </w:r>
      <w:r>
        <w:rPr>
          <w:rFonts w:hint="eastAsia" w:ascii="仿宋_GB2312" w:hAnsi="仿宋_GB2312" w:eastAsia="仿宋_GB2312" w:cs="仿宋_GB2312"/>
          <w:sz w:val="32"/>
          <w:szCs w:val="32"/>
        </w:rPr>
        <w:t>。其中：办公费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.18万元，印刷费0.00万元，邮电费0.</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万元，差旅费0.30万元，办公用房水电费</w:t>
      </w:r>
      <w:r>
        <w:rPr>
          <w:rFonts w:hint="eastAsia" w:ascii="仿宋_GB2312" w:hAnsi="仿宋_GB2312" w:eastAsia="仿宋_GB2312" w:cs="仿宋_GB2312"/>
          <w:sz w:val="32"/>
          <w:szCs w:val="32"/>
          <w:lang w:val="en-US" w:eastAsia="zh-CN"/>
        </w:rPr>
        <w:t>0.33</w:t>
      </w:r>
      <w:r>
        <w:rPr>
          <w:rFonts w:hint="eastAsia" w:ascii="仿宋_GB2312" w:hAnsi="仿宋_GB2312" w:eastAsia="仿宋_GB2312" w:cs="仿宋_GB2312"/>
          <w:sz w:val="32"/>
          <w:szCs w:val="32"/>
        </w:rPr>
        <w:t>万元，公务</w:t>
      </w:r>
      <w:r>
        <w:rPr>
          <w:rFonts w:hint="eastAsia" w:ascii="仿宋_GB2312" w:hAnsi="仿宋_GB2312" w:eastAsia="仿宋_GB2312" w:cs="仿宋_GB2312"/>
          <w:sz w:val="32"/>
          <w:szCs w:val="32"/>
          <w:lang w:eastAsia="zh-CN"/>
        </w:rPr>
        <w:t>接待</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2016年本部门政府采购安排0.00万元，其中：货物类采购预算0.00万元，工程类采购预算0.00万元，服务类采购预算0.00万元等。</w:t>
      </w: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截至2015年12月31日，本部门占有使用国有资产总体情况为</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万元，分布构成情况为：</w:t>
      </w:r>
      <w:r>
        <w:rPr>
          <w:rFonts w:hint="eastAsia" w:ascii="仿宋_GB2312" w:eastAsia="仿宋_GB2312"/>
          <w:color w:val="000000"/>
          <w:sz w:val="32"/>
          <w:szCs w:val="32"/>
        </w:rPr>
        <w:t>通用设备</w:t>
      </w:r>
      <w:r>
        <w:rPr>
          <w:rFonts w:hint="eastAsia" w:ascii="仿宋_GB2312" w:eastAsia="仿宋_GB2312"/>
          <w:sz w:val="32"/>
          <w:szCs w:val="32"/>
        </w:rPr>
        <w:t>9.66万元；</w:t>
      </w:r>
      <w:r>
        <w:rPr>
          <w:rFonts w:hint="eastAsia" w:ascii="仿宋_GB2312" w:eastAsia="仿宋_GB2312"/>
          <w:color w:val="000000"/>
          <w:sz w:val="32"/>
          <w:szCs w:val="32"/>
        </w:rPr>
        <w:t>专用设备</w:t>
      </w:r>
      <w:r>
        <w:rPr>
          <w:rFonts w:hint="eastAsia" w:ascii="仿宋_GB2312" w:eastAsia="仿宋_GB2312"/>
          <w:sz w:val="32"/>
          <w:szCs w:val="32"/>
          <w:lang w:val="en-US" w:eastAsia="zh-CN"/>
        </w:rPr>
        <w:t>9.16</w:t>
      </w:r>
      <w:r>
        <w:rPr>
          <w:rFonts w:hint="eastAsia" w:ascii="仿宋_GB2312" w:eastAsia="仿宋_GB2312"/>
          <w:sz w:val="32"/>
          <w:szCs w:val="32"/>
        </w:rPr>
        <w:t>万</w:t>
      </w:r>
      <w:r>
        <w:rPr>
          <w:rFonts w:hint="eastAsia" w:eastAsia="仿宋_GB2312"/>
          <w:sz w:val="32"/>
          <w:szCs w:val="32"/>
        </w:rPr>
        <w:t> </w:t>
      </w:r>
      <w:r>
        <w:rPr>
          <w:rFonts w:hint="eastAsia" w:ascii="仿宋_GB2312" w:eastAsia="仿宋_GB2312"/>
          <w:sz w:val="32"/>
          <w:szCs w:val="32"/>
        </w:rPr>
        <w:t>元；</w:t>
      </w:r>
      <w:r>
        <w:rPr>
          <w:rFonts w:hint="eastAsia" w:ascii="仿宋_GB2312" w:eastAsia="仿宋_GB2312"/>
          <w:color w:val="000000"/>
          <w:sz w:val="32"/>
          <w:szCs w:val="32"/>
        </w:rPr>
        <w:t>家具、用具、装具及动植物</w:t>
      </w:r>
      <w:r>
        <w:rPr>
          <w:rFonts w:hint="eastAsia" w:ascii="仿宋_GB2312" w:eastAsia="仿宋_GB2312"/>
          <w:sz w:val="32"/>
          <w:szCs w:val="32"/>
          <w:lang w:val="en-US" w:eastAsia="zh-CN"/>
        </w:rPr>
        <w:t>1.63</w:t>
      </w:r>
      <w:r>
        <w:rPr>
          <w:rFonts w:hint="eastAsia" w:ascii="仿宋_GB2312" w:eastAsia="仿宋_GB2312"/>
          <w:sz w:val="32"/>
          <w:szCs w:val="32"/>
        </w:rPr>
        <w:t>万元</w:t>
      </w:r>
      <w:r>
        <w:rPr>
          <w:rFonts w:hint="eastAsia" w:ascii="仿宋_GB2312" w:hAnsi="仿宋_GB2312" w:eastAsia="仿宋_GB2312" w:cs="仿宋_GB2312"/>
          <w:sz w:val="32"/>
          <w:szCs w:val="32"/>
        </w:rPr>
        <w:t>，主要实物资产数据情况为</w:t>
      </w:r>
      <w:r>
        <w:rPr>
          <w:rFonts w:hint="eastAsia" w:ascii="仿宋_GB2312" w:hAnsi="仿宋_GB2312" w:eastAsia="仿宋_GB2312" w:cs="仿宋_GB2312"/>
          <w:sz w:val="32"/>
          <w:szCs w:val="32"/>
          <w:lang w:val="en-US" w:eastAsia="zh-CN"/>
        </w:rPr>
        <w:t>10.2</w:t>
      </w:r>
      <w:r>
        <w:rPr>
          <w:rFonts w:hint="eastAsia" w:ascii="仿宋_GB2312" w:hAnsi="仿宋_GB2312" w:eastAsia="仿宋_GB2312" w:cs="仿宋_GB2312"/>
          <w:sz w:val="32"/>
          <w:szCs w:val="32"/>
        </w:rPr>
        <w:t>万元，资产变动情况为：0万元。</w:t>
      </w:r>
      <w:bookmarkStart w:id="0" w:name="_GoBack"/>
      <w:bookmarkEnd w:id="0"/>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预算绩效信息公开情况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2016年，本部门未推进预算绩效信息公开的有关工作情况。</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w:t>
      </w:r>
      <w:r>
        <w:rPr>
          <w:rFonts w:hint="eastAsia" w:ascii="仿宋_GB2312" w:hAnsi="Times New Roman" w:eastAsia="仿宋_GB2312" w:cs="仿宋_GB2312"/>
          <w:kern w:val="0"/>
          <w:sz w:val="32"/>
          <w:szCs w:val="32"/>
        </w:rPr>
        <w:t>、一般公共预算：指对以税收为主体的财政收入，安排用于保障和改善民生、推动经济社会发展、维护国家安全、维持国家机构正常运转等方面的收支预算。</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2</w:t>
      </w:r>
      <w:r>
        <w:rPr>
          <w:rFonts w:hint="eastAsia" w:ascii="仿宋_GB2312" w:hAnsi="Times New Roman" w:eastAsia="仿宋_GB2312" w:cs="仿宋_GB2312"/>
          <w:kern w:val="0"/>
          <w:sz w:val="32"/>
          <w:szCs w:val="32"/>
        </w:rPr>
        <w:t>、部门预算：指与财政部门直接发生预算缴款、拨款关系的政府机关、社会团体和其他单位，依据国家有关法律、法规规定及其履行职能的需要编制的本部门年度收支计划，涵盖部门各项收支，实行一个部门一本预算。</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3</w:t>
      </w:r>
      <w:r>
        <w:rPr>
          <w:rFonts w:hint="eastAsia" w:ascii="仿宋_GB2312" w:hAnsi="Times New Roman" w:eastAsia="仿宋_GB2312" w:cs="仿宋_GB2312"/>
          <w:kern w:val="0"/>
          <w:sz w:val="32"/>
          <w:szCs w:val="32"/>
        </w:rPr>
        <w:t>、非税收入：指除税收和政府债务收入以外，由各级各级机关、事业单位、代行政府职能的社会团体及其他组织依法利用国家权利、政府信誉、国有资源（资产）所有者权益等取得的各项收入，包括行政事业性收费、政府性基金、罚没收入、国有资源（资产）有偿使用收入、国有资本收益、彩票公益金收入、特许经营收入、以政府名义接受的捐赠收入、政府收入的利息收入等。</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4</w:t>
      </w:r>
      <w:r>
        <w:rPr>
          <w:rFonts w:hint="eastAsia" w:ascii="仿宋_GB2312" w:hAnsi="Times New Roman" w:eastAsia="仿宋_GB2312" w:cs="仿宋_GB2312"/>
          <w:kern w:val="0"/>
          <w:sz w:val="32"/>
          <w:szCs w:val="32"/>
        </w:rPr>
        <w:t>、财政拨款收入：指市级财政当年拨付的资金。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5</w:t>
      </w:r>
      <w:r>
        <w:rPr>
          <w:rFonts w:hint="eastAsia" w:ascii="仿宋_GB2312" w:hAnsi="Times New Roman" w:eastAsia="仿宋_GB2312" w:cs="仿宋_GB2312"/>
          <w:kern w:val="0"/>
          <w:sz w:val="32"/>
          <w:szCs w:val="32"/>
        </w:rPr>
        <w:t>、其他收入：指除“财政拨款收入”</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w:t>
      </w:r>
      <w:r>
        <w:rPr>
          <w:rFonts w:ascii="仿宋_GB2312" w:hAnsi="Times New Roman" w:eastAsia="仿宋_GB2312" w:cs="仿宋_GB2312"/>
          <w:kern w:val="0"/>
          <w:sz w:val="32"/>
          <w:szCs w:val="32"/>
        </w:rPr>
        <w:t xml:space="preserve"> </w:t>
      </w:r>
      <w:r>
        <w:rPr>
          <w:rFonts w:hint="eastAsia" w:ascii="仿宋_GB2312" w:hAnsi="Times New Roman" w:eastAsia="仿宋_GB2312" w:cs="仿宋_GB2312"/>
          <w:kern w:val="0"/>
          <w:sz w:val="32"/>
          <w:szCs w:val="32"/>
        </w:rPr>
        <w:t>事业收入”、“经营收入”等以外的收入。</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6</w:t>
      </w:r>
      <w:r>
        <w:rPr>
          <w:rFonts w:hint="eastAsia" w:ascii="仿宋_GB2312" w:hAnsi="Times New Roman" w:eastAsia="仿宋_GB2312" w:cs="仿宋_GB2312"/>
          <w:kern w:val="0"/>
          <w:sz w:val="32"/>
          <w:szCs w:val="32"/>
        </w:rPr>
        <w:t>、年初结转和结余：指以前年度尚未完成、结转到本年仍按原规定用途继续使用的资金，或项目已完成等产生的结余资金。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7</w:t>
      </w:r>
      <w:r>
        <w:rPr>
          <w:rFonts w:hint="eastAsia" w:ascii="仿宋_GB2312" w:hAnsi="Times New Roman" w:eastAsia="仿宋_GB2312" w:cs="仿宋_GB2312"/>
          <w:kern w:val="0"/>
          <w:sz w:val="32"/>
          <w:szCs w:val="32"/>
        </w:rPr>
        <w:t>、年末结转和结余：指单位按照有关规定结转到下年继续使用的资金，或项目已完成等产生的结余资金。</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8</w:t>
      </w:r>
      <w:r>
        <w:rPr>
          <w:rFonts w:hint="eastAsia" w:ascii="仿宋_GB2312" w:hAnsi="Times New Roman" w:eastAsia="仿宋_GB2312" w:cs="仿宋_GB2312"/>
          <w:kern w:val="0"/>
          <w:sz w:val="32"/>
          <w:szCs w:val="32"/>
        </w:rPr>
        <w:t>、基本支出：指单位为保障机构正常运转、完成日常工作任务而发生的人员支出和公用支出。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9</w:t>
      </w:r>
      <w:r>
        <w:rPr>
          <w:rFonts w:hint="eastAsia" w:ascii="仿宋_GB2312" w:hAnsi="Times New Roman" w:eastAsia="仿宋_GB2312" w:cs="仿宋_GB2312"/>
          <w:kern w:val="0"/>
          <w:sz w:val="32"/>
          <w:szCs w:val="32"/>
        </w:rPr>
        <w:t>、项目支出：指单位在基本支出之外为完成特定的工作任务或事业发展目标所发生的支出。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10</w:t>
      </w:r>
      <w:r>
        <w:rPr>
          <w:rFonts w:hint="eastAsia" w:ascii="仿宋_GB2312" w:hAnsi="Times New Roman" w:eastAsia="仿宋_GB2312" w:cs="仿宋_GB2312"/>
          <w:kern w:val="0"/>
          <w:sz w:val="32"/>
          <w:szCs w:val="32"/>
        </w:rPr>
        <w:t>、“三公”经费：指市级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pPr>
        <w:autoSpaceDE w:val="0"/>
        <w:autoSpaceDN w:val="0"/>
        <w:adjustRightInd w:val="0"/>
        <w:jc w:val="left"/>
        <w:rPr>
          <w:rFonts w:ascii="仿宋_GB2312" w:hAnsi="Times New Roman" w:eastAsia="仿宋_GB2312" w:cs="仿宋_GB2312"/>
          <w:kern w:val="0"/>
          <w:sz w:val="32"/>
          <w:szCs w:val="32"/>
        </w:rPr>
      </w:pPr>
      <w:r>
        <w:rPr>
          <w:rFonts w:ascii="仿宋_GB2312" w:hAnsi="Times New Roman" w:eastAsia="仿宋_GB2312" w:cs="仿宋_GB2312"/>
          <w:kern w:val="0"/>
          <w:sz w:val="32"/>
          <w:szCs w:val="32"/>
        </w:rPr>
        <w:t>11</w:t>
      </w:r>
      <w:r>
        <w:rPr>
          <w:rFonts w:hint="eastAsia" w:ascii="仿宋_GB2312" w:hAnsi="Times New Roman" w:eastAsia="仿宋_GB2312" w:cs="仿宋_GB2312"/>
          <w:kern w:val="0"/>
          <w:sz w:val="32"/>
          <w:szCs w:val="32"/>
        </w:rPr>
        <w:t>、机关运行经费：为保障行政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宋体,微软雅黑">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5B4A"/>
    <w:rsid w:val="00044B2D"/>
    <w:rsid w:val="000808DA"/>
    <w:rsid w:val="000A5401"/>
    <w:rsid w:val="000C3537"/>
    <w:rsid w:val="000D1B17"/>
    <w:rsid w:val="000D716E"/>
    <w:rsid w:val="00114279"/>
    <w:rsid w:val="00154B59"/>
    <w:rsid w:val="001A6815"/>
    <w:rsid w:val="001C3D0A"/>
    <w:rsid w:val="0024119B"/>
    <w:rsid w:val="00332D9F"/>
    <w:rsid w:val="00335C42"/>
    <w:rsid w:val="00365F4B"/>
    <w:rsid w:val="0036695F"/>
    <w:rsid w:val="0039454D"/>
    <w:rsid w:val="003F7E37"/>
    <w:rsid w:val="00457424"/>
    <w:rsid w:val="0048089B"/>
    <w:rsid w:val="00505B4A"/>
    <w:rsid w:val="00567C77"/>
    <w:rsid w:val="005A4304"/>
    <w:rsid w:val="005B4507"/>
    <w:rsid w:val="005B4791"/>
    <w:rsid w:val="005C0C09"/>
    <w:rsid w:val="005E3503"/>
    <w:rsid w:val="005F7D91"/>
    <w:rsid w:val="00623C66"/>
    <w:rsid w:val="006255B8"/>
    <w:rsid w:val="0068417A"/>
    <w:rsid w:val="006B51C2"/>
    <w:rsid w:val="006D6509"/>
    <w:rsid w:val="007E47BB"/>
    <w:rsid w:val="007F32F7"/>
    <w:rsid w:val="00854799"/>
    <w:rsid w:val="008C31CC"/>
    <w:rsid w:val="00915A98"/>
    <w:rsid w:val="0091710A"/>
    <w:rsid w:val="00925C68"/>
    <w:rsid w:val="00925CAA"/>
    <w:rsid w:val="009327E6"/>
    <w:rsid w:val="009C04E7"/>
    <w:rsid w:val="009F36C1"/>
    <w:rsid w:val="00A04A53"/>
    <w:rsid w:val="00A217B1"/>
    <w:rsid w:val="00A331AB"/>
    <w:rsid w:val="00A50396"/>
    <w:rsid w:val="00A56614"/>
    <w:rsid w:val="00A84CE6"/>
    <w:rsid w:val="00B33320"/>
    <w:rsid w:val="00BD7887"/>
    <w:rsid w:val="00BF50CA"/>
    <w:rsid w:val="00C76375"/>
    <w:rsid w:val="00C7663D"/>
    <w:rsid w:val="00C87A8E"/>
    <w:rsid w:val="00CF3C31"/>
    <w:rsid w:val="00D0003E"/>
    <w:rsid w:val="00D17150"/>
    <w:rsid w:val="00DA497E"/>
    <w:rsid w:val="00DE7C84"/>
    <w:rsid w:val="00E218B9"/>
    <w:rsid w:val="00EA3A29"/>
    <w:rsid w:val="00EA4F11"/>
    <w:rsid w:val="00F1381A"/>
    <w:rsid w:val="00F83FBF"/>
    <w:rsid w:val="036C42FC"/>
    <w:rsid w:val="03B637A6"/>
    <w:rsid w:val="07E43D9F"/>
    <w:rsid w:val="13016A31"/>
    <w:rsid w:val="158E25FE"/>
    <w:rsid w:val="182145A4"/>
    <w:rsid w:val="20EE6A13"/>
    <w:rsid w:val="2C3B2C83"/>
    <w:rsid w:val="35132E13"/>
    <w:rsid w:val="36E602DD"/>
    <w:rsid w:val="37200149"/>
    <w:rsid w:val="3AB25DC2"/>
    <w:rsid w:val="50CB6A87"/>
    <w:rsid w:val="55C96EED"/>
    <w:rsid w:val="56002E70"/>
    <w:rsid w:val="5B3B0602"/>
    <w:rsid w:val="60E37A9B"/>
    <w:rsid w:val="66D06120"/>
    <w:rsid w:val="68636E7D"/>
    <w:rsid w:val="6D9B07DA"/>
    <w:rsid w:val="70B400C8"/>
    <w:rsid w:val="726770C0"/>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Hyperlink"/>
    <w:basedOn w:val="6"/>
    <w:unhideWhenUsed/>
    <w:qFormat/>
    <w:uiPriority w:val="99"/>
    <w:rPr>
      <w:color w:val="0000FF"/>
      <w:u w:val="single"/>
    </w:rPr>
  </w:style>
  <w:style w:type="character" w:customStyle="1" w:styleId="9">
    <w:name w:val="批注框文本 Char"/>
    <w:basedOn w:val="6"/>
    <w:link w:val="2"/>
    <w:uiPriority w:val="0"/>
    <w:rPr>
      <w:rFonts w:asciiTheme="minorHAnsi" w:hAnsiTheme="minorHAnsi" w:eastAsiaTheme="minorEastAsia" w:cstheme="minorBidi"/>
      <w:kern w:val="2"/>
      <w:sz w:val="18"/>
      <w:szCs w:val="18"/>
    </w:rPr>
  </w:style>
  <w:style w:type="character" w:customStyle="1" w:styleId="10">
    <w:name w:val="页眉 Char"/>
    <w:basedOn w:val="6"/>
    <w:link w:val="4"/>
    <w:uiPriority w:val="0"/>
    <w:rPr>
      <w:rFonts w:asciiTheme="minorHAnsi" w:hAnsiTheme="minorHAnsi" w:eastAsiaTheme="minorEastAsia" w:cstheme="minorBidi"/>
      <w:kern w:val="2"/>
      <w:sz w:val="18"/>
      <w:szCs w:val="18"/>
    </w:rPr>
  </w:style>
  <w:style w:type="character" w:customStyle="1" w:styleId="11">
    <w:name w:val="页脚 Char"/>
    <w:basedOn w:val="6"/>
    <w:link w:val="3"/>
    <w:uiPriority w:val="0"/>
    <w:rPr>
      <w:rFonts w:asciiTheme="minorHAnsi" w:hAnsiTheme="minorHAnsi" w:eastAsiaTheme="minorEastAsia" w:cstheme="minorBidi"/>
      <w:kern w:val="2"/>
      <w:sz w:val="18"/>
      <w:szCs w:val="18"/>
    </w:rPr>
  </w:style>
  <w:style w:type="character" w:customStyle="1" w:styleId="12">
    <w:name w:val="apple-converted-space"/>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1429</Words>
  <Characters>8147</Characters>
  <Lines>67</Lines>
  <Paragraphs>19</Paragraphs>
  <TotalTime>0</TotalTime>
  <ScaleCrop>false</ScaleCrop>
  <LinksUpToDate>false</LinksUpToDate>
  <CharactersWithSpaces>9557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2018-04-03T01:52:00Z</dcterms:created>
  <dc:creator>huangzj</dc:creator>
  <cp:lastModifiedBy>Administrator</cp:lastModifiedBy>
  <cp:lastPrinted>2018-04-12T07:31:58Z</cp:lastPrinted>
  <dcterms:modified xsi:type="dcterms:W3CDTF">2018-04-12T07:48:43Z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