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81152" w:rsidRDefault="00881152" w:rsidP="002219B7">
      <w:pPr>
        <w:jc w:val="center"/>
        <w:rPr>
          <w:rFonts w:ascii="方正小标宋简体" w:eastAsia="方正小标宋简体" w:hAnsi="方正小标宋简体" w:cs="方正小标宋简体"/>
          <w:sz w:val="72"/>
          <w:szCs w:val="72"/>
        </w:rPr>
      </w:pPr>
      <w:r w:rsidRPr="00881152">
        <w:rPr>
          <w:rFonts w:ascii="方正小标宋简体" w:eastAsia="方正小标宋简体" w:hAnsi="方正小标宋简体" w:cs="方正小标宋简体" w:hint="eastAsia"/>
          <w:sz w:val="72"/>
          <w:szCs w:val="72"/>
        </w:rPr>
        <w:t>2018</w:t>
      </w:r>
      <w:r w:rsidR="003F7E37" w:rsidRPr="00881152">
        <w:rPr>
          <w:rFonts w:ascii="方正小标宋简体" w:eastAsia="方正小标宋简体" w:hAnsi="方正小标宋简体" w:cs="方正小标宋简体" w:hint="eastAsia"/>
          <w:sz w:val="72"/>
          <w:szCs w:val="72"/>
        </w:rPr>
        <w:t>年</w:t>
      </w:r>
    </w:p>
    <w:p w:rsidR="00505B4A" w:rsidRPr="00881152" w:rsidRDefault="00881152" w:rsidP="002219B7">
      <w:pPr>
        <w:jc w:val="center"/>
        <w:rPr>
          <w:rFonts w:ascii="方正小标宋简体" w:eastAsia="方正小标宋简体" w:hAnsi="方正小标宋简体" w:cs="方正小标宋简体"/>
          <w:sz w:val="72"/>
          <w:szCs w:val="72"/>
        </w:rPr>
      </w:pPr>
      <w:r w:rsidRPr="00881152">
        <w:rPr>
          <w:rFonts w:ascii="方正小标宋简体" w:eastAsia="方正小标宋简体" w:hAnsi="方正小标宋简体" w:cs="方正小标宋简体" w:hint="eastAsia"/>
          <w:sz w:val="72"/>
          <w:szCs w:val="72"/>
        </w:rPr>
        <w:t>大埔县扶贫开发局预</w:t>
      </w:r>
      <w:r w:rsidR="003F7E37" w:rsidRPr="00881152">
        <w:rPr>
          <w:rFonts w:ascii="方正小标宋简体" w:eastAsia="方正小标宋简体" w:hAnsi="方正小标宋简体" w:cs="方正小标宋简体" w:hint="eastAsia"/>
          <w:sz w:val="72"/>
          <w:szCs w:val="72"/>
        </w:rPr>
        <w:t>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881152">
        <w:rPr>
          <w:rFonts w:ascii="黑体" w:eastAsia="黑体" w:hAnsi="黑体" w:cs="黑体" w:hint="eastAsia"/>
          <w:sz w:val="32"/>
          <w:szCs w:val="32"/>
        </w:rPr>
        <w:t>大埔县扶贫开发局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881152">
        <w:rPr>
          <w:rFonts w:ascii="黑体" w:eastAsia="黑体" w:hAnsi="黑体" w:cs="黑体" w:hint="eastAsia"/>
          <w:sz w:val="32"/>
          <w:szCs w:val="32"/>
        </w:rPr>
        <w:t>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881152">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Pr="00881152">
        <w:rPr>
          <w:rFonts w:ascii="方正小标宋简体" w:eastAsia="方正小标宋简体" w:hAnsi="方正小标宋简体" w:cs="方正小标宋简体" w:hint="eastAsia"/>
          <w:sz w:val="44"/>
          <w:szCs w:val="44"/>
        </w:rPr>
        <w:t xml:space="preserve"> </w:t>
      </w:r>
      <w:r w:rsidR="00881152" w:rsidRPr="00881152">
        <w:rPr>
          <w:rFonts w:ascii="黑体" w:eastAsia="黑体" w:hAnsi="黑体" w:cs="黑体" w:hint="eastAsia"/>
          <w:sz w:val="44"/>
          <w:szCs w:val="44"/>
        </w:rPr>
        <w:t>大埔县扶贫开发局</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2219B7" w:rsidRDefault="002219B7" w:rsidP="002219B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2219B7" w:rsidRDefault="002219B7" w:rsidP="002219B7">
      <w:pPr>
        <w:pStyle w:val="a6"/>
        <w:numPr>
          <w:ilvl w:val="0"/>
          <w:numId w:val="6"/>
        </w:numPr>
        <w:ind w:firstLineChars="0"/>
        <w:jc w:val="left"/>
        <w:rPr>
          <w:rFonts w:ascii="仿宋" w:eastAsia="仿宋" w:hAnsi="仿宋" w:cs="宋体"/>
          <w:color w:val="333333"/>
          <w:kern w:val="0"/>
          <w:sz w:val="32"/>
          <w:szCs w:val="32"/>
        </w:rPr>
      </w:pPr>
      <w:r w:rsidRPr="00E752C6">
        <w:rPr>
          <w:rFonts w:ascii="仿宋" w:eastAsia="仿宋" w:hAnsi="仿宋" w:cs="宋体" w:hint="eastAsia"/>
          <w:color w:val="333333"/>
          <w:kern w:val="0"/>
          <w:sz w:val="32"/>
          <w:szCs w:val="32"/>
        </w:rPr>
        <w:t>贯彻落实党中央和省、市、县委有关农村、扶贫</w:t>
      </w:r>
    </w:p>
    <w:p w:rsidR="002219B7" w:rsidRPr="00CC353A" w:rsidRDefault="002219B7" w:rsidP="002219B7">
      <w:pPr>
        <w:jc w:val="left"/>
        <w:rPr>
          <w:rFonts w:ascii="仿宋" w:eastAsia="仿宋" w:hAnsi="仿宋" w:cs="宋体"/>
          <w:color w:val="333333"/>
          <w:kern w:val="0"/>
          <w:sz w:val="32"/>
          <w:szCs w:val="32"/>
        </w:rPr>
      </w:pPr>
      <w:r w:rsidRPr="00CC353A">
        <w:rPr>
          <w:rFonts w:ascii="仿宋" w:eastAsia="仿宋" w:hAnsi="仿宋" w:cs="宋体" w:hint="eastAsia"/>
          <w:color w:val="333333"/>
          <w:kern w:val="0"/>
          <w:sz w:val="32"/>
          <w:szCs w:val="32"/>
        </w:rPr>
        <w:t>开发工作的方针政策，研究提出全县农村经济与社会发展战略、规划和政策建议，提出处理农村改革和发展重大问题的原则和措施；调查研究全县农村改革和发展中的重大问题，并进行检查监督；综合分析和反映农业、农村和农民工作动态和信息；综合协调县直涉农部门和省市属驻</w:t>
      </w:r>
      <w:proofErr w:type="gramStart"/>
      <w:r w:rsidRPr="00CC353A">
        <w:rPr>
          <w:rFonts w:ascii="仿宋" w:eastAsia="仿宋" w:hAnsi="仿宋" w:cs="宋体" w:hint="eastAsia"/>
          <w:color w:val="333333"/>
          <w:kern w:val="0"/>
          <w:sz w:val="32"/>
          <w:szCs w:val="32"/>
        </w:rPr>
        <w:t>埔</w:t>
      </w:r>
      <w:proofErr w:type="gramEnd"/>
      <w:r w:rsidRPr="00CC353A">
        <w:rPr>
          <w:rFonts w:ascii="仿宋" w:eastAsia="仿宋" w:hAnsi="仿宋" w:cs="宋体" w:hint="eastAsia"/>
          <w:color w:val="333333"/>
          <w:kern w:val="0"/>
          <w:sz w:val="32"/>
          <w:szCs w:val="32"/>
        </w:rPr>
        <w:t>涉农单位的有关工作；拟订并组织实施全县扶贫开发、老区建设的发展规划。</w:t>
      </w:r>
    </w:p>
    <w:p w:rsidR="002219B7" w:rsidRPr="00CC353A" w:rsidRDefault="002219B7" w:rsidP="002219B7">
      <w:pPr>
        <w:pStyle w:val="a6"/>
        <w:numPr>
          <w:ilvl w:val="0"/>
          <w:numId w:val="6"/>
        </w:numPr>
        <w:ind w:firstLineChars="0"/>
        <w:jc w:val="left"/>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协调组织产业化扶贫工作。培育发展壮大扶贫农</w:t>
      </w:r>
    </w:p>
    <w:p w:rsidR="002219B7" w:rsidRPr="00CC353A" w:rsidRDefault="002219B7" w:rsidP="002219B7">
      <w:pPr>
        <w:jc w:val="left"/>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业龙头企业，</w:t>
      </w:r>
      <w:proofErr w:type="gramStart"/>
      <w:r w:rsidRPr="00CC353A">
        <w:rPr>
          <w:rFonts w:ascii="仿宋" w:eastAsia="仿宋" w:hAnsi="仿宋" w:cs="宋体" w:hint="eastAsia"/>
          <w:color w:val="333333"/>
          <w:kern w:val="0"/>
          <w:sz w:val="32"/>
          <w:szCs w:val="32"/>
        </w:rPr>
        <w:t>引导扶贫</w:t>
      </w:r>
      <w:proofErr w:type="gramEnd"/>
      <w:r w:rsidRPr="00CC353A">
        <w:rPr>
          <w:rFonts w:ascii="仿宋" w:eastAsia="仿宋" w:hAnsi="仿宋" w:cs="宋体" w:hint="eastAsia"/>
          <w:color w:val="333333"/>
          <w:kern w:val="0"/>
          <w:sz w:val="32"/>
          <w:szCs w:val="32"/>
        </w:rPr>
        <w:t>农业龙头企业辐射带动贫困户发展生产，增加收入。</w:t>
      </w:r>
    </w:p>
    <w:p w:rsidR="002219B7" w:rsidRPr="00CC353A" w:rsidRDefault="002219B7" w:rsidP="002219B7">
      <w:pPr>
        <w:pStyle w:val="a6"/>
        <w:numPr>
          <w:ilvl w:val="0"/>
          <w:numId w:val="6"/>
        </w:numPr>
        <w:ind w:firstLineChars="0"/>
        <w:jc w:val="left"/>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组织、协调、服务省直、中直驻粤单位、广州市</w:t>
      </w:r>
    </w:p>
    <w:p w:rsidR="002219B7" w:rsidRPr="00CC353A" w:rsidRDefault="002219B7" w:rsidP="002219B7">
      <w:pPr>
        <w:jc w:val="left"/>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对口帮扶单位和市县机关单位挂钩扶贫工作。</w:t>
      </w:r>
      <w:r w:rsidRPr="00CC353A">
        <w:rPr>
          <w:rFonts w:ascii="宋体" w:eastAsia="宋体" w:hAnsi="宋体" w:cs="宋体"/>
          <w:kern w:val="0"/>
          <w:sz w:val="24"/>
        </w:rPr>
        <w:t xml:space="preserve"> </w:t>
      </w:r>
    </w:p>
    <w:p w:rsidR="002219B7" w:rsidRPr="00CC353A" w:rsidRDefault="002219B7" w:rsidP="002219B7">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组织实施农村贫困家庭劳动力转移就业培训及</w:t>
      </w:r>
    </w:p>
    <w:p w:rsidR="002219B7" w:rsidRPr="00CC353A" w:rsidRDefault="002219B7" w:rsidP="002219B7">
      <w:pPr>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种养技能培训工作，促进贫困劳动力向非农产业转移。</w:t>
      </w:r>
      <w:r w:rsidRPr="00CC353A">
        <w:rPr>
          <w:rFonts w:ascii="宋体" w:eastAsia="宋体" w:hAnsi="宋体" w:cs="宋体"/>
          <w:kern w:val="0"/>
          <w:sz w:val="24"/>
        </w:rPr>
        <w:t xml:space="preserve"> </w:t>
      </w:r>
    </w:p>
    <w:p w:rsidR="002219B7" w:rsidRPr="00CC353A" w:rsidRDefault="002219B7" w:rsidP="002219B7">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负责全县扶贫开发、老区建设项目资金的审核、</w:t>
      </w:r>
    </w:p>
    <w:p w:rsidR="002219B7" w:rsidRPr="00CC353A" w:rsidRDefault="002219B7" w:rsidP="002219B7">
      <w:pPr>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申报和使用监督管理工作。</w:t>
      </w:r>
      <w:r w:rsidRPr="00CC353A">
        <w:rPr>
          <w:rFonts w:ascii="宋体" w:eastAsia="宋体" w:hAnsi="宋体" w:cs="宋体"/>
          <w:kern w:val="0"/>
          <w:sz w:val="24"/>
        </w:rPr>
        <w:t xml:space="preserve"> </w:t>
      </w:r>
    </w:p>
    <w:p w:rsidR="002219B7" w:rsidRPr="00881152" w:rsidRDefault="002219B7" w:rsidP="002219B7">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负责县扶贫基金的管理使用工作。</w:t>
      </w:r>
      <w:r w:rsidRPr="00881152">
        <w:rPr>
          <w:rFonts w:ascii="宋体" w:eastAsia="宋体" w:hAnsi="宋体" w:cs="宋体"/>
          <w:kern w:val="0"/>
          <w:sz w:val="24"/>
        </w:rPr>
        <w:t xml:space="preserve"> </w:t>
      </w:r>
    </w:p>
    <w:p w:rsidR="002219B7" w:rsidRPr="00881152" w:rsidRDefault="002219B7" w:rsidP="002219B7">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负责省、市、县老促会的协调联系工作。</w:t>
      </w:r>
      <w:r w:rsidRPr="00881152">
        <w:rPr>
          <w:rFonts w:ascii="宋体" w:eastAsia="宋体" w:hAnsi="宋体" w:cs="宋体"/>
          <w:kern w:val="0"/>
          <w:sz w:val="24"/>
        </w:rPr>
        <w:t xml:space="preserve"> </w:t>
      </w:r>
    </w:p>
    <w:p w:rsidR="002219B7" w:rsidRPr="00CC353A" w:rsidRDefault="002219B7" w:rsidP="002219B7">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lastRenderedPageBreak/>
        <w:t>承办县委、县人民政府和上级业务主管部门交办</w:t>
      </w:r>
    </w:p>
    <w:p w:rsidR="002219B7" w:rsidRPr="00CC353A" w:rsidRDefault="002219B7" w:rsidP="002219B7">
      <w:pPr>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的其他事项。</w:t>
      </w:r>
    </w:p>
    <w:p w:rsidR="00505B4A" w:rsidRDefault="00505B4A">
      <w:pPr>
        <w:ind w:firstLine="640"/>
        <w:rPr>
          <w:rFonts w:ascii="仿宋_GB2312" w:eastAsia="仿宋_GB2312" w:hAnsi="仿宋_GB2312" w:cs="仿宋_GB2312"/>
          <w:sz w:val="32"/>
          <w:szCs w:val="32"/>
        </w:rPr>
      </w:pPr>
    </w:p>
    <w:p w:rsidR="00505B4A" w:rsidRPr="00881152" w:rsidRDefault="003F7E37" w:rsidP="00881152">
      <w:pPr>
        <w:pStyle w:val="a6"/>
        <w:numPr>
          <w:ilvl w:val="0"/>
          <w:numId w:val="7"/>
        </w:numPr>
        <w:ind w:firstLineChars="0"/>
        <w:rPr>
          <w:rFonts w:ascii="黑体" w:eastAsia="黑体" w:hAnsi="黑体" w:cs="黑体"/>
          <w:sz w:val="32"/>
          <w:szCs w:val="32"/>
        </w:rPr>
      </w:pPr>
      <w:r w:rsidRPr="00881152">
        <w:rPr>
          <w:rFonts w:ascii="黑体" w:eastAsia="黑体" w:hAnsi="黑体" w:cs="黑体" w:hint="eastAsia"/>
          <w:sz w:val="32"/>
          <w:szCs w:val="32"/>
        </w:rPr>
        <w:t>机构设置</w:t>
      </w:r>
    </w:p>
    <w:p w:rsidR="00505B4A" w:rsidRPr="00881152" w:rsidRDefault="00881152" w:rsidP="00881152">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（一）、本部门无下属单位，部门预算为正科（</w:t>
      </w:r>
      <w:r w:rsidR="003F7E37" w:rsidRPr="00881152">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、局</w:t>
      </w:r>
      <w:r w:rsidR="003F7E37" w:rsidRPr="00881152">
        <w:rPr>
          <w:rFonts w:ascii="仿宋_GB2312" w:eastAsia="仿宋_GB2312" w:hAnsi="仿宋_GB2312" w:cs="仿宋_GB2312" w:hint="eastAsia"/>
          <w:sz w:val="32"/>
          <w:szCs w:val="32"/>
        </w:rPr>
        <w:t>）本级预算。</w:t>
      </w:r>
    </w:p>
    <w:p w:rsidR="00881152" w:rsidRPr="00881152" w:rsidRDefault="00881152" w:rsidP="008B44AA">
      <w:pPr>
        <w:ind w:firstLineChars="200" w:firstLine="640"/>
        <w:rPr>
          <w:rFonts w:ascii="仿宋" w:eastAsia="仿宋" w:hAnsi="仿宋"/>
          <w:sz w:val="32"/>
          <w:szCs w:val="32"/>
        </w:rPr>
      </w:pPr>
      <w:r>
        <w:rPr>
          <w:rFonts w:ascii="仿宋_GB2312" w:eastAsia="仿宋_GB2312" w:hAnsi="仿宋_GB2312" w:cs="仿宋_GB2312" w:hint="eastAsia"/>
          <w:sz w:val="32"/>
          <w:szCs w:val="32"/>
        </w:rPr>
        <w:t>（二）、</w:t>
      </w:r>
      <w:r w:rsidR="003F7E37">
        <w:rPr>
          <w:rFonts w:ascii="仿宋_GB2312" w:eastAsia="仿宋_GB2312" w:hAnsi="仿宋_GB2312" w:cs="仿宋_GB2312" w:hint="eastAsia"/>
          <w:sz w:val="32"/>
          <w:szCs w:val="32"/>
        </w:rPr>
        <w:t>本部门内设机构、人员构成情况：</w:t>
      </w:r>
      <w:r w:rsidRPr="00881152">
        <w:rPr>
          <w:rFonts w:ascii="仿宋" w:eastAsia="仿宋" w:hAnsi="仿宋" w:hint="eastAsia"/>
          <w:sz w:val="32"/>
          <w:szCs w:val="32"/>
        </w:rPr>
        <w:t>有编制16名，实有在职16人，离退休人员10人。</w:t>
      </w:r>
    </w:p>
    <w:p w:rsidR="00505B4A" w:rsidRPr="00881152" w:rsidRDefault="00505B4A">
      <w:pPr>
        <w:jc w:val="center"/>
        <w:rPr>
          <w:rFonts w:ascii="黑体" w:eastAsia="黑体" w:hAnsi="黑体" w:cs="黑体"/>
          <w:sz w:val="44"/>
          <w:szCs w:val="44"/>
        </w:rPr>
        <w:sectPr w:rsidR="00505B4A" w:rsidRPr="00881152">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294F73">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3096"/>
        <w:gridCol w:w="1172"/>
        <w:gridCol w:w="2657"/>
        <w:gridCol w:w="133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E752C6"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E752C6"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231.17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231.07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530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752C6"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761.17</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761.17</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761.17</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346F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761.17</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5B7C41"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346F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5B7C41"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5B7C41"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5346F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231.17</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5346F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153.9</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5346F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54.44</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5346F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22.83</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5346FD">
            <w:pPr>
              <w:widowControl/>
              <w:jc w:val="right"/>
              <w:rPr>
                <w:rFonts w:ascii="宋体" w:eastAsia="宋体" w:hAnsi="宋体" w:cs="宋体"/>
                <w:color w:val="000000"/>
                <w:kern w:val="0"/>
                <w:sz w:val="22"/>
              </w:rPr>
            </w:pPr>
            <w:r w:rsidRPr="000B0F1C">
              <w:rPr>
                <w:rFonts w:ascii="宋体" w:eastAsia="宋体" w:hAnsi="宋体" w:cs="宋体" w:hint="eastAsia"/>
                <w:color w:val="000000"/>
                <w:kern w:val="0"/>
                <w:sz w:val="22"/>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761.17</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346F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761.17</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B7C41"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B7C41"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346F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346F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346F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346F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346F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761.17</w:t>
            </w:r>
          </w:p>
        </w:tc>
      </w:tr>
    </w:tbl>
    <w:p w:rsidR="00505B4A" w:rsidRDefault="00505B4A"/>
    <w:tbl>
      <w:tblPr>
        <w:tblW w:w="0" w:type="auto"/>
        <w:tblInd w:w="93" w:type="dxa"/>
        <w:tblLook w:val="04A0"/>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761.17</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231.17</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725.50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195.50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725.50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195.50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725.50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195.50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5B7C4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35.67</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FA20CC"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FA20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231.17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167.89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A20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58.13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A20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58.45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A20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FA20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29.83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13.99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r w:rsidRPr="00267F84">
              <w:rPr>
                <w:rFonts w:ascii="宋体" w:eastAsia="宋体" w:hAnsi="宋体" w:cs="Arial" w:hint="eastAsia"/>
                <w:color w:val="000000"/>
                <w:kern w:val="0"/>
                <w:sz w:val="20"/>
                <w:szCs w:val="20"/>
                <w:highlight w:val="yellow"/>
              </w:rPr>
              <w:t>[50199]其他工资福利支出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54.44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2F3D7B" w:rsidRDefault="00DA497E" w:rsidP="00DA497E">
            <w:pPr>
              <w:widowControl/>
              <w:jc w:val="lef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2F3D7B" w:rsidRDefault="003B3083" w:rsidP="00DA497E">
            <w:pPr>
              <w:widowControl/>
              <w:jc w:val="right"/>
              <w:rPr>
                <w:rFonts w:ascii="宋体" w:eastAsia="宋体" w:hAnsi="宋体" w:cs="Arial"/>
                <w:color w:val="000000"/>
                <w:kern w:val="0"/>
                <w:sz w:val="20"/>
                <w:szCs w:val="20"/>
              </w:rPr>
            </w:pPr>
            <w:r w:rsidRPr="002F3D7B">
              <w:rPr>
                <w:rFonts w:ascii="宋体" w:eastAsia="宋体" w:hAnsi="宋体" w:cs="Arial" w:hint="eastAsia"/>
                <w:color w:val="000000"/>
                <w:kern w:val="0"/>
                <w:sz w:val="20"/>
                <w:szCs w:val="20"/>
              </w:rPr>
              <w:t>0</w:t>
            </w:r>
            <w:r w:rsidR="00DA497E" w:rsidRPr="002F3D7B">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8.84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8.84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F35B76"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F35B7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F35B76"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F35B76"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F35B76"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F35B76"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3016"/>
        <w:gridCol w:w="816"/>
        <w:gridCol w:w="1016"/>
        <w:gridCol w:w="1016"/>
        <w:gridCol w:w="516"/>
        <w:gridCol w:w="516"/>
        <w:gridCol w:w="516"/>
        <w:gridCol w:w="1216"/>
      </w:tblGrid>
      <w:tr w:rsidR="00514360"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2D4EB8"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514360"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514360"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2D4EB8"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大埔县扶贫开发局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2D4EB8"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231.17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D4EB8"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231.17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D4EB8"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231.17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514360"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514360"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514360"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514360"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514360"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1436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231.17</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14360">
              <w:rPr>
                <w:rFonts w:ascii="宋体" w:eastAsia="宋体" w:hAnsi="宋体" w:cs="Arial" w:hint="eastAsia"/>
                <w:kern w:val="0"/>
                <w:sz w:val="20"/>
                <w:szCs w:val="20"/>
              </w:rPr>
              <w:t>231.17</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14360">
              <w:rPr>
                <w:rFonts w:ascii="宋体" w:eastAsia="宋体" w:hAnsi="宋体" w:cs="Arial" w:hint="eastAsia"/>
                <w:kern w:val="0"/>
                <w:sz w:val="20"/>
                <w:szCs w:val="20"/>
              </w:rPr>
              <w:t>231.17</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1436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1436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1436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514360">
              <w:rPr>
                <w:rFonts w:ascii="宋体" w:eastAsia="宋体" w:hAnsi="宋体" w:cs="Arial" w:hint="eastAsia"/>
                <w:kern w:val="0"/>
                <w:sz w:val="20"/>
                <w:szCs w:val="20"/>
              </w:rPr>
              <w:t>0</w:t>
            </w:r>
          </w:p>
        </w:tc>
      </w:tr>
      <w:tr w:rsidR="00514360"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514360"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514360"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12"/>
        <w:gridCol w:w="566"/>
        <w:gridCol w:w="566"/>
        <w:gridCol w:w="964"/>
        <w:gridCol w:w="1014"/>
        <w:gridCol w:w="1113"/>
        <w:gridCol w:w="914"/>
        <w:gridCol w:w="715"/>
        <w:gridCol w:w="91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2D4EB8"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2D4EB8">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2D4EB8"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大埔县扶贫开发局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D4EB8"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D4EB8"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D4EB8"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530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1436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514360">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2D4EB8">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890BF4" w:rsidRDefault="002D4EB8" w:rsidP="00890BF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sidR="00514360">
        <w:rPr>
          <w:rFonts w:ascii="仿宋_GB2312" w:eastAsia="仿宋_GB2312" w:hAnsi="仿宋_GB2312" w:cs="仿宋_GB2312" w:hint="eastAsia"/>
          <w:sz w:val="32"/>
          <w:szCs w:val="32"/>
        </w:rPr>
        <w:t>761.17万元，比上年</w:t>
      </w:r>
      <w:r w:rsidR="003F7E37">
        <w:rPr>
          <w:rFonts w:ascii="仿宋_GB2312" w:eastAsia="仿宋_GB2312" w:hAnsi="仿宋_GB2312" w:cs="仿宋_GB2312" w:hint="eastAsia"/>
          <w:sz w:val="32"/>
          <w:szCs w:val="32"/>
        </w:rPr>
        <w:t>减少</w:t>
      </w:r>
      <w:r w:rsidR="00514360">
        <w:rPr>
          <w:rFonts w:ascii="仿宋_GB2312" w:eastAsia="仿宋_GB2312" w:hAnsi="仿宋_GB2312" w:cs="仿宋_GB2312" w:hint="eastAsia"/>
          <w:sz w:val="32"/>
          <w:szCs w:val="32"/>
        </w:rPr>
        <w:t>787.99万元，</w:t>
      </w:r>
      <w:r w:rsidR="003F7E37">
        <w:rPr>
          <w:rFonts w:ascii="仿宋_GB2312" w:eastAsia="仿宋_GB2312" w:hAnsi="仿宋_GB2312" w:cs="仿宋_GB2312" w:hint="eastAsia"/>
          <w:sz w:val="32"/>
          <w:szCs w:val="32"/>
        </w:rPr>
        <w:t>下降</w:t>
      </w:r>
      <w:r w:rsidR="00514360">
        <w:rPr>
          <w:rFonts w:ascii="仿宋_GB2312" w:eastAsia="仿宋_GB2312" w:hAnsi="仿宋_GB2312" w:cs="仿宋_GB2312" w:hint="eastAsia"/>
          <w:sz w:val="32"/>
          <w:szCs w:val="32"/>
        </w:rPr>
        <w:t>50.86</w:t>
      </w:r>
      <w:r w:rsidR="003F7E37">
        <w:rPr>
          <w:rFonts w:ascii="仿宋_GB2312" w:eastAsia="仿宋_GB2312" w:hAnsi="仿宋_GB2312" w:cs="仿宋_GB2312" w:hint="eastAsia"/>
          <w:sz w:val="32"/>
          <w:szCs w:val="32"/>
        </w:rPr>
        <w:t>%，主要原因是</w:t>
      </w:r>
      <w:r w:rsidR="00514360">
        <w:rPr>
          <w:rFonts w:ascii="仿宋_GB2312" w:eastAsia="仿宋_GB2312" w:hAnsi="仿宋_GB2312" w:cs="仿宋_GB2312" w:hint="eastAsia"/>
          <w:sz w:val="32"/>
          <w:szCs w:val="32"/>
        </w:rPr>
        <w:t>上年有建档立卡</w:t>
      </w:r>
      <w:r w:rsidR="00890BF4">
        <w:rPr>
          <w:rFonts w:ascii="仿宋_GB2312" w:eastAsia="仿宋_GB2312" w:hAnsi="仿宋_GB2312" w:cs="仿宋_GB2312" w:hint="eastAsia"/>
          <w:sz w:val="32"/>
          <w:szCs w:val="32"/>
        </w:rPr>
        <w:t>贫困户扶贫开发专项资金</w:t>
      </w:r>
      <w:r w:rsidR="003F7E37">
        <w:rPr>
          <w:rFonts w:ascii="仿宋_GB2312" w:eastAsia="仿宋_GB2312" w:hAnsi="仿宋_GB2312" w:cs="仿宋_GB2312" w:hint="eastAsia"/>
          <w:sz w:val="32"/>
          <w:szCs w:val="32"/>
        </w:rPr>
        <w:t>；支出预算</w:t>
      </w:r>
      <w:r w:rsidR="00890BF4">
        <w:rPr>
          <w:rFonts w:ascii="仿宋_GB2312" w:eastAsia="仿宋_GB2312" w:hAnsi="仿宋_GB2312" w:cs="仿宋_GB2312" w:hint="eastAsia"/>
          <w:sz w:val="32"/>
          <w:szCs w:val="32"/>
        </w:rPr>
        <w:t>761.17万元，比上年增</w:t>
      </w:r>
      <w:r w:rsidR="003F7E37">
        <w:rPr>
          <w:rFonts w:ascii="仿宋_GB2312" w:eastAsia="仿宋_GB2312" w:hAnsi="仿宋_GB2312" w:cs="仿宋_GB2312" w:hint="eastAsia"/>
          <w:sz w:val="32"/>
          <w:szCs w:val="32"/>
        </w:rPr>
        <w:t>减少</w:t>
      </w:r>
      <w:r w:rsidR="00890BF4">
        <w:rPr>
          <w:rFonts w:ascii="仿宋_GB2312" w:eastAsia="仿宋_GB2312" w:hAnsi="仿宋_GB2312" w:cs="仿宋_GB2312" w:hint="eastAsia"/>
          <w:sz w:val="32"/>
          <w:szCs w:val="32"/>
        </w:rPr>
        <w:t>787.99万元，</w:t>
      </w:r>
      <w:r w:rsidR="003F7E37">
        <w:rPr>
          <w:rFonts w:ascii="仿宋_GB2312" w:eastAsia="仿宋_GB2312" w:hAnsi="仿宋_GB2312" w:cs="仿宋_GB2312" w:hint="eastAsia"/>
          <w:sz w:val="32"/>
          <w:szCs w:val="32"/>
        </w:rPr>
        <w:t>下降</w:t>
      </w:r>
      <w:r w:rsidR="00890BF4">
        <w:rPr>
          <w:rFonts w:ascii="仿宋_GB2312" w:eastAsia="仿宋_GB2312" w:hAnsi="仿宋_GB2312" w:cs="仿宋_GB2312" w:hint="eastAsia"/>
          <w:sz w:val="32"/>
          <w:szCs w:val="32"/>
        </w:rPr>
        <w:t>50.86</w:t>
      </w:r>
      <w:r w:rsidR="003F7E37">
        <w:rPr>
          <w:rFonts w:ascii="仿宋_GB2312" w:eastAsia="仿宋_GB2312" w:hAnsi="仿宋_GB2312" w:cs="仿宋_GB2312" w:hint="eastAsia"/>
          <w:sz w:val="32"/>
          <w:szCs w:val="32"/>
        </w:rPr>
        <w:t>%，主要原因是</w:t>
      </w:r>
      <w:r w:rsidR="00890BF4">
        <w:rPr>
          <w:rFonts w:ascii="仿宋_GB2312" w:eastAsia="仿宋_GB2312" w:hAnsi="仿宋_GB2312" w:cs="仿宋_GB2312" w:hint="eastAsia"/>
          <w:sz w:val="32"/>
          <w:szCs w:val="32"/>
        </w:rPr>
        <w:t>上年有建档立卡贫困户扶贫开发专项资金</w:t>
      </w:r>
    </w:p>
    <w:p w:rsidR="00505B4A" w:rsidRDefault="006363DE" w:rsidP="00890BF4">
      <w:pPr>
        <w:ind w:firstLine="640"/>
        <w:rPr>
          <w:rFonts w:ascii="黑体" w:eastAsia="黑体" w:hAnsi="黑体" w:cs="黑体"/>
          <w:sz w:val="32"/>
          <w:szCs w:val="32"/>
        </w:rPr>
      </w:pPr>
      <w:r>
        <w:rPr>
          <w:rFonts w:ascii="黑体" w:eastAsia="黑体" w:hAnsi="黑体" w:cs="黑体" w:hint="eastAsia"/>
          <w:sz w:val="32"/>
          <w:szCs w:val="32"/>
        </w:rPr>
        <w:t>二、</w:t>
      </w:r>
      <w:r w:rsidR="003F7E37">
        <w:rPr>
          <w:rFonts w:ascii="黑体" w:eastAsia="黑体" w:hAnsi="黑体" w:cs="黑体" w:hint="eastAsia"/>
          <w:sz w:val="32"/>
          <w:szCs w:val="32"/>
        </w:rPr>
        <w:t>“三公”经费安排情况说明</w:t>
      </w:r>
    </w:p>
    <w:p w:rsidR="00890BF4" w:rsidRDefault="00890BF4" w:rsidP="00890BF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13.3万元，比上年</w:t>
      </w:r>
      <w:r w:rsidR="003F7E37">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0.2万元，</w:t>
      </w:r>
      <w:r w:rsidR="003F7E37">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1.48</w:t>
      </w:r>
      <w:r w:rsidR="003F7E3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主要原因是压减公务接待费用</w:t>
      </w:r>
      <w:r w:rsidR="003F7E37">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因公出国（境）费0万元，与上年保持不变；公务用车购置及运行费3.5万元，与上年保持不变；公务接待费9.8万元，比上年减少0.20万元，下降2%，主要原因是压减公务接待费用。</w:t>
      </w:r>
    </w:p>
    <w:p w:rsidR="00505B4A" w:rsidRPr="006363DE" w:rsidRDefault="003F7E37" w:rsidP="006363DE">
      <w:pPr>
        <w:pStyle w:val="a6"/>
        <w:numPr>
          <w:ilvl w:val="0"/>
          <w:numId w:val="7"/>
        </w:numPr>
        <w:ind w:firstLineChars="0"/>
        <w:rPr>
          <w:rFonts w:ascii="黑体" w:eastAsia="黑体" w:hAnsi="黑体" w:cs="黑体"/>
          <w:sz w:val="32"/>
          <w:szCs w:val="32"/>
        </w:rPr>
      </w:pPr>
      <w:r w:rsidRPr="006363DE">
        <w:rPr>
          <w:rFonts w:ascii="黑体" w:eastAsia="黑体" w:hAnsi="黑体" w:cs="黑体" w:hint="eastAsia"/>
          <w:sz w:val="32"/>
          <w:szCs w:val="32"/>
        </w:rPr>
        <w:t>机关运行经费安排情况</w:t>
      </w:r>
    </w:p>
    <w:p w:rsidR="00505B4A" w:rsidRDefault="002F2F1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sidR="00DF009A">
        <w:rPr>
          <w:rFonts w:ascii="仿宋_GB2312" w:eastAsia="仿宋_GB2312" w:hAnsi="仿宋_GB2312" w:cs="仿宋_GB2312" w:hint="eastAsia"/>
          <w:sz w:val="32"/>
          <w:szCs w:val="32"/>
        </w:rPr>
        <w:t>38.34</w:t>
      </w:r>
      <w:r w:rsidR="00C53204">
        <w:rPr>
          <w:rFonts w:ascii="仿宋_GB2312" w:eastAsia="仿宋_GB2312" w:hAnsi="仿宋_GB2312" w:cs="仿宋_GB2312" w:hint="eastAsia"/>
          <w:sz w:val="32"/>
          <w:szCs w:val="32"/>
        </w:rPr>
        <w:t>万元，比上年增加5.24</w:t>
      </w:r>
      <w:r w:rsidR="003F7E37">
        <w:rPr>
          <w:rFonts w:ascii="仿宋_GB2312" w:eastAsia="仿宋_GB2312" w:hAnsi="仿宋_GB2312" w:cs="仿宋_GB2312" w:hint="eastAsia"/>
          <w:sz w:val="32"/>
          <w:szCs w:val="32"/>
        </w:rPr>
        <w:t>万元，</w:t>
      </w:r>
      <w:r w:rsidR="00A431D3">
        <w:rPr>
          <w:rFonts w:ascii="仿宋_GB2312" w:eastAsia="仿宋_GB2312" w:hAnsi="仿宋_GB2312" w:cs="仿宋_GB2312" w:hint="eastAsia"/>
          <w:sz w:val="32"/>
          <w:szCs w:val="32"/>
        </w:rPr>
        <w:t>增长</w:t>
      </w:r>
      <w:r>
        <w:rPr>
          <w:rFonts w:ascii="仿宋_GB2312" w:eastAsia="仿宋_GB2312" w:hAnsi="仿宋_GB2312" w:cs="仿宋_GB2312" w:hint="eastAsia"/>
          <w:sz w:val="32"/>
          <w:szCs w:val="32"/>
        </w:rPr>
        <w:t>15.</w:t>
      </w:r>
      <w:r w:rsidR="00C53204">
        <w:rPr>
          <w:rFonts w:ascii="仿宋_GB2312" w:eastAsia="仿宋_GB2312" w:hAnsi="仿宋_GB2312" w:cs="仿宋_GB2312" w:hint="eastAsia"/>
          <w:sz w:val="32"/>
          <w:szCs w:val="32"/>
        </w:rPr>
        <w:t>83</w:t>
      </w:r>
      <w:r w:rsidR="003F7E37">
        <w:rPr>
          <w:rFonts w:ascii="仿宋_GB2312" w:eastAsia="仿宋_GB2312" w:hAnsi="仿宋_GB2312" w:cs="仿宋_GB2312" w:hint="eastAsia"/>
          <w:sz w:val="32"/>
          <w:szCs w:val="32"/>
        </w:rPr>
        <w:t>%，主要原因是</w:t>
      </w:r>
      <w:r w:rsidR="00C53204">
        <w:rPr>
          <w:rFonts w:ascii="仿宋_GB2312" w:eastAsia="仿宋_GB2312" w:hAnsi="仿宋_GB2312" w:cs="仿宋_GB2312" w:hint="eastAsia"/>
          <w:sz w:val="32"/>
          <w:szCs w:val="32"/>
        </w:rPr>
        <w:t>物业管理费上调</w:t>
      </w:r>
      <w:r w:rsidR="003F7E37">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lastRenderedPageBreak/>
        <w:t>其中：办公费</w:t>
      </w:r>
      <w:r>
        <w:rPr>
          <w:rFonts w:ascii="仿宋_GB2312" w:eastAsia="仿宋_GB2312" w:hAnsi="仿宋_GB2312" w:cs="仿宋_GB2312" w:hint="eastAsia"/>
          <w:sz w:val="32"/>
          <w:szCs w:val="32"/>
        </w:rPr>
        <w:t>9.64</w:t>
      </w:r>
      <w:r w:rsidR="00DF009A">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，印刷费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，邮电费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，差旅费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，会议费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，福利费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，日常维修费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，专用材料及一般设备购置费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，办公用房水电费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，办公用房取暖费</w:t>
      </w:r>
      <w:r w:rsidR="00DF009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，办公用房物业管理费</w:t>
      </w:r>
      <w:r>
        <w:rPr>
          <w:rFonts w:ascii="仿宋_GB2312" w:eastAsia="仿宋_GB2312" w:hAnsi="仿宋_GB2312" w:cs="仿宋_GB2312" w:hint="eastAsia"/>
          <w:sz w:val="32"/>
          <w:szCs w:val="32"/>
        </w:rPr>
        <w:t>25.2</w:t>
      </w:r>
      <w:r w:rsidR="003F7E37">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等。</w:t>
      </w:r>
    </w:p>
    <w:p w:rsidR="00505B4A" w:rsidRPr="006363DE" w:rsidRDefault="003F7E37" w:rsidP="006363DE">
      <w:pPr>
        <w:pStyle w:val="a6"/>
        <w:numPr>
          <w:ilvl w:val="0"/>
          <w:numId w:val="7"/>
        </w:numPr>
        <w:ind w:firstLineChars="0"/>
        <w:rPr>
          <w:rFonts w:ascii="黑体" w:eastAsia="黑体" w:hAnsi="黑体" w:cs="黑体"/>
          <w:sz w:val="32"/>
          <w:szCs w:val="32"/>
        </w:rPr>
      </w:pPr>
      <w:r w:rsidRPr="006363DE">
        <w:rPr>
          <w:rFonts w:ascii="黑体" w:eastAsia="黑体" w:hAnsi="黑体" w:cs="黑体" w:hint="eastAsia"/>
          <w:sz w:val="32"/>
          <w:szCs w:val="32"/>
        </w:rPr>
        <w:t>政府采购情况</w:t>
      </w:r>
    </w:p>
    <w:p w:rsidR="000677F9" w:rsidRDefault="003F7E37" w:rsidP="000677F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677F9">
        <w:rPr>
          <w:rFonts w:ascii="仿宋_GB2312" w:eastAsia="仿宋_GB2312" w:hAnsi="仿宋_GB2312" w:cs="仿宋_GB2312" w:hint="eastAsia"/>
          <w:sz w:val="32"/>
          <w:szCs w:val="32"/>
        </w:rPr>
        <w:t xml:space="preserve"> 2018年本部门政府采购安排0万元，其中：货物类采购预算0万元，工程类采购预算0万元，服务类采购预算0万元等。</w:t>
      </w:r>
    </w:p>
    <w:p w:rsidR="00505B4A" w:rsidRDefault="006363DE" w:rsidP="006363DE">
      <w:pPr>
        <w:ind w:firstLineChars="200" w:firstLine="640"/>
        <w:rPr>
          <w:rFonts w:ascii="黑体" w:eastAsia="黑体" w:hAnsi="黑体" w:cs="黑体"/>
          <w:sz w:val="32"/>
          <w:szCs w:val="32"/>
        </w:rPr>
      </w:pPr>
      <w:r>
        <w:rPr>
          <w:rFonts w:ascii="黑体" w:eastAsia="黑体" w:hAnsi="黑体" w:cs="黑体" w:hint="eastAsia"/>
          <w:sz w:val="32"/>
          <w:szCs w:val="32"/>
        </w:rPr>
        <w:t>五、</w:t>
      </w:r>
      <w:r w:rsidR="003F7E37">
        <w:rPr>
          <w:rFonts w:ascii="黑体" w:eastAsia="黑体" w:hAnsi="黑体" w:cs="黑体" w:hint="eastAsia"/>
          <w:sz w:val="32"/>
          <w:szCs w:val="32"/>
        </w:rPr>
        <w:t>国有资产占有使用情况</w:t>
      </w:r>
    </w:p>
    <w:p w:rsidR="003E3266" w:rsidRDefault="003E3266" w:rsidP="003E326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截至2018年3月31日，本部门占有使用国有资产总体情况为：占有车辆1辆，分布构成情况为：一般公务用车1辆。资产变动情况为：占有资产情况无变化。</w:t>
      </w:r>
    </w:p>
    <w:p w:rsidR="00505B4A" w:rsidRPr="006363DE" w:rsidRDefault="003F7E37" w:rsidP="006363DE">
      <w:pPr>
        <w:pStyle w:val="a6"/>
        <w:numPr>
          <w:ilvl w:val="0"/>
          <w:numId w:val="8"/>
        </w:numPr>
        <w:ind w:firstLineChars="0"/>
        <w:rPr>
          <w:rFonts w:ascii="黑体" w:eastAsia="黑体" w:hAnsi="黑体" w:cs="黑体"/>
          <w:sz w:val="32"/>
          <w:szCs w:val="32"/>
        </w:rPr>
      </w:pPr>
      <w:r w:rsidRPr="006363DE">
        <w:rPr>
          <w:rFonts w:ascii="黑体" w:eastAsia="黑体" w:hAnsi="黑体" w:cs="黑体" w:hint="eastAsia"/>
          <w:sz w:val="32"/>
          <w:szCs w:val="32"/>
        </w:rPr>
        <w:t>预算绩效信息公开情况</w:t>
      </w:r>
    </w:p>
    <w:p w:rsidR="00294F73" w:rsidRDefault="00294F73" w:rsidP="00294F7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本部门在大埔县财政局统一平台进行预算信息公开。</w:t>
      </w:r>
    </w:p>
    <w:p w:rsidR="00505B4A" w:rsidRDefault="00505B4A">
      <w:pPr>
        <w:ind w:firstLine="640"/>
        <w:rPr>
          <w:rFonts w:ascii="仿宋_GB2312" w:eastAsia="仿宋_GB2312" w:hAnsi="仿宋_GB2312" w:cs="仿宋_GB2312"/>
          <w:sz w:val="32"/>
          <w:szCs w:val="32"/>
        </w:rPr>
      </w:pPr>
    </w:p>
    <w:p w:rsidR="00505B4A" w:rsidRDefault="00505B4A" w:rsidP="00294F73">
      <w:pP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505B4A" w:rsidRDefault="00505B4A">
      <w:pPr>
        <w:ind w:firstLineChars="200" w:firstLine="640"/>
        <w:jc w:val="left"/>
        <w:rPr>
          <w:rFonts w:ascii="楷体_GB2312" w:eastAsia="楷体_GB2312" w:hAnsi="楷体_GB2312" w:cs="楷体_GB2312"/>
          <w:sz w:val="32"/>
          <w:szCs w:val="32"/>
          <w:highlight w:val="lightGray"/>
        </w:rPr>
      </w:pPr>
    </w:p>
    <w:p w:rsidR="006363DE" w:rsidRDefault="00294F73" w:rsidP="006363DE">
      <w:pPr>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6363DE">
        <w:rPr>
          <w:rFonts w:ascii="仿宋" w:eastAsia="仿宋" w:hAnsi="仿宋" w:cs="仿宋_GB2312" w:hint="eastAsia"/>
          <w:sz w:val="32"/>
          <w:szCs w:val="32"/>
        </w:rPr>
        <w:t>财政拨款收入：指财政当年拨付的资金。</w:t>
      </w:r>
    </w:p>
    <w:p w:rsidR="006363DE" w:rsidRDefault="00294F73" w:rsidP="006363DE">
      <w:pPr>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6363DE">
        <w:rPr>
          <w:rFonts w:ascii="仿宋" w:eastAsia="仿宋" w:hAnsi="仿宋" w:cs="仿宋_GB2312" w:hint="eastAsia"/>
          <w:sz w:val="32"/>
          <w:szCs w:val="32"/>
        </w:rPr>
        <w:t>上级补助收入：指主管部门下拨的收入。</w:t>
      </w:r>
    </w:p>
    <w:p w:rsidR="006363DE" w:rsidRDefault="00294F73" w:rsidP="006363DE">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3、</w:t>
      </w:r>
      <w:r w:rsidR="006363DE">
        <w:rPr>
          <w:rFonts w:ascii="仿宋" w:eastAsia="仿宋" w:hAnsi="仿宋" w:cs="仿宋_GB2312" w:hint="eastAsia"/>
          <w:sz w:val="32"/>
          <w:szCs w:val="32"/>
        </w:rPr>
        <w:t>其他收入：指除上述“财政拨款收入”、“上级补助收入”等以外的收入。主要是银行存款利息收入等。</w:t>
      </w:r>
    </w:p>
    <w:p w:rsidR="006363DE" w:rsidRDefault="00294F73" w:rsidP="006363DE">
      <w:pPr>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6363DE">
        <w:rPr>
          <w:rFonts w:ascii="仿宋" w:eastAsia="仿宋" w:hAnsi="仿宋" w:cs="仿宋_GB2312" w:hint="eastAsia"/>
          <w:sz w:val="32"/>
          <w:szCs w:val="32"/>
        </w:rPr>
        <w:t>基本支出：指为保障机构正常运转、完成日常工作任务而发生的人员支出和公用支出。</w:t>
      </w:r>
    </w:p>
    <w:p w:rsidR="006363DE" w:rsidRDefault="00294F73" w:rsidP="006363DE">
      <w:pPr>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6363DE">
        <w:rPr>
          <w:rFonts w:ascii="仿宋" w:eastAsia="仿宋" w:hAnsi="仿宋" w:cs="仿宋_GB2312" w:hint="eastAsia"/>
          <w:sz w:val="32"/>
          <w:szCs w:val="32"/>
        </w:rPr>
        <w:t>项目支出：指在基本支出之外为完成特定行政任务和事业发展目标所发生的支出。</w:t>
      </w:r>
    </w:p>
    <w:p w:rsidR="006363DE" w:rsidRDefault="00294F73" w:rsidP="006363DE">
      <w:pPr>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006363DE">
        <w:rPr>
          <w:rFonts w:ascii="仿宋" w:eastAsia="仿宋" w:hAnsi="仿宋" w:cs="仿宋_GB2312" w:hint="eastAsia"/>
          <w:sz w:val="32"/>
          <w:szCs w:val="32"/>
        </w:rPr>
        <w:t>“三公”经费：是指财政部门用财政拨款安排的因公出国（境）费、公务用车购置及运行费和公务接待费。</w:t>
      </w:r>
    </w:p>
    <w:p w:rsidR="00505B4A" w:rsidRPr="006363DE" w:rsidRDefault="00505B4A">
      <w:pPr>
        <w:ind w:firstLineChars="200" w:firstLine="640"/>
        <w:jc w:val="left"/>
        <w:rPr>
          <w:rFonts w:ascii="仿宋_GB2312" w:eastAsia="仿宋_GB2312" w:hAnsi="仿宋_GB2312" w:cs="仿宋_GB2312"/>
          <w:sz w:val="32"/>
          <w:szCs w:val="32"/>
        </w:rPr>
      </w:pPr>
    </w:p>
    <w:p w:rsidR="00505B4A" w:rsidRDefault="00505B4A" w:rsidP="006363DE">
      <w:pPr>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BA2" w:rsidRDefault="00154BA2" w:rsidP="00881152">
      <w:r>
        <w:separator/>
      </w:r>
    </w:p>
  </w:endnote>
  <w:endnote w:type="continuationSeparator" w:id="0">
    <w:p w:rsidR="00154BA2" w:rsidRDefault="00154BA2" w:rsidP="0088115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BA2" w:rsidRDefault="00154BA2" w:rsidP="00881152">
      <w:r>
        <w:separator/>
      </w:r>
    </w:p>
  </w:footnote>
  <w:footnote w:type="continuationSeparator" w:id="0">
    <w:p w:rsidR="00154BA2" w:rsidRDefault="00154BA2" w:rsidP="00881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1D8"/>
    <w:multiLevelType w:val="hybridMultilevel"/>
    <w:tmpl w:val="F052433A"/>
    <w:lvl w:ilvl="0" w:tplc="83D2888A">
      <w:start w:val="1"/>
      <w:numFmt w:val="japaneseCounting"/>
      <w:lvlText w:val="（%1）"/>
      <w:lvlJc w:val="left"/>
      <w:pPr>
        <w:ind w:left="2245" w:hanging="1605"/>
      </w:pPr>
      <w:rPr>
        <w:rFonts w:ascii="仿宋" w:eastAsia="仿宋" w:hAnsi="仿宋" w:cs="宋体"/>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abstractNum w:abstractNumId="6">
    <w:nsid w:val="69D56ED4"/>
    <w:multiLevelType w:val="hybridMultilevel"/>
    <w:tmpl w:val="AAE24588"/>
    <w:lvl w:ilvl="0" w:tplc="C1A0D276">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7EFB3118"/>
    <w:multiLevelType w:val="hybridMultilevel"/>
    <w:tmpl w:val="2E18CBA0"/>
    <w:lvl w:ilvl="0" w:tplc="5368325A">
      <w:start w:val="6"/>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56D54"/>
    <w:rsid w:val="000677F9"/>
    <w:rsid w:val="000A5401"/>
    <w:rsid w:val="000C3537"/>
    <w:rsid w:val="00154BA2"/>
    <w:rsid w:val="00164B36"/>
    <w:rsid w:val="001A6815"/>
    <w:rsid w:val="001C59D2"/>
    <w:rsid w:val="002219B7"/>
    <w:rsid w:val="0024119B"/>
    <w:rsid w:val="00267F84"/>
    <w:rsid w:val="00294F73"/>
    <w:rsid w:val="002D4EB8"/>
    <w:rsid w:val="002F2274"/>
    <w:rsid w:val="002F2F18"/>
    <w:rsid w:val="002F3D7B"/>
    <w:rsid w:val="00396B9C"/>
    <w:rsid w:val="003B3083"/>
    <w:rsid w:val="003E3266"/>
    <w:rsid w:val="003F7E37"/>
    <w:rsid w:val="00431E34"/>
    <w:rsid w:val="00455590"/>
    <w:rsid w:val="00467B80"/>
    <w:rsid w:val="0048089B"/>
    <w:rsid w:val="00505B4A"/>
    <w:rsid w:val="00514360"/>
    <w:rsid w:val="005346FD"/>
    <w:rsid w:val="00546ACD"/>
    <w:rsid w:val="005B7C41"/>
    <w:rsid w:val="005F7D91"/>
    <w:rsid w:val="006228AB"/>
    <w:rsid w:val="006255B8"/>
    <w:rsid w:val="006363DE"/>
    <w:rsid w:val="006A08E0"/>
    <w:rsid w:val="00716430"/>
    <w:rsid w:val="00762EB2"/>
    <w:rsid w:val="007D4E9B"/>
    <w:rsid w:val="008437B4"/>
    <w:rsid w:val="00847DFD"/>
    <w:rsid w:val="00854799"/>
    <w:rsid w:val="00881152"/>
    <w:rsid w:val="00890BF4"/>
    <w:rsid w:val="008B44AA"/>
    <w:rsid w:val="008C31CC"/>
    <w:rsid w:val="00925C68"/>
    <w:rsid w:val="00A04A53"/>
    <w:rsid w:val="00A217B1"/>
    <w:rsid w:val="00A230D7"/>
    <w:rsid w:val="00A431D3"/>
    <w:rsid w:val="00A50396"/>
    <w:rsid w:val="00A56614"/>
    <w:rsid w:val="00A84CE6"/>
    <w:rsid w:val="00AB2D5D"/>
    <w:rsid w:val="00B33320"/>
    <w:rsid w:val="00BD7887"/>
    <w:rsid w:val="00BF50CA"/>
    <w:rsid w:val="00C53204"/>
    <w:rsid w:val="00C87A8E"/>
    <w:rsid w:val="00CF3C31"/>
    <w:rsid w:val="00D0003E"/>
    <w:rsid w:val="00D807A4"/>
    <w:rsid w:val="00D862AD"/>
    <w:rsid w:val="00D87307"/>
    <w:rsid w:val="00DA497E"/>
    <w:rsid w:val="00DB3A04"/>
    <w:rsid w:val="00DE5B63"/>
    <w:rsid w:val="00DF009A"/>
    <w:rsid w:val="00E752C6"/>
    <w:rsid w:val="00EA3A29"/>
    <w:rsid w:val="00EA4F11"/>
    <w:rsid w:val="00EE3C52"/>
    <w:rsid w:val="00F35B76"/>
    <w:rsid w:val="00F471DA"/>
    <w:rsid w:val="00F83FBF"/>
    <w:rsid w:val="00FA20CC"/>
    <w:rsid w:val="00FD738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811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81152"/>
    <w:rPr>
      <w:rFonts w:asciiTheme="minorHAnsi" w:eastAsiaTheme="minorEastAsia" w:hAnsiTheme="minorHAnsi" w:cstheme="minorBidi"/>
      <w:kern w:val="2"/>
      <w:sz w:val="18"/>
      <w:szCs w:val="18"/>
    </w:rPr>
  </w:style>
  <w:style w:type="paragraph" w:styleId="a5">
    <w:name w:val="footer"/>
    <w:basedOn w:val="a"/>
    <w:link w:val="Char1"/>
    <w:rsid w:val="00881152"/>
    <w:pPr>
      <w:tabs>
        <w:tab w:val="center" w:pos="4153"/>
        <w:tab w:val="right" w:pos="8306"/>
      </w:tabs>
      <w:snapToGrid w:val="0"/>
      <w:jc w:val="left"/>
    </w:pPr>
    <w:rPr>
      <w:sz w:val="18"/>
      <w:szCs w:val="18"/>
    </w:rPr>
  </w:style>
  <w:style w:type="character" w:customStyle="1" w:styleId="Char1">
    <w:name w:val="页脚 Char"/>
    <w:basedOn w:val="a0"/>
    <w:link w:val="a5"/>
    <w:rsid w:val="00881152"/>
    <w:rPr>
      <w:rFonts w:asciiTheme="minorHAnsi" w:eastAsiaTheme="minorEastAsia" w:hAnsiTheme="minorHAnsi" w:cstheme="minorBidi"/>
      <w:kern w:val="2"/>
      <w:sz w:val="18"/>
      <w:szCs w:val="18"/>
    </w:rPr>
  </w:style>
  <w:style w:type="paragraph" w:styleId="a6">
    <w:name w:val="List Paragraph"/>
    <w:basedOn w:val="a"/>
    <w:uiPriority w:val="99"/>
    <w:unhideWhenUsed/>
    <w:rsid w:val="00881152"/>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716861230">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1261</Words>
  <Characters>7188</Characters>
  <Application>Microsoft Office Word</Application>
  <DocSecurity>0</DocSecurity>
  <Lines>59</Lines>
  <Paragraphs>16</Paragraphs>
  <ScaleCrop>false</ScaleCrop>
  <Company>Chinese ORG</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20</cp:revision>
  <cp:lastPrinted>2018-04-09T08:04:00Z</cp:lastPrinted>
  <dcterms:created xsi:type="dcterms:W3CDTF">2018-04-04T02:01:00Z</dcterms:created>
  <dcterms:modified xsi:type="dcterms:W3CDTF">2018-04-09T08:12:00Z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